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4"/>
        <w:tblpPr w:leftFromText="180" w:rightFromText="180" w:vertAnchor="page" w:horzAnchor="page" w:tblpX="1451" w:tblpY="551"/>
        <w:tblOverlap w:val="never"/>
        <w:tblW w:w="93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3"/>
        <w:gridCol w:w="9273"/>
      </w:tblGrid>
      <w:tr w14:paraId="27E77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3" w:type="dxa"/>
          </w:tcPr>
          <w:p w14:paraId="4163B7AC">
            <w:pPr>
              <w:pStyle w:val="22"/>
              <w:spacing w:line="240" w:lineRule="auto"/>
            </w:pPr>
            <w:bookmarkStart w:id="163" w:name="_GoBack"/>
            <w:bookmarkEnd w:id="163"/>
            <w:r>
              <w:t xml:space="preserve"> </w:t>
            </w:r>
          </w:p>
        </w:tc>
        <w:tc>
          <w:tcPr>
            <w:tcW w:w="9273" w:type="dxa"/>
          </w:tcPr>
          <w:p w14:paraId="2971D14E">
            <w:pPr>
              <w:pStyle w:val="21"/>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b/>
                <w:bCs/>
                <w:sz w:val="21"/>
                <w:szCs w:val="21"/>
              </w:rPr>
              <w:t>ICS</w:t>
            </w:r>
            <w:r>
              <w:rPr>
                <w:rFonts w:hint="eastAsia" w:ascii="黑体" w:hAnsi="黑体" w:eastAsia="黑体"/>
                <w:sz w:val="21"/>
                <w:szCs w:val="21"/>
              </w:rPr>
              <w:t xml:space="preserve"> 11.020</w:t>
            </w:r>
          </w:p>
        </w:tc>
      </w:tr>
    </w:tbl>
    <w:tbl>
      <w:tblPr>
        <w:tblStyle w:val="34"/>
        <w:tblW w:w="93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3"/>
        <w:gridCol w:w="9273"/>
      </w:tblGrid>
      <w:tr w14:paraId="3E57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3" w:type="dxa"/>
          </w:tcPr>
          <w:p w14:paraId="5B90FBEB">
            <w:pPr>
              <w:pStyle w:val="21"/>
              <w:framePr w:wrap="notBeside" w:vAnchor="page" w:hAnchor="page" w:x="1454" w:y="552"/>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 </w:t>
            </w:r>
            <w:r>
              <w:rPr>
                <w:rFonts w:ascii="黑体" w:hAnsi="黑体" w:eastAsia="黑体"/>
                <w:sz w:val="21"/>
                <w:szCs w:val="21"/>
              </w:rPr>
              <w:t xml:space="preserve"> </w:t>
            </w:r>
          </w:p>
        </w:tc>
        <w:tc>
          <w:tcPr>
            <w:tcW w:w="9273" w:type="dxa"/>
          </w:tcPr>
          <w:tbl>
            <w:tblPr>
              <w:tblStyle w:val="34"/>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0D03C3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4EEBC2E9">
                  <w:pPr>
                    <w:pStyle w:val="57"/>
                    <w:framePr w:wrap="notBeside" w:vAnchor="page" w:hAnchor="page" w:x="1454" w:y="552"/>
                    <w:wordWrap w:val="0"/>
                    <w:spacing w:line="240" w:lineRule="auto"/>
                    <w:ind w:left="420" w:right="89"/>
                    <w:rPr>
                      <w:rFonts w:ascii="宋体" w:hAnsi="宋体"/>
                      <w:sz w:val="28"/>
                      <w:szCs w:val="28"/>
                    </w:rPr>
                  </w:pPr>
                  <w:r>
                    <w:rPr>
                      <w:rFonts w:hint="eastAsia"/>
                    </w:rPr>
                    <w:t>CNHAW</w:t>
                  </w:r>
                </w:p>
              </w:tc>
            </w:tr>
          </w:tbl>
          <w:p w14:paraId="48A420E2">
            <w:pPr>
              <w:pStyle w:val="21"/>
              <w:framePr w:wrap="notBeside" w:vAnchor="page" w:hAnchor="page" w:x="1454" w:y="552"/>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b/>
                <w:bCs/>
                <w:sz w:val="21"/>
                <w:szCs w:val="21"/>
              </w:rPr>
              <w:t>CCS</w:t>
            </w:r>
            <w:r>
              <w:rPr>
                <w:rFonts w:hint="eastAsia" w:ascii="黑体" w:hAnsi="黑体" w:eastAsia="黑体"/>
                <w:sz w:val="21"/>
                <w:szCs w:val="21"/>
              </w:rPr>
              <w:t xml:space="preserve"> C 05</w:t>
            </w:r>
          </w:p>
        </w:tc>
      </w:tr>
    </w:tbl>
    <w:p w14:paraId="0035C961">
      <w:pPr>
        <w:pStyle w:val="58"/>
        <w:framePr w:w="9639" w:h="965" w:hRule="exact" w:hSpace="181" w:vSpace="181" w:wrap="around" w:hAnchor="page" w:x="1296" w:y="2392"/>
        <w:rPr>
          <w:rFonts w:ascii="Times New Roman" w:eastAsia="Songti SC"/>
          <w:b w:val="0"/>
          <w:bCs w:val="0"/>
          <w:w w:val="100"/>
          <w:sz w:val="72"/>
          <w:szCs w:val="72"/>
        </w:rPr>
      </w:pPr>
      <w:bookmarkStart w:id="0" w:name="_Hlk26473981"/>
      <w:r>
        <w:rPr>
          <w:rFonts w:hint="eastAsia" w:ascii="方正小标宋简体" w:hAnsi="方正小标宋简体" w:eastAsia="方正小标宋简体"/>
          <w:b w:val="0"/>
          <w:bCs w:val="0"/>
          <w:color w:val="000000" w:themeColor="text1"/>
          <w:w w:val="120"/>
          <w:sz w:val="72"/>
          <w:szCs w:val="72"/>
          <w14:textFill>
            <w14:solidFill>
              <w14:schemeClr w14:val="tx1"/>
            </w14:solidFill>
          </w14:textFill>
        </w:rPr>
        <w:t>团体标准</w:t>
      </w:r>
    </w:p>
    <w:p w14:paraId="4CB19C77">
      <w:pPr>
        <w:pStyle w:val="58"/>
        <w:framePr w:w="9639" w:h="965" w:hRule="exact" w:hSpace="181" w:vSpace="181" w:wrap="around" w:hAnchor="page" w:x="1296" w:y="2392"/>
        <w:spacing w:line="240" w:lineRule="auto"/>
        <w:rPr>
          <w:rFonts w:ascii="黑体" w:hAnsi="黑体" w:eastAsia="黑体"/>
          <w:b w:val="0"/>
          <w:bCs w:val="0"/>
          <w:w w:val="100"/>
          <w:sz w:val="84"/>
          <w:szCs w:val="84"/>
        </w:rPr>
      </w:pPr>
    </w:p>
    <w:bookmarkEnd w:id="0"/>
    <w:p w14:paraId="32A78648">
      <w:pPr>
        <w:pStyle w:val="64"/>
        <w:numPr>
          <w:ilvl w:val="0"/>
          <w:numId w:val="0"/>
        </w:numPr>
        <w:tabs>
          <w:tab w:val="clear" w:pos="420"/>
        </w:tabs>
        <w:spacing w:line="240" w:lineRule="auto"/>
        <w:ind w:left="420" w:leftChars="200"/>
        <w:jc w:val="right"/>
        <w:rPr>
          <w:rFonts w:ascii="黑体" w:hAnsi="黑体" w:eastAsia="黑体" w:cs="黑体"/>
          <w:sz w:val="24"/>
          <w:szCs w:val="22"/>
        </w:rPr>
      </w:pPr>
      <w:r>
        <w:rPr>
          <w:rFonts w:hint="eastAsia" w:ascii="黑体" w:hAnsi="黑体" w:eastAsia="黑体" w:cs="黑体"/>
          <w:sz w:val="24"/>
          <w:szCs w:val="22"/>
        </w:rPr>
        <w:t>T/CNHAW XXX—2026</w:t>
      </w:r>
    </w:p>
    <w:sdt>
      <w:sdtPr>
        <w:rPr>
          <w:rFonts w:ascii="Calibri" w:hAnsi="Calibri" w:eastAsia="宋体" w:cs="Times New Roman"/>
          <w:sz w:val="32"/>
          <w:szCs w:val="32"/>
        </w:rPr>
        <w:id w:val="-1"/>
        <w:placeholder>
          <w:docPart w:val="{9299e4bd-e2a8-4445-8573-931f7be81c37}"/>
        </w:placeholder>
      </w:sdtPr>
      <w:sdtEndPr>
        <w:rPr>
          <w:rFonts w:ascii="Calibri" w:hAnsi="Calibri" w:eastAsia="宋体" w:cs="Times New Roman"/>
          <w:sz w:val="32"/>
          <w:szCs w:val="32"/>
        </w:rPr>
      </w:sdtEndPr>
      <w:sdtContent>
        <w:p w14:paraId="2DA6DE13">
          <w:pPr>
            <w:pStyle w:val="264"/>
            <w:framePr w:w="9339" w:h="6974" w:hRule="exact" w:wrap="around" w:vAnchor="page" w:hAnchor="page" w:x="1419" w:y="6408" w:anchorLock="1"/>
            <w:spacing w:before="0" w:beforeLines="0" w:after="567" w:afterLines="0"/>
            <w:rPr>
              <w:rFonts w:hint="eastAsia" w:eastAsia="黑体"/>
              <w:sz w:val="48"/>
              <w:szCs w:val="48"/>
              <w:lang w:val="en-US" w:eastAsia="zh-CN"/>
            </w:rPr>
          </w:pPr>
          <w:r>
            <w:rPr>
              <w:rFonts w:hint="eastAsia" w:ascii="黑体" w:hAnsi="黑体" w:cs="黑体"/>
              <w:spacing w:val="-1"/>
            </w:rPr>
            <w:t>L-麦角硫因技术</w:t>
          </w:r>
          <w:r>
            <w:rPr>
              <w:rFonts w:hint="eastAsia" w:ascii="黑体" w:hAnsi="黑体" w:cs="黑体"/>
              <w:spacing w:val="-1"/>
              <w:lang w:eastAsia="zh-CN"/>
            </w:rPr>
            <w:t>指南</w:t>
          </w:r>
        </w:p>
        <w:p w14:paraId="5982DDAA">
          <w:pPr>
            <w:pStyle w:val="265"/>
            <w:framePr w:w="9339" w:h="6974" w:hRule="exact" w:wrap="around" w:vAnchor="page" w:hAnchor="page" w:x="1419" w:y="6408" w:anchorLock="1"/>
            <w:spacing w:before="0" w:beforeLines="0" w:after="567" w:afterLines="0"/>
          </w:pPr>
          <w:r>
            <w:rPr>
              <w:rFonts w:hint="eastAsia"/>
            </w:rPr>
            <w:t xml:space="preserve">General technical specification for L-ergothioneine </w:t>
          </w:r>
        </w:p>
        <w:p w14:paraId="73158759">
          <w:pPr>
            <w:framePr w:w="9339" w:h="6974" w:hRule="exact" w:wrap="around" w:vAnchor="page" w:hAnchor="page" w:x="1419" w:y="6408" w:anchorLock="1"/>
            <w:jc w:val="center"/>
            <w:rPr>
              <w:rFonts w:ascii="Times New Roman" w:hAnsi="Times New Roman" w:eastAsia="黑体"/>
              <w:sz w:val="32"/>
              <w:szCs w:val="32"/>
            </w:rPr>
          </w:pPr>
          <w:r>
            <w:rPr>
              <w:rFonts w:hint="eastAsia" w:ascii="Times New Roman" w:hAnsi="Times New Roman" w:eastAsia="黑体"/>
              <w:sz w:val="32"/>
              <w:szCs w:val="32"/>
            </w:rPr>
            <w:t>（</w:t>
          </w:r>
          <w:r>
            <w:rPr>
              <w:rFonts w:ascii="Times New Roman" w:hAnsi="Times New Roman" w:eastAsia="黑体"/>
              <w:sz w:val="32"/>
              <w:szCs w:val="32"/>
            </w:rPr>
            <w:t>征求意见稿</w:t>
          </w:r>
          <w:r>
            <w:rPr>
              <w:rFonts w:hint="eastAsia" w:ascii="Times New Roman" w:hAnsi="Times New Roman" w:eastAsia="黑体"/>
              <w:sz w:val="32"/>
              <w:szCs w:val="32"/>
            </w:rPr>
            <w:t>）</w:t>
          </w:r>
        </w:p>
        <w:p w14:paraId="6AA74D58">
          <w:pPr>
            <w:framePr w:w="9339" w:h="6974" w:hRule="exact" w:wrap="around" w:vAnchor="page" w:hAnchor="page" w:x="1419" w:y="6408" w:anchorLock="1"/>
            <w:jc w:val="center"/>
            <w:rPr>
              <w:rFonts w:ascii="Times New Roman" w:hAnsi="Times New Roman" w:eastAsia="黑体"/>
              <w:sz w:val="32"/>
              <w:szCs w:val="32"/>
            </w:rPr>
          </w:pPr>
        </w:p>
        <w:p w14:paraId="5966718E">
          <w:pPr>
            <w:framePr w:w="9339" w:h="6974" w:hRule="exact" w:wrap="around" w:vAnchor="page" w:hAnchor="page" w:x="1419" w:y="6408" w:anchorLock="1"/>
            <w:jc w:val="center"/>
          </w:pPr>
        </w:p>
        <w:p w14:paraId="47D106DB">
          <w:pPr>
            <w:framePr w:w="9339" w:h="6974" w:hRule="exact" w:wrap="around" w:vAnchor="page" w:hAnchor="page" w:x="1419" w:y="6408" w:anchorLock="1"/>
            <w:jc w:val="center"/>
            <w:rPr>
              <w:sz w:val="32"/>
              <w:szCs w:val="32"/>
            </w:rPr>
          </w:pPr>
        </w:p>
      </w:sdtContent>
    </w:sdt>
    <w:p w14:paraId="17F79DF8">
      <w:pPr>
        <w:pStyle w:val="201"/>
        <w:framePr w:wrap="around" w:y="14176"/>
      </w:pPr>
      <w:r>
        <w:rPr>
          <w:rFonts w:hint="eastAsia" w:ascii="黑体"/>
        </w:rPr>
        <w:t>2026</w:t>
      </w:r>
      <w:r>
        <w:rPr>
          <w:rFonts w:ascii="黑体"/>
        </w:rPr>
        <w:t>-</w:t>
      </w:r>
      <w:r>
        <w:rPr>
          <w:rFonts w:hint="eastAsia" w:ascii="黑体"/>
        </w:rPr>
        <w:t>**</w:t>
      </w:r>
      <w:r>
        <w:rPr>
          <w:rFonts w:ascii="黑体"/>
        </w:rPr>
        <w:t>-</w:t>
      </w:r>
      <w:r>
        <w:rPr>
          <w:rFonts w:hint="eastAsia" w:ascii="黑体"/>
        </w:rPr>
        <w:t>**</w:t>
      </w:r>
      <w:r>
        <w:rPr>
          <w:rFonts w:hint="eastAsia"/>
        </w:rPr>
        <w:t>发布</w:t>
      </w:r>
      <w:r>
        <w:rPr>
          <w:rFonts w:hint="eastAsia" w:ascii="宋体" w:hAnsi="宋体"/>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5939790" cy="0"/>
                <wp:effectExtent l="0" t="4445" r="0" b="508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67.7pt;mso-position-horizontal-relative:page;mso-position-vertical-relative:page;z-index:251660288;mso-width-relative:page;mso-height-relative:page;" filled="f" stroked="t" coordsize="21600,21600" o:gfxdata="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cI3g3YAAAA&#10;DgEAAA8AAAAAAAAAAQAgAAAAIgAAAGRycy9kb3ducmV2LnhtbFBLAQIUABQAAAAIAIdO4kDJSiiT&#10;5AEAAKoDAAAOAAAAAAAAAAEAIAAAACcBAABkcnMvZTJvRG9jLnhtbFBLBQYAAAAABgAGAFkBAAB9&#10;BQAAAAA=&#10;">
                <v:fill on="f" focussize="0,0"/>
                <v:stroke color="#000000" joinstyle="round"/>
                <v:imagedata o:title=""/>
                <o:lock v:ext="edit" aspectratio="f"/>
                <w10:anchorlock/>
              </v:line>
            </w:pict>
          </mc:Fallback>
        </mc:AlternateContent>
      </w:r>
    </w:p>
    <w:p w14:paraId="653C22EF">
      <w:pPr>
        <w:pStyle w:val="202"/>
        <w:framePr w:wrap="around" w:x="6773" w:y="14131"/>
      </w:pPr>
      <w:r>
        <w:rPr>
          <w:rFonts w:hint="eastAsia" w:ascii="黑体"/>
        </w:rPr>
        <w:t>2026</w:t>
      </w:r>
      <w:r>
        <w:rPr>
          <w:rFonts w:ascii="黑体"/>
        </w:rPr>
        <w:t>-</w:t>
      </w:r>
      <w:r>
        <w:rPr>
          <w:rFonts w:hint="eastAsia" w:ascii="黑体"/>
        </w:rPr>
        <w:t>**</w:t>
      </w:r>
      <w:r>
        <w:rPr>
          <w:rFonts w:ascii="黑体"/>
        </w:rPr>
        <w:t>-</w:t>
      </w:r>
      <w:r>
        <w:rPr>
          <w:rFonts w:hint="eastAsia" w:ascii="黑体"/>
        </w:rPr>
        <w:t>**实</w:t>
      </w:r>
      <w:r>
        <w:rPr>
          <w:rFonts w:hint="eastAsia"/>
        </w:rPr>
        <w:t>施</w:t>
      </w:r>
    </w:p>
    <w:p w14:paraId="1F80CD10">
      <w:pPr>
        <w:spacing w:line="240" w:lineRule="auto"/>
        <w:rPr>
          <w:rFonts w:ascii="黑体" w:eastAsia="黑体"/>
          <w:sz w:val="32"/>
          <w:szCs w:val="32"/>
        </w:rPr>
        <w:sectPr>
          <w:footerReference r:id="rId6" w:type="default"/>
          <w:headerReference r:id="rId5" w:type="even"/>
          <w:footerReference r:id="rId7" w:type="even"/>
          <w:pgSz w:w="11906" w:h="16838"/>
          <w:pgMar w:top="1984" w:right="1134" w:bottom="1134" w:left="1134" w:header="1418" w:footer="850" w:gutter="284"/>
          <w:pgNumType w:fmt="upperRoman" w:start="1"/>
          <w:cols w:space="425" w:num="1"/>
          <w:formProt w:val="0"/>
          <w:docGrid w:linePitch="312" w:charSpace="0"/>
        </w:sectPr>
      </w:pPr>
      <w:r>
        <w:rPr>
          <w:rFonts w:ascii="黑体" w:hAnsi="黑体" w:eastAsia="黑体"/>
          <w:sz w:val="10"/>
          <w:szCs w:val="10"/>
        </w:rPr>
        <mc:AlternateContent>
          <mc:Choice Requires="wps">
            <w:drawing>
              <wp:anchor distT="0" distB="0" distL="114300" distR="114300" simplePos="0" relativeHeight="251659264" behindDoc="0" locked="0" layoutInCell="1" allowOverlap="0">
                <wp:simplePos x="0" y="0"/>
                <wp:positionH relativeFrom="page">
                  <wp:posOffset>797560</wp:posOffset>
                </wp:positionH>
                <wp:positionV relativeFrom="page">
                  <wp:posOffset>2702560</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2.8pt;margin-top:212.8pt;height:0pt;width:481.9pt;mso-position-horizontal-relative:page;mso-position-vertical-relative:page;z-index:251659264;mso-width-relative:page;mso-height-relative:page;" filled="f" stroked="t" coordsize="21600,21600" o:allowoverlap="f" o:gfxdata="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CSC4DXAAAA&#10;DAEAAA8AAAAAAAAAAQAgAAAAIgAAAGRycy9kb3ducmV2LnhtbFBLAQIUABQAAAAIAIdO4kDh++MY&#10;5QEAAKwDAAAOAAAAAAAAAAEAIAAAACYBAABkcnMvZTJvRG9jLnhtbFBLBQYAAAAABgAGAFkBAAB9&#10;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2336" behindDoc="1" locked="0" layoutInCell="1" allowOverlap="1">
                <wp:simplePos x="0" y="0"/>
                <wp:positionH relativeFrom="column">
                  <wp:posOffset>4405630</wp:posOffset>
                </wp:positionH>
                <wp:positionV relativeFrom="paragraph">
                  <wp:posOffset>6902450</wp:posOffset>
                </wp:positionV>
                <wp:extent cx="775335" cy="476250"/>
                <wp:effectExtent l="0" t="0" r="0" b="0"/>
                <wp:wrapNone/>
                <wp:docPr id="7" name="矩形 7"/>
                <wp:cNvGraphicFramePr/>
                <a:graphic xmlns:a="http://schemas.openxmlformats.org/drawingml/2006/main">
                  <a:graphicData uri="http://schemas.microsoft.com/office/word/2010/wordprocessingShape">
                    <wps:wsp>
                      <wps:cNvSpPr/>
                      <wps:spPr>
                        <a:xfrm>
                          <a:off x="0" y="0"/>
                          <a:ext cx="775335" cy="476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F872388">
                            <w:pPr>
                              <w:jc w:val="lef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pacing w:val="68"/>
                                <w:sz w:val="28"/>
                                <w:szCs w:val="28"/>
                                <w14:textFill>
                                  <w14:solidFill>
                                    <w14:schemeClr w14:val="tx1"/>
                                  </w14:solidFill>
                                </w14:textFill>
                              </w:rPr>
                              <w:t>发</w:t>
                            </w:r>
                            <w:r>
                              <w:rPr>
                                <w:rFonts w:hint="eastAsia" w:ascii="黑体" w:hAnsi="黑体" w:eastAsia="黑体" w:cs="黑体"/>
                                <w:color w:val="000000" w:themeColor="text1"/>
                                <w:sz w:val="28"/>
                                <w:szCs w:val="28"/>
                                <w14:textFill>
                                  <w14:solidFill>
                                    <w14:schemeClr w14:val="tx1"/>
                                  </w14:solidFill>
                                </w14:textFill>
                              </w:rPr>
                              <w:t>布</w:t>
                            </w:r>
                          </w:p>
                          <w:p w14:paraId="0EBE75CB">
                            <w:pPr>
                              <w:jc w:val="left"/>
                              <w:rPr>
                                <w:rFonts w:ascii="黑体" w:hAnsi="黑体" w:eastAsia="黑体" w:cs="黑体"/>
                                <w:color w:val="000000" w:themeColor="text1"/>
                                <w:sz w:val="28"/>
                                <w:szCs w:val="28"/>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6.9pt;margin-top:543.5pt;height:37.5pt;width:61.05pt;z-index:-251654144;v-text-anchor:middle;mso-width-relative:page;mso-height-relative:page;" filled="f" stroked="f" coordsize="21600,21600" o:gfxdata="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UOohTaAAAADQEAAA8AAAAAAAAAAQAgAAAAIgAAAGRycy9kb3ducmV2LnhtbFBLAQIUABQA&#10;AAAIAIdO4kACIWzjYAIAAKwEAAAOAAAAAAAAAAEAIAAAACkBAABkcnMvZTJvRG9jLnhtbFBLBQYA&#10;AAAABgAGAFkBAAD7BQAAAAA=&#10;">
                <v:fill on="f" focussize="0,0"/>
                <v:stroke on="f" weight="1pt" miterlimit="8" joinstyle="miter"/>
                <v:imagedata o:title=""/>
                <o:lock v:ext="edit" aspectratio="f"/>
                <v:textbox>
                  <w:txbxContent>
                    <w:p w14:paraId="7F872388">
                      <w:pPr>
                        <w:jc w:val="lef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pacing w:val="68"/>
                          <w:sz w:val="28"/>
                          <w:szCs w:val="28"/>
                          <w14:textFill>
                            <w14:solidFill>
                              <w14:schemeClr w14:val="tx1"/>
                            </w14:solidFill>
                          </w14:textFill>
                        </w:rPr>
                        <w:t>发</w:t>
                      </w:r>
                      <w:r>
                        <w:rPr>
                          <w:rFonts w:hint="eastAsia" w:ascii="黑体" w:hAnsi="黑体" w:eastAsia="黑体" w:cs="黑体"/>
                          <w:color w:val="000000" w:themeColor="text1"/>
                          <w:sz w:val="28"/>
                          <w:szCs w:val="28"/>
                          <w14:textFill>
                            <w14:solidFill>
                              <w14:schemeClr w14:val="tx1"/>
                            </w14:solidFill>
                          </w14:textFill>
                        </w:rPr>
                        <w:t>布</w:t>
                      </w:r>
                    </w:p>
                    <w:p w14:paraId="0EBE75CB">
                      <w:pPr>
                        <w:jc w:val="left"/>
                        <w:rPr>
                          <w:rFonts w:ascii="黑体" w:hAnsi="黑体" w:eastAsia="黑体" w:cs="黑体"/>
                          <w:color w:val="000000" w:themeColor="text1"/>
                          <w:sz w:val="28"/>
                          <w:szCs w:val="28"/>
                          <w14:textFill>
                            <w14:solidFill>
                              <w14:schemeClr w14:val="tx1"/>
                            </w14:solidFill>
                          </w14:textFill>
                        </w:rPr>
                      </w:pPr>
                    </w:p>
                  </w:txbxContent>
                </v:textbox>
              </v:rect>
            </w:pict>
          </mc:Fallback>
        </mc:AlternateContent>
      </w:r>
      <w:r>
        <w:rPr>
          <w:sz w:val="32"/>
        </w:rPr>
        <mc:AlternateContent>
          <mc:Choice Requires="wps">
            <w:drawing>
              <wp:anchor distT="0" distB="0" distL="114300" distR="114300" simplePos="0" relativeHeight="251661312" behindDoc="1" locked="0" layoutInCell="1" allowOverlap="1">
                <wp:simplePos x="0" y="0"/>
                <wp:positionH relativeFrom="column">
                  <wp:posOffset>1096010</wp:posOffset>
                </wp:positionH>
                <wp:positionV relativeFrom="paragraph">
                  <wp:posOffset>6926580</wp:posOffset>
                </wp:positionV>
                <wp:extent cx="2979420" cy="568960"/>
                <wp:effectExtent l="0" t="0" r="0" b="0"/>
                <wp:wrapNone/>
                <wp:docPr id="2" name="矩形 2"/>
                <wp:cNvGraphicFramePr/>
                <a:graphic xmlns:a="http://schemas.openxmlformats.org/drawingml/2006/main">
                  <a:graphicData uri="http://schemas.microsoft.com/office/word/2010/wordprocessingShape">
                    <wps:wsp>
                      <wps:cNvSpPr/>
                      <wps:spPr>
                        <a:xfrm>
                          <a:off x="2172335" y="9462135"/>
                          <a:ext cx="2979420" cy="56896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0A9C78B">
                            <w:pPr>
                              <w:jc w:val="lef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pacing w:val="136"/>
                                <w:sz w:val="28"/>
                                <w:szCs w:val="28"/>
                                <w14:textFill>
                                  <w14:solidFill>
                                    <w14:schemeClr w14:val="tx1"/>
                                  </w14:solidFill>
                                </w14:textFill>
                              </w:rPr>
                              <w:t>中国民族卫生协</w:t>
                            </w:r>
                            <w:r>
                              <w:rPr>
                                <w:rFonts w:hint="eastAsia" w:ascii="黑体" w:hAnsi="黑体" w:eastAsia="黑体" w:cs="黑体"/>
                                <w:color w:val="000000" w:themeColor="text1"/>
                                <w:sz w:val="28"/>
                                <w:szCs w:val="28"/>
                                <w14:textFill>
                                  <w14:solidFill>
                                    <w14:schemeClr w14:val="tx1"/>
                                  </w14:solidFill>
                                </w14:textFill>
                              </w:rPr>
                              <w:t>会</w:t>
                            </w:r>
                          </w:p>
                          <w:p w14:paraId="686F483C">
                            <w:pPr>
                              <w:jc w:val="left"/>
                              <w:rPr>
                                <w:rFonts w:ascii="黑体" w:hAnsi="黑体" w:eastAsia="黑体" w:cs="黑体"/>
                                <w:color w:val="000000" w:themeColor="text1"/>
                                <w:sz w:val="28"/>
                                <w:szCs w:val="28"/>
                                <w14:textFill>
                                  <w14:solidFill>
                                    <w14:schemeClr w14:val="tx1"/>
                                  </w14:solidFill>
                                </w14:textFill>
                              </w:rPr>
                            </w:pPr>
                          </w:p>
                          <w:p w14:paraId="6AFC4287">
                            <w:pPr>
                              <w:jc w:val="left"/>
                              <w:rPr>
                                <w:rFonts w:ascii="黑体" w:hAnsi="黑体" w:eastAsia="黑体" w:cs="黑体"/>
                                <w:color w:val="000000" w:themeColor="text1"/>
                                <w:sz w:val="28"/>
                                <w:szCs w:val="28"/>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6.3pt;margin-top:545.4pt;height:44.8pt;width:234.6pt;z-index:-251655168;v-text-anchor:middle;mso-width-relative:page;mso-height-relative:page;" filled="f" stroked="f" coordsize="21600,21600" o:gfxdata="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5G9EuNcAAAANAQAADwAAAAAAAAABACAAAAAiAAAAZHJzL2Rvd25yZXYueG1s&#10;UEsBAhQAFAAAAAgAh07iQEZuq+xrAgAAuQQAAA4AAAAAAAAAAQAgAAAAJgEAAGRycy9lMm9Eb2Mu&#10;eG1sUEsFBgAAAAAGAAYAWQEAAAMGAAAAAA==&#10;">
                <v:fill on="f" focussize="0,0"/>
                <v:stroke on="f" weight="1pt" miterlimit="8" joinstyle="miter"/>
                <v:imagedata o:title=""/>
                <o:lock v:ext="edit" aspectratio="f"/>
                <v:textbox>
                  <w:txbxContent>
                    <w:p w14:paraId="30A9C78B">
                      <w:pPr>
                        <w:jc w:val="lef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pacing w:val="136"/>
                          <w:sz w:val="28"/>
                          <w:szCs w:val="28"/>
                          <w14:textFill>
                            <w14:solidFill>
                              <w14:schemeClr w14:val="tx1"/>
                            </w14:solidFill>
                          </w14:textFill>
                        </w:rPr>
                        <w:t>中国民族卫生协</w:t>
                      </w:r>
                      <w:r>
                        <w:rPr>
                          <w:rFonts w:hint="eastAsia" w:ascii="黑体" w:hAnsi="黑体" w:eastAsia="黑体" w:cs="黑体"/>
                          <w:color w:val="000000" w:themeColor="text1"/>
                          <w:sz w:val="28"/>
                          <w:szCs w:val="28"/>
                          <w14:textFill>
                            <w14:solidFill>
                              <w14:schemeClr w14:val="tx1"/>
                            </w14:solidFill>
                          </w14:textFill>
                        </w:rPr>
                        <w:t>会</w:t>
                      </w:r>
                    </w:p>
                    <w:p w14:paraId="686F483C">
                      <w:pPr>
                        <w:jc w:val="left"/>
                        <w:rPr>
                          <w:rFonts w:ascii="黑体" w:hAnsi="黑体" w:eastAsia="黑体" w:cs="黑体"/>
                          <w:color w:val="000000" w:themeColor="text1"/>
                          <w:sz w:val="28"/>
                          <w:szCs w:val="28"/>
                          <w14:textFill>
                            <w14:solidFill>
                              <w14:schemeClr w14:val="tx1"/>
                            </w14:solidFill>
                          </w14:textFill>
                        </w:rPr>
                      </w:pPr>
                    </w:p>
                    <w:p w14:paraId="6AFC4287">
                      <w:pPr>
                        <w:jc w:val="left"/>
                        <w:rPr>
                          <w:rFonts w:ascii="黑体" w:hAnsi="黑体" w:eastAsia="黑体" w:cs="黑体"/>
                          <w:color w:val="000000" w:themeColor="text1"/>
                          <w:sz w:val="28"/>
                          <w:szCs w:val="28"/>
                          <w14:textFill>
                            <w14:solidFill>
                              <w14:schemeClr w14:val="tx1"/>
                            </w14:solidFill>
                          </w14:textFill>
                        </w:rPr>
                      </w:pPr>
                    </w:p>
                  </w:txbxContent>
                </v:textbox>
              </v:rect>
            </w:pict>
          </mc:Fallback>
        </mc:AlternateContent>
      </w:r>
    </w:p>
    <w:p w14:paraId="4EBC8A37">
      <w:pPr>
        <w:pStyle w:val="241"/>
        <w:rPr>
          <w:rFonts w:ascii="黑体" w:hAnsi="Calibri" w:cs="Times New Roman"/>
        </w:rPr>
      </w:pPr>
      <w:bookmarkStart w:id="1" w:name="_Toc27635"/>
      <w:bookmarkStart w:id="2" w:name="_Toc14348"/>
      <w:bookmarkStart w:id="3" w:name="_Toc28719"/>
      <w:bookmarkStart w:id="4" w:name="_Toc19345"/>
      <w:bookmarkStart w:id="5" w:name="_Toc23938"/>
      <w:bookmarkStart w:id="6" w:name="_Toc7387"/>
      <w:bookmarkStart w:id="7" w:name="_Toc27496"/>
      <w:bookmarkStart w:id="8" w:name="_Toc10306"/>
      <w:r>
        <w:rPr>
          <w:rFonts w:hint="eastAsia" w:ascii="黑体" w:hAnsi="Calibri" w:cs="Times New Roman"/>
        </w:rPr>
        <w:t>目　　次</w:t>
      </w:r>
      <w:bookmarkEnd w:id="1"/>
      <w:bookmarkEnd w:id="2"/>
      <w:bookmarkEnd w:id="3"/>
      <w:bookmarkEnd w:id="4"/>
    </w:p>
    <w:sdt>
      <w:sdtPr>
        <w:rPr>
          <w:rFonts w:hint="eastAsia" w:hAnsi="宋体" w:cs="宋体"/>
        </w:rPr>
        <w:id w:val="147453678"/>
        <w15:color w:val="DBDBDB"/>
        <w:docPartObj>
          <w:docPartGallery w:val="Table of Contents"/>
          <w:docPartUnique/>
        </w:docPartObj>
      </w:sdtPr>
      <w:sdtEndPr>
        <w:rPr>
          <w:rFonts w:hint="eastAsia" w:ascii="黑体" w:hAnsi="Calibri" w:cs="Times New Roman"/>
        </w:rPr>
      </w:sdtEndPr>
      <w:sdtContent>
        <w:p w14:paraId="67F4139E">
          <w:pPr>
            <w:pStyle w:val="22"/>
            <w:tabs>
              <w:tab w:val="right" w:leader="dot" w:pos="9354"/>
            </w:tabs>
          </w:pPr>
          <w:r>
            <w:rPr>
              <w:rFonts w:hint="eastAsia" w:hAnsi="宋体" w:cs="宋体"/>
            </w:rPr>
            <w:fldChar w:fldCharType="begin"/>
          </w:r>
          <w:r>
            <w:rPr>
              <w:rFonts w:hint="eastAsia" w:hAnsi="宋体" w:cs="宋体"/>
            </w:rPr>
            <w:instrText xml:space="preserve">TOC \o "1-2" \h \u </w:instrText>
          </w:r>
          <w:r>
            <w:rPr>
              <w:rFonts w:hint="eastAsia" w:hAnsi="宋体" w:cs="宋体"/>
            </w:rPr>
            <w:fldChar w:fldCharType="separate"/>
          </w:r>
          <w:r>
            <w:fldChar w:fldCharType="begin"/>
          </w:r>
          <w:r>
            <w:instrText xml:space="preserve"> HYPERLINK \l "_Toc18289" </w:instrText>
          </w:r>
          <w:r>
            <w:fldChar w:fldCharType="separate"/>
          </w:r>
          <w:r>
            <w:rPr>
              <w:rFonts w:hint="eastAsia" w:ascii="黑体"/>
            </w:rPr>
            <w:t>前言</w:t>
          </w:r>
          <w:r>
            <w:tab/>
          </w:r>
          <w:r>
            <w:fldChar w:fldCharType="begin"/>
          </w:r>
          <w:r>
            <w:instrText xml:space="preserve"> PAGEREF _Toc18289 \h </w:instrText>
          </w:r>
          <w:r>
            <w:fldChar w:fldCharType="separate"/>
          </w:r>
          <w:r>
            <w:t>II</w:t>
          </w:r>
          <w:r>
            <w:fldChar w:fldCharType="end"/>
          </w:r>
          <w:r>
            <w:fldChar w:fldCharType="end"/>
          </w:r>
        </w:p>
        <w:p w14:paraId="2FC20A14">
          <w:pPr>
            <w:pStyle w:val="22"/>
            <w:tabs>
              <w:tab w:val="right" w:leader="dot" w:pos="9354"/>
            </w:tabs>
          </w:pPr>
          <w:r>
            <w:fldChar w:fldCharType="begin"/>
          </w:r>
          <w:r>
            <w:instrText xml:space="preserve"> HYPERLINK \l "_Toc28164" </w:instrText>
          </w:r>
          <w:r>
            <w:fldChar w:fldCharType="separate"/>
          </w:r>
          <w:r>
            <w:rPr>
              <w:rFonts w:hint="eastAsia" w:ascii="黑体"/>
            </w:rPr>
            <w:t>引言</w:t>
          </w:r>
          <w:r>
            <w:tab/>
          </w:r>
          <w:r>
            <w:fldChar w:fldCharType="begin"/>
          </w:r>
          <w:r>
            <w:instrText xml:space="preserve"> PAGEREF _Toc28164 \h </w:instrText>
          </w:r>
          <w:r>
            <w:fldChar w:fldCharType="separate"/>
          </w:r>
          <w:r>
            <w:t>III</w:t>
          </w:r>
          <w:r>
            <w:fldChar w:fldCharType="end"/>
          </w:r>
          <w:r>
            <w:fldChar w:fldCharType="end"/>
          </w:r>
        </w:p>
        <w:p w14:paraId="78AD1B5F">
          <w:pPr>
            <w:pStyle w:val="22"/>
            <w:tabs>
              <w:tab w:val="right" w:leader="dot" w:pos="9354"/>
            </w:tabs>
          </w:pPr>
          <w:r>
            <w:fldChar w:fldCharType="begin"/>
          </w:r>
          <w:r>
            <w:instrText xml:space="preserve"> HYPERLINK \l "_Toc27186" </w:instrText>
          </w:r>
          <w:r>
            <w:fldChar w:fldCharType="separate"/>
          </w:r>
          <w:r>
            <w:rPr>
              <w:rFonts w:hint="eastAsia" w:ascii="黑体" w:eastAsia="黑体"/>
            </w:rPr>
            <w:t xml:space="preserve">1  </w:t>
          </w:r>
          <w:r>
            <w:rPr>
              <w:rFonts w:hint="eastAsia"/>
            </w:rPr>
            <w:t>范围</w:t>
          </w:r>
          <w:r>
            <w:tab/>
          </w:r>
          <w:r>
            <w:fldChar w:fldCharType="begin"/>
          </w:r>
          <w:r>
            <w:instrText xml:space="preserve"> PAGEREF _Toc27186 \h </w:instrText>
          </w:r>
          <w:r>
            <w:fldChar w:fldCharType="separate"/>
          </w:r>
          <w:r>
            <w:t>1</w:t>
          </w:r>
          <w:r>
            <w:fldChar w:fldCharType="end"/>
          </w:r>
          <w:r>
            <w:fldChar w:fldCharType="end"/>
          </w:r>
        </w:p>
        <w:p w14:paraId="1802D164">
          <w:pPr>
            <w:pStyle w:val="22"/>
            <w:tabs>
              <w:tab w:val="right" w:leader="dot" w:pos="9354"/>
            </w:tabs>
          </w:pPr>
          <w:r>
            <w:fldChar w:fldCharType="begin"/>
          </w:r>
          <w:r>
            <w:instrText xml:space="preserve"> HYPERLINK \l "_Toc1828" </w:instrText>
          </w:r>
          <w:r>
            <w:fldChar w:fldCharType="separate"/>
          </w:r>
          <w:r>
            <w:rPr>
              <w:rFonts w:hint="eastAsia" w:ascii="黑体" w:eastAsia="黑体"/>
            </w:rPr>
            <w:t xml:space="preserve">2  </w:t>
          </w:r>
          <w:r>
            <w:rPr>
              <w:rFonts w:hint="eastAsia"/>
            </w:rPr>
            <w:t>规范性引用文件</w:t>
          </w:r>
          <w:r>
            <w:tab/>
          </w:r>
          <w:r>
            <w:fldChar w:fldCharType="begin"/>
          </w:r>
          <w:r>
            <w:instrText xml:space="preserve"> PAGEREF _Toc1828 \h </w:instrText>
          </w:r>
          <w:r>
            <w:fldChar w:fldCharType="separate"/>
          </w:r>
          <w:r>
            <w:t>1</w:t>
          </w:r>
          <w:r>
            <w:fldChar w:fldCharType="end"/>
          </w:r>
          <w:r>
            <w:fldChar w:fldCharType="end"/>
          </w:r>
        </w:p>
        <w:p w14:paraId="02E6B9F1">
          <w:pPr>
            <w:pStyle w:val="22"/>
            <w:tabs>
              <w:tab w:val="right" w:leader="dot" w:pos="9354"/>
            </w:tabs>
          </w:pPr>
          <w:r>
            <w:fldChar w:fldCharType="begin"/>
          </w:r>
          <w:r>
            <w:instrText xml:space="preserve"> HYPERLINK \l "_Toc6217" </w:instrText>
          </w:r>
          <w:r>
            <w:fldChar w:fldCharType="separate"/>
          </w:r>
          <w:r>
            <w:rPr>
              <w:rFonts w:hint="eastAsia" w:ascii="黑体" w:eastAsia="黑体"/>
            </w:rPr>
            <w:t xml:space="preserve">3  </w:t>
          </w:r>
          <w:r>
            <w:rPr>
              <w:rFonts w:hint="eastAsia"/>
            </w:rPr>
            <w:t>术语和定义</w:t>
          </w:r>
          <w:r>
            <w:tab/>
          </w:r>
          <w:r>
            <w:fldChar w:fldCharType="begin"/>
          </w:r>
          <w:r>
            <w:instrText xml:space="preserve"> PAGEREF _Toc6217 \h </w:instrText>
          </w:r>
          <w:r>
            <w:fldChar w:fldCharType="separate"/>
          </w:r>
          <w:r>
            <w:t>1</w:t>
          </w:r>
          <w:r>
            <w:fldChar w:fldCharType="end"/>
          </w:r>
          <w:r>
            <w:fldChar w:fldCharType="end"/>
          </w:r>
        </w:p>
        <w:p w14:paraId="4266A344">
          <w:pPr>
            <w:pStyle w:val="22"/>
            <w:tabs>
              <w:tab w:val="right" w:leader="dot" w:pos="9354"/>
            </w:tabs>
          </w:pPr>
          <w:r>
            <w:fldChar w:fldCharType="begin"/>
          </w:r>
          <w:r>
            <w:instrText xml:space="preserve"> HYPERLINK \l "_Toc19915" </w:instrText>
          </w:r>
          <w:r>
            <w:fldChar w:fldCharType="separate"/>
          </w:r>
          <w:r>
            <w:rPr>
              <w:rFonts w:hint="eastAsia" w:ascii="黑体" w:eastAsia="黑体"/>
            </w:rPr>
            <w:t xml:space="preserve">4  </w:t>
          </w:r>
          <w:r>
            <w:rPr>
              <w:rFonts w:hint="eastAsia"/>
            </w:rPr>
            <w:t>基本要求</w:t>
          </w:r>
          <w:r>
            <w:tab/>
          </w:r>
          <w:r>
            <w:fldChar w:fldCharType="begin"/>
          </w:r>
          <w:r>
            <w:instrText xml:space="preserve"> PAGEREF _Toc19915 \h </w:instrText>
          </w:r>
          <w:r>
            <w:fldChar w:fldCharType="separate"/>
          </w:r>
          <w:r>
            <w:t>2</w:t>
          </w:r>
          <w:r>
            <w:fldChar w:fldCharType="end"/>
          </w:r>
          <w:r>
            <w:fldChar w:fldCharType="end"/>
          </w:r>
        </w:p>
        <w:p w14:paraId="4B2EEAAD">
          <w:pPr>
            <w:pStyle w:val="28"/>
            <w:tabs>
              <w:tab w:val="right" w:leader="dot" w:pos="9354"/>
              <w:tab w:val="clear" w:pos="9344"/>
            </w:tabs>
            <w:spacing w:line="400" w:lineRule="exact"/>
          </w:pPr>
          <w:r>
            <w:fldChar w:fldCharType="begin"/>
          </w:r>
          <w:r>
            <w:instrText xml:space="preserve"> HYPERLINK \l "_Toc24901" </w:instrText>
          </w:r>
          <w:r>
            <w:fldChar w:fldCharType="separate"/>
          </w:r>
          <w:r>
            <w:rPr>
              <w:rFonts w:hint="eastAsia" w:ascii="黑体" w:hAnsi="Times New Roman" w:eastAsia="黑体"/>
              <w:kern w:val="0"/>
              <w14:scene3d>
                <w14:lightRig w14:rig="threePt" w14:dir="t">
                  <w14:rot w14:lat="0" w14:lon="0" w14:rev="0"/>
                </w14:lightRig>
              </w14:scene3d>
            </w:rPr>
            <w:t xml:space="preserve">4.1  </w:t>
          </w:r>
          <w:r>
            <w:rPr>
              <w:rFonts w:hint="eastAsia"/>
            </w:rPr>
            <w:t>原料要求</w:t>
          </w:r>
          <w:r>
            <w:tab/>
          </w:r>
          <w:r>
            <w:fldChar w:fldCharType="begin"/>
          </w:r>
          <w:r>
            <w:instrText xml:space="preserve"> PAGEREF _Toc24901 \h </w:instrText>
          </w:r>
          <w:r>
            <w:fldChar w:fldCharType="separate"/>
          </w:r>
          <w:r>
            <w:t>2</w:t>
          </w:r>
          <w:r>
            <w:fldChar w:fldCharType="end"/>
          </w:r>
          <w:r>
            <w:fldChar w:fldCharType="end"/>
          </w:r>
        </w:p>
        <w:p w14:paraId="5530B91D">
          <w:pPr>
            <w:pStyle w:val="28"/>
            <w:tabs>
              <w:tab w:val="right" w:leader="dot" w:pos="9354"/>
              <w:tab w:val="clear" w:pos="9344"/>
            </w:tabs>
            <w:spacing w:line="400" w:lineRule="exact"/>
          </w:pPr>
          <w:r>
            <w:fldChar w:fldCharType="begin"/>
          </w:r>
          <w:r>
            <w:instrText xml:space="preserve"> HYPERLINK \l "_Toc25090" </w:instrText>
          </w:r>
          <w:r>
            <w:fldChar w:fldCharType="separate"/>
          </w:r>
          <w:r>
            <w:rPr>
              <w:rFonts w:hint="eastAsia" w:ascii="黑体" w:hAnsi="Times New Roman" w:eastAsia="黑体"/>
              <w:kern w:val="0"/>
              <w14:scene3d>
                <w14:lightRig w14:rig="threePt" w14:dir="t">
                  <w14:rot w14:lat="0" w14:lon="0" w14:rev="0"/>
                </w14:lightRig>
              </w14:scene3d>
            </w:rPr>
            <w:t xml:space="preserve">4.2  </w:t>
          </w:r>
          <w:r>
            <w:rPr>
              <w:rFonts w:hint="eastAsia"/>
            </w:rPr>
            <w:t>生产加工过程的卫生要求</w:t>
          </w:r>
          <w:r>
            <w:tab/>
          </w:r>
          <w:r>
            <w:fldChar w:fldCharType="begin"/>
          </w:r>
          <w:r>
            <w:instrText xml:space="preserve"> PAGEREF _Toc25090 \h </w:instrText>
          </w:r>
          <w:r>
            <w:fldChar w:fldCharType="separate"/>
          </w:r>
          <w:r>
            <w:t>2</w:t>
          </w:r>
          <w:r>
            <w:fldChar w:fldCharType="end"/>
          </w:r>
          <w:r>
            <w:fldChar w:fldCharType="end"/>
          </w:r>
        </w:p>
        <w:p w14:paraId="4237A0EC">
          <w:pPr>
            <w:pStyle w:val="22"/>
            <w:tabs>
              <w:tab w:val="right" w:leader="dot" w:pos="9354"/>
            </w:tabs>
          </w:pPr>
          <w:r>
            <w:fldChar w:fldCharType="begin"/>
          </w:r>
          <w:r>
            <w:instrText xml:space="preserve"> HYPERLINK \l "_Toc32126" </w:instrText>
          </w:r>
          <w:r>
            <w:fldChar w:fldCharType="separate"/>
          </w:r>
          <w:r>
            <w:rPr>
              <w:rFonts w:hint="eastAsia" w:ascii="黑体" w:eastAsia="黑体"/>
            </w:rPr>
            <w:t xml:space="preserve">5  </w:t>
          </w:r>
          <w:r>
            <w:rPr>
              <w:rFonts w:hint="eastAsia"/>
            </w:rPr>
            <w:t>技术要求</w:t>
          </w:r>
          <w:r>
            <w:tab/>
          </w:r>
          <w:r>
            <w:fldChar w:fldCharType="begin"/>
          </w:r>
          <w:r>
            <w:instrText xml:space="preserve"> PAGEREF _Toc32126 \h </w:instrText>
          </w:r>
          <w:r>
            <w:fldChar w:fldCharType="separate"/>
          </w:r>
          <w:r>
            <w:t>2</w:t>
          </w:r>
          <w:r>
            <w:fldChar w:fldCharType="end"/>
          </w:r>
          <w:r>
            <w:fldChar w:fldCharType="end"/>
          </w:r>
        </w:p>
        <w:p w14:paraId="3E2BC6AB">
          <w:pPr>
            <w:pStyle w:val="28"/>
            <w:tabs>
              <w:tab w:val="right" w:leader="dot" w:pos="9354"/>
              <w:tab w:val="clear" w:pos="9344"/>
            </w:tabs>
            <w:spacing w:line="400" w:lineRule="exact"/>
          </w:pPr>
          <w:r>
            <w:fldChar w:fldCharType="begin"/>
          </w:r>
          <w:r>
            <w:instrText xml:space="preserve"> HYPERLINK \l "_Toc9317" </w:instrText>
          </w:r>
          <w:r>
            <w:fldChar w:fldCharType="separate"/>
          </w:r>
          <w:r>
            <w:rPr>
              <w:rFonts w:hint="eastAsia" w:ascii="黑体" w:hAnsi="Times New Roman" w:eastAsia="黑体"/>
              <w:kern w:val="0"/>
              <w14:scene3d>
                <w14:lightRig w14:rig="threePt" w14:dir="t">
                  <w14:rot w14:lat="0" w14:lon="0" w14:rev="0"/>
                </w14:lightRig>
              </w14:scene3d>
            </w:rPr>
            <w:t xml:space="preserve">5.1  </w:t>
          </w:r>
          <w:r>
            <w:rPr>
              <w:rFonts w:hint="eastAsia"/>
            </w:rPr>
            <w:t>感官要求</w:t>
          </w:r>
          <w:r>
            <w:tab/>
          </w:r>
          <w:r>
            <w:fldChar w:fldCharType="begin"/>
          </w:r>
          <w:r>
            <w:instrText xml:space="preserve"> PAGEREF _Toc9317 \h </w:instrText>
          </w:r>
          <w:r>
            <w:fldChar w:fldCharType="separate"/>
          </w:r>
          <w:r>
            <w:t>2</w:t>
          </w:r>
          <w:r>
            <w:fldChar w:fldCharType="end"/>
          </w:r>
          <w:r>
            <w:fldChar w:fldCharType="end"/>
          </w:r>
        </w:p>
        <w:p w14:paraId="1AC18637">
          <w:pPr>
            <w:pStyle w:val="28"/>
            <w:tabs>
              <w:tab w:val="right" w:leader="dot" w:pos="9354"/>
              <w:tab w:val="clear" w:pos="9344"/>
            </w:tabs>
            <w:spacing w:line="400" w:lineRule="exact"/>
          </w:pPr>
          <w:r>
            <w:fldChar w:fldCharType="begin"/>
          </w:r>
          <w:r>
            <w:instrText xml:space="preserve"> HYPERLINK \l "_Toc9370" </w:instrText>
          </w:r>
          <w:r>
            <w:fldChar w:fldCharType="separate"/>
          </w:r>
          <w:r>
            <w:rPr>
              <w:rFonts w:hint="eastAsia" w:ascii="黑体" w:hAnsi="Times New Roman" w:eastAsia="黑体"/>
              <w:kern w:val="0"/>
              <w14:scene3d>
                <w14:lightRig w14:rig="threePt" w14:dir="t">
                  <w14:rot w14:lat="0" w14:lon="0" w14:rev="0"/>
                </w14:lightRig>
              </w14:scene3d>
            </w:rPr>
            <w:t xml:space="preserve">5.2  </w:t>
          </w:r>
          <w:r>
            <w:rPr>
              <w:rFonts w:hint="eastAsia"/>
            </w:rPr>
            <w:t>理化要求</w:t>
          </w:r>
          <w:r>
            <w:tab/>
          </w:r>
          <w:r>
            <w:fldChar w:fldCharType="begin"/>
          </w:r>
          <w:r>
            <w:instrText xml:space="preserve"> PAGEREF _Toc9370 \h </w:instrText>
          </w:r>
          <w:r>
            <w:fldChar w:fldCharType="separate"/>
          </w:r>
          <w:r>
            <w:t>2</w:t>
          </w:r>
          <w:r>
            <w:fldChar w:fldCharType="end"/>
          </w:r>
          <w:r>
            <w:fldChar w:fldCharType="end"/>
          </w:r>
        </w:p>
        <w:p w14:paraId="28B10CCF">
          <w:pPr>
            <w:pStyle w:val="28"/>
            <w:tabs>
              <w:tab w:val="right" w:leader="dot" w:pos="9354"/>
              <w:tab w:val="clear" w:pos="9344"/>
            </w:tabs>
            <w:spacing w:line="400" w:lineRule="exact"/>
          </w:pPr>
          <w:r>
            <w:fldChar w:fldCharType="begin"/>
          </w:r>
          <w:r>
            <w:instrText xml:space="preserve"> HYPERLINK \l "_Toc13728" </w:instrText>
          </w:r>
          <w:r>
            <w:fldChar w:fldCharType="separate"/>
          </w:r>
          <w:r>
            <w:rPr>
              <w:rFonts w:hint="eastAsia" w:ascii="黑体" w:hAnsi="Times New Roman" w:eastAsia="黑体"/>
              <w:kern w:val="0"/>
              <w14:scene3d>
                <w14:lightRig w14:rig="threePt" w14:dir="t">
                  <w14:rot w14:lat="0" w14:lon="0" w14:rev="0"/>
                </w14:lightRig>
              </w14:scene3d>
            </w:rPr>
            <w:t xml:space="preserve">5.3  </w:t>
          </w:r>
          <w:r>
            <w:rPr>
              <w:rFonts w:hint="eastAsia"/>
            </w:rPr>
            <w:t>微生物要求</w:t>
          </w:r>
          <w:r>
            <w:tab/>
          </w:r>
          <w:r>
            <w:fldChar w:fldCharType="begin"/>
          </w:r>
          <w:r>
            <w:instrText xml:space="preserve"> PAGEREF _Toc13728 \h </w:instrText>
          </w:r>
          <w:r>
            <w:fldChar w:fldCharType="separate"/>
          </w:r>
          <w:r>
            <w:t>3</w:t>
          </w:r>
          <w:r>
            <w:fldChar w:fldCharType="end"/>
          </w:r>
          <w:r>
            <w:fldChar w:fldCharType="end"/>
          </w:r>
        </w:p>
        <w:p w14:paraId="21326375">
          <w:pPr>
            <w:pStyle w:val="22"/>
            <w:tabs>
              <w:tab w:val="right" w:leader="dot" w:pos="9354"/>
            </w:tabs>
          </w:pPr>
          <w:r>
            <w:fldChar w:fldCharType="begin"/>
          </w:r>
          <w:r>
            <w:instrText xml:space="preserve"> HYPERLINK \l "_Toc20394" </w:instrText>
          </w:r>
          <w:r>
            <w:fldChar w:fldCharType="separate"/>
          </w:r>
          <w:r>
            <w:rPr>
              <w:rFonts w:hint="eastAsia" w:ascii="黑体" w:eastAsia="黑体"/>
            </w:rPr>
            <w:t xml:space="preserve">6  </w:t>
          </w:r>
          <w:r>
            <w:rPr>
              <w:rFonts w:hint="eastAsia"/>
            </w:rPr>
            <w:t>检验方法</w:t>
          </w:r>
          <w:r>
            <w:tab/>
          </w:r>
          <w:r>
            <w:fldChar w:fldCharType="begin"/>
          </w:r>
          <w:r>
            <w:instrText xml:space="preserve"> PAGEREF _Toc20394 \h </w:instrText>
          </w:r>
          <w:r>
            <w:fldChar w:fldCharType="separate"/>
          </w:r>
          <w:r>
            <w:t>3</w:t>
          </w:r>
          <w:r>
            <w:fldChar w:fldCharType="end"/>
          </w:r>
          <w:r>
            <w:fldChar w:fldCharType="end"/>
          </w:r>
        </w:p>
        <w:p w14:paraId="0F1C117B">
          <w:pPr>
            <w:pStyle w:val="28"/>
            <w:tabs>
              <w:tab w:val="right" w:leader="dot" w:pos="9354"/>
              <w:tab w:val="clear" w:pos="9344"/>
            </w:tabs>
            <w:spacing w:line="400" w:lineRule="exact"/>
          </w:pPr>
          <w:r>
            <w:fldChar w:fldCharType="begin"/>
          </w:r>
          <w:r>
            <w:instrText xml:space="preserve"> HYPERLINK \l "_Toc22955" </w:instrText>
          </w:r>
          <w:r>
            <w:fldChar w:fldCharType="separate"/>
          </w:r>
          <w:r>
            <w:rPr>
              <w:rFonts w:hint="eastAsia" w:ascii="黑体" w:hAnsi="Times New Roman" w:eastAsia="黑体"/>
              <w:kern w:val="0"/>
              <w14:scene3d>
                <w14:lightRig w14:rig="threePt" w14:dir="t">
                  <w14:rot w14:lat="0" w14:lon="0" w14:rev="0"/>
                </w14:lightRig>
              </w14:scene3d>
            </w:rPr>
            <w:t xml:space="preserve">6.1  </w:t>
          </w:r>
          <w:r>
            <w:rPr>
              <w:rFonts w:hint="eastAsia"/>
            </w:rPr>
            <w:t>感官检验</w:t>
          </w:r>
          <w:r>
            <w:tab/>
          </w:r>
          <w:r>
            <w:fldChar w:fldCharType="begin"/>
          </w:r>
          <w:r>
            <w:instrText xml:space="preserve"> PAGEREF _Toc22955 \h </w:instrText>
          </w:r>
          <w:r>
            <w:fldChar w:fldCharType="separate"/>
          </w:r>
          <w:r>
            <w:t>3</w:t>
          </w:r>
          <w:r>
            <w:fldChar w:fldCharType="end"/>
          </w:r>
          <w:r>
            <w:fldChar w:fldCharType="end"/>
          </w:r>
        </w:p>
        <w:p w14:paraId="05B71954">
          <w:pPr>
            <w:pStyle w:val="28"/>
            <w:tabs>
              <w:tab w:val="right" w:leader="dot" w:pos="9354"/>
              <w:tab w:val="clear" w:pos="9344"/>
            </w:tabs>
            <w:spacing w:line="400" w:lineRule="exact"/>
          </w:pPr>
          <w:r>
            <w:fldChar w:fldCharType="begin"/>
          </w:r>
          <w:r>
            <w:instrText xml:space="preserve"> HYPERLINK \l "_Toc12415" </w:instrText>
          </w:r>
          <w:r>
            <w:fldChar w:fldCharType="separate"/>
          </w:r>
          <w:r>
            <w:rPr>
              <w:rFonts w:hint="eastAsia" w:ascii="黑体" w:hAnsi="Times New Roman" w:eastAsia="黑体"/>
              <w:kern w:val="0"/>
              <w14:scene3d>
                <w14:lightRig w14:rig="threePt" w14:dir="t">
                  <w14:rot w14:lat="0" w14:lon="0" w14:rev="0"/>
                </w14:lightRig>
              </w14:scene3d>
            </w:rPr>
            <w:t xml:space="preserve">6.2  </w:t>
          </w:r>
          <w:r>
            <w:rPr>
              <w:rFonts w:hint="eastAsia"/>
            </w:rPr>
            <w:t>理化指标检验</w:t>
          </w:r>
          <w:r>
            <w:tab/>
          </w:r>
          <w:r>
            <w:fldChar w:fldCharType="begin"/>
          </w:r>
          <w:r>
            <w:instrText xml:space="preserve"> PAGEREF _Toc12415 \h </w:instrText>
          </w:r>
          <w:r>
            <w:fldChar w:fldCharType="separate"/>
          </w:r>
          <w:r>
            <w:t>4</w:t>
          </w:r>
          <w:r>
            <w:fldChar w:fldCharType="end"/>
          </w:r>
          <w:r>
            <w:fldChar w:fldCharType="end"/>
          </w:r>
        </w:p>
        <w:p w14:paraId="5324C72C">
          <w:pPr>
            <w:pStyle w:val="28"/>
            <w:tabs>
              <w:tab w:val="right" w:leader="dot" w:pos="9354"/>
              <w:tab w:val="clear" w:pos="9344"/>
            </w:tabs>
            <w:spacing w:line="400" w:lineRule="exact"/>
          </w:pPr>
          <w:r>
            <w:fldChar w:fldCharType="begin"/>
          </w:r>
          <w:r>
            <w:instrText xml:space="preserve"> HYPERLINK \l "_Toc5613" </w:instrText>
          </w:r>
          <w:r>
            <w:fldChar w:fldCharType="separate"/>
          </w:r>
          <w:r>
            <w:rPr>
              <w:rFonts w:hint="eastAsia" w:ascii="黑体" w:hAnsi="Times New Roman" w:eastAsia="黑体"/>
              <w:kern w:val="0"/>
              <w14:scene3d>
                <w14:lightRig w14:rig="threePt" w14:dir="t">
                  <w14:rot w14:lat="0" w14:lon="0" w14:rev="0"/>
                </w14:lightRig>
              </w14:scene3d>
            </w:rPr>
            <w:t xml:space="preserve">6.3  </w:t>
          </w:r>
          <w:r>
            <w:rPr>
              <w:rFonts w:hint="eastAsia"/>
            </w:rPr>
            <w:t>微生物指标检验</w:t>
          </w:r>
          <w:r>
            <w:tab/>
          </w:r>
          <w:r>
            <w:fldChar w:fldCharType="begin"/>
          </w:r>
          <w:r>
            <w:instrText xml:space="preserve"> PAGEREF _Toc5613 \h </w:instrText>
          </w:r>
          <w:r>
            <w:fldChar w:fldCharType="separate"/>
          </w:r>
          <w:r>
            <w:t>4</w:t>
          </w:r>
          <w:r>
            <w:fldChar w:fldCharType="end"/>
          </w:r>
          <w:r>
            <w:fldChar w:fldCharType="end"/>
          </w:r>
        </w:p>
        <w:p w14:paraId="0B8FE3E7">
          <w:pPr>
            <w:pStyle w:val="22"/>
            <w:tabs>
              <w:tab w:val="right" w:leader="dot" w:pos="9354"/>
            </w:tabs>
          </w:pPr>
          <w:r>
            <w:fldChar w:fldCharType="begin"/>
          </w:r>
          <w:r>
            <w:instrText xml:space="preserve"> HYPERLINK \l "_Toc3731" </w:instrText>
          </w:r>
          <w:r>
            <w:fldChar w:fldCharType="separate"/>
          </w:r>
          <w:r>
            <w:rPr>
              <w:rFonts w:hint="eastAsia" w:ascii="黑体" w:eastAsia="黑体"/>
            </w:rPr>
            <w:t xml:space="preserve">7  </w:t>
          </w:r>
          <w:r>
            <w:t>检验规则</w:t>
          </w:r>
          <w:r>
            <w:tab/>
          </w:r>
          <w:r>
            <w:fldChar w:fldCharType="begin"/>
          </w:r>
          <w:r>
            <w:instrText xml:space="preserve"> PAGEREF _Toc3731 \h </w:instrText>
          </w:r>
          <w:r>
            <w:fldChar w:fldCharType="separate"/>
          </w:r>
          <w:r>
            <w:t>4</w:t>
          </w:r>
          <w:r>
            <w:fldChar w:fldCharType="end"/>
          </w:r>
          <w:r>
            <w:fldChar w:fldCharType="end"/>
          </w:r>
        </w:p>
        <w:p w14:paraId="712B6670">
          <w:pPr>
            <w:pStyle w:val="28"/>
            <w:tabs>
              <w:tab w:val="right" w:leader="dot" w:pos="9354"/>
              <w:tab w:val="clear" w:pos="9344"/>
            </w:tabs>
            <w:spacing w:line="400" w:lineRule="exact"/>
          </w:pPr>
          <w:r>
            <w:fldChar w:fldCharType="begin"/>
          </w:r>
          <w:r>
            <w:instrText xml:space="preserve"> HYPERLINK \l "_Toc13755" </w:instrText>
          </w:r>
          <w:r>
            <w:fldChar w:fldCharType="separate"/>
          </w:r>
          <w:r>
            <w:rPr>
              <w:rFonts w:hint="eastAsia" w:ascii="黑体" w:hAnsi="Times New Roman" w:eastAsia="黑体"/>
              <w:kern w:val="0"/>
              <w14:scene3d>
                <w14:lightRig w14:rig="threePt" w14:dir="t">
                  <w14:rot w14:lat="0" w14:lon="0" w14:rev="0"/>
                </w14:lightRig>
              </w14:scene3d>
            </w:rPr>
            <w:t xml:space="preserve">7.1  </w:t>
          </w:r>
          <w:r>
            <w:t>组批与抽样</w:t>
          </w:r>
          <w:r>
            <w:tab/>
          </w:r>
          <w:r>
            <w:fldChar w:fldCharType="begin"/>
          </w:r>
          <w:r>
            <w:instrText xml:space="preserve"> PAGEREF _Toc13755 \h </w:instrText>
          </w:r>
          <w:r>
            <w:fldChar w:fldCharType="separate"/>
          </w:r>
          <w:r>
            <w:t>4</w:t>
          </w:r>
          <w:r>
            <w:fldChar w:fldCharType="end"/>
          </w:r>
          <w:r>
            <w:fldChar w:fldCharType="end"/>
          </w:r>
        </w:p>
        <w:p w14:paraId="6DF0793E">
          <w:pPr>
            <w:pStyle w:val="28"/>
            <w:tabs>
              <w:tab w:val="right" w:leader="dot" w:pos="9354"/>
              <w:tab w:val="clear" w:pos="9344"/>
            </w:tabs>
            <w:spacing w:line="400" w:lineRule="exact"/>
          </w:pPr>
          <w:r>
            <w:fldChar w:fldCharType="begin"/>
          </w:r>
          <w:r>
            <w:instrText xml:space="preserve"> HYPERLINK \l "_Toc10537" </w:instrText>
          </w:r>
          <w:r>
            <w:fldChar w:fldCharType="separate"/>
          </w:r>
          <w:r>
            <w:rPr>
              <w:rFonts w:hint="eastAsia" w:ascii="黑体" w:hAnsi="Times New Roman" w:eastAsia="黑体"/>
              <w:kern w:val="0"/>
              <w14:scene3d>
                <w14:lightRig w14:rig="threePt" w14:dir="t">
                  <w14:rot w14:lat="0" w14:lon="0" w14:rev="0"/>
                </w14:lightRig>
              </w14:scene3d>
            </w:rPr>
            <w:t xml:space="preserve">7.2  </w:t>
          </w:r>
          <w:r>
            <w:t>出厂检验</w:t>
          </w:r>
          <w:r>
            <w:tab/>
          </w:r>
          <w:r>
            <w:fldChar w:fldCharType="begin"/>
          </w:r>
          <w:r>
            <w:instrText xml:space="preserve"> PAGEREF _Toc10537 \h </w:instrText>
          </w:r>
          <w:r>
            <w:fldChar w:fldCharType="separate"/>
          </w:r>
          <w:r>
            <w:t>4</w:t>
          </w:r>
          <w:r>
            <w:fldChar w:fldCharType="end"/>
          </w:r>
          <w:r>
            <w:fldChar w:fldCharType="end"/>
          </w:r>
        </w:p>
        <w:p w14:paraId="48F91A98">
          <w:pPr>
            <w:pStyle w:val="28"/>
            <w:tabs>
              <w:tab w:val="right" w:leader="dot" w:pos="9354"/>
              <w:tab w:val="clear" w:pos="9344"/>
            </w:tabs>
            <w:spacing w:line="400" w:lineRule="exact"/>
          </w:pPr>
          <w:r>
            <w:fldChar w:fldCharType="begin"/>
          </w:r>
          <w:r>
            <w:instrText xml:space="preserve"> HYPERLINK \l "_Toc32674" </w:instrText>
          </w:r>
          <w:r>
            <w:fldChar w:fldCharType="separate"/>
          </w:r>
          <w:r>
            <w:rPr>
              <w:rFonts w:hint="eastAsia" w:ascii="黑体" w:hAnsi="Times New Roman" w:eastAsia="黑体"/>
              <w:kern w:val="0"/>
              <w14:scene3d>
                <w14:lightRig w14:rig="threePt" w14:dir="t">
                  <w14:rot w14:lat="0" w14:lon="0" w14:rev="0"/>
                </w14:lightRig>
              </w14:scene3d>
            </w:rPr>
            <w:t xml:space="preserve">7.3  </w:t>
          </w:r>
          <w:r>
            <w:t>型式检验</w:t>
          </w:r>
          <w:r>
            <w:tab/>
          </w:r>
          <w:r>
            <w:fldChar w:fldCharType="begin"/>
          </w:r>
          <w:r>
            <w:instrText xml:space="preserve"> PAGEREF _Toc32674 \h </w:instrText>
          </w:r>
          <w:r>
            <w:fldChar w:fldCharType="separate"/>
          </w:r>
          <w:r>
            <w:t>4</w:t>
          </w:r>
          <w:r>
            <w:fldChar w:fldCharType="end"/>
          </w:r>
          <w:r>
            <w:fldChar w:fldCharType="end"/>
          </w:r>
        </w:p>
        <w:p w14:paraId="28F6F77C">
          <w:pPr>
            <w:pStyle w:val="28"/>
            <w:tabs>
              <w:tab w:val="right" w:leader="dot" w:pos="9354"/>
              <w:tab w:val="clear" w:pos="9344"/>
            </w:tabs>
            <w:spacing w:line="400" w:lineRule="exact"/>
          </w:pPr>
          <w:r>
            <w:fldChar w:fldCharType="begin"/>
          </w:r>
          <w:r>
            <w:instrText xml:space="preserve"> HYPERLINK \l "_Toc26523" </w:instrText>
          </w:r>
          <w:r>
            <w:fldChar w:fldCharType="separate"/>
          </w:r>
          <w:r>
            <w:rPr>
              <w:rFonts w:hint="eastAsia" w:ascii="黑体" w:hAnsi="Times New Roman" w:eastAsia="黑体"/>
              <w:kern w:val="0"/>
              <w14:scene3d>
                <w14:lightRig w14:rig="threePt" w14:dir="t">
                  <w14:rot w14:lat="0" w14:lon="0" w14:rev="0"/>
                </w14:lightRig>
              </w14:scene3d>
            </w:rPr>
            <w:t xml:space="preserve">7.4  </w:t>
          </w:r>
          <w:r>
            <w:rPr>
              <w:rFonts w:hint="eastAsia"/>
            </w:rPr>
            <w:t>判定规则</w:t>
          </w:r>
          <w:r>
            <w:tab/>
          </w:r>
          <w:r>
            <w:fldChar w:fldCharType="begin"/>
          </w:r>
          <w:r>
            <w:instrText xml:space="preserve"> PAGEREF _Toc26523 \h </w:instrText>
          </w:r>
          <w:r>
            <w:fldChar w:fldCharType="separate"/>
          </w:r>
          <w:r>
            <w:t>4</w:t>
          </w:r>
          <w:r>
            <w:fldChar w:fldCharType="end"/>
          </w:r>
          <w:r>
            <w:fldChar w:fldCharType="end"/>
          </w:r>
        </w:p>
        <w:p w14:paraId="355A7106">
          <w:pPr>
            <w:pStyle w:val="22"/>
            <w:tabs>
              <w:tab w:val="right" w:leader="dot" w:pos="9354"/>
            </w:tabs>
          </w:pPr>
          <w:r>
            <w:fldChar w:fldCharType="begin"/>
          </w:r>
          <w:r>
            <w:instrText xml:space="preserve"> HYPERLINK \l "_Toc13425" </w:instrText>
          </w:r>
          <w:r>
            <w:fldChar w:fldCharType="separate"/>
          </w:r>
          <w:r>
            <w:rPr>
              <w:rFonts w:hint="eastAsia" w:ascii="黑体" w:eastAsia="黑体"/>
            </w:rPr>
            <w:t xml:space="preserve">8  </w:t>
          </w:r>
          <w:r>
            <w:rPr>
              <w:rFonts w:hint="eastAsia"/>
            </w:rPr>
            <w:t>标志、包装、运输和贮存</w:t>
          </w:r>
          <w:r>
            <w:tab/>
          </w:r>
          <w:r>
            <w:fldChar w:fldCharType="begin"/>
          </w:r>
          <w:r>
            <w:instrText xml:space="preserve"> PAGEREF _Toc13425 \h </w:instrText>
          </w:r>
          <w:r>
            <w:fldChar w:fldCharType="separate"/>
          </w:r>
          <w:r>
            <w:t>5</w:t>
          </w:r>
          <w:r>
            <w:fldChar w:fldCharType="end"/>
          </w:r>
          <w:r>
            <w:fldChar w:fldCharType="end"/>
          </w:r>
        </w:p>
        <w:p w14:paraId="48B1E34C">
          <w:pPr>
            <w:pStyle w:val="28"/>
            <w:tabs>
              <w:tab w:val="right" w:leader="dot" w:pos="9354"/>
              <w:tab w:val="clear" w:pos="9344"/>
            </w:tabs>
            <w:spacing w:line="400" w:lineRule="exact"/>
          </w:pPr>
          <w:r>
            <w:fldChar w:fldCharType="begin"/>
          </w:r>
          <w:r>
            <w:instrText xml:space="preserve"> HYPERLINK \l "_Toc10974" </w:instrText>
          </w:r>
          <w:r>
            <w:fldChar w:fldCharType="separate"/>
          </w:r>
          <w:r>
            <w:rPr>
              <w:rFonts w:hint="eastAsia" w:ascii="黑体" w:hAnsi="Times New Roman" w:eastAsia="黑体"/>
              <w:kern w:val="0"/>
              <w14:scene3d>
                <w14:lightRig w14:rig="threePt" w14:dir="t">
                  <w14:rot w14:lat="0" w14:lon="0" w14:rev="0"/>
                </w14:lightRig>
              </w14:scene3d>
            </w:rPr>
            <w:t xml:space="preserve">8.1  </w:t>
          </w:r>
          <w:r>
            <w:rPr>
              <w:rFonts w:hint="eastAsia"/>
            </w:rPr>
            <w:t>标志</w:t>
          </w:r>
          <w:r>
            <w:tab/>
          </w:r>
          <w:r>
            <w:fldChar w:fldCharType="begin"/>
          </w:r>
          <w:r>
            <w:instrText xml:space="preserve"> PAGEREF _Toc10974 \h </w:instrText>
          </w:r>
          <w:r>
            <w:fldChar w:fldCharType="separate"/>
          </w:r>
          <w:r>
            <w:t>5</w:t>
          </w:r>
          <w:r>
            <w:fldChar w:fldCharType="end"/>
          </w:r>
          <w:r>
            <w:fldChar w:fldCharType="end"/>
          </w:r>
        </w:p>
        <w:p w14:paraId="6CDD71A9">
          <w:pPr>
            <w:pStyle w:val="28"/>
            <w:tabs>
              <w:tab w:val="right" w:leader="dot" w:pos="9354"/>
              <w:tab w:val="clear" w:pos="9344"/>
            </w:tabs>
            <w:spacing w:line="400" w:lineRule="exact"/>
          </w:pPr>
          <w:r>
            <w:fldChar w:fldCharType="begin"/>
          </w:r>
          <w:r>
            <w:instrText xml:space="preserve"> HYPERLINK \l "_Toc12096" </w:instrText>
          </w:r>
          <w:r>
            <w:fldChar w:fldCharType="separate"/>
          </w:r>
          <w:r>
            <w:rPr>
              <w:rFonts w:hint="eastAsia" w:ascii="黑体" w:hAnsi="Times New Roman" w:eastAsia="黑体"/>
              <w:kern w:val="0"/>
              <w14:scene3d>
                <w14:lightRig w14:rig="threePt" w14:dir="t">
                  <w14:rot w14:lat="0" w14:lon="0" w14:rev="0"/>
                </w14:lightRig>
              </w14:scene3d>
            </w:rPr>
            <w:t xml:space="preserve">8.2  </w:t>
          </w:r>
          <w:r>
            <w:rPr>
              <w:rFonts w:hint="eastAsia"/>
            </w:rPr>
            <w:t>包装</w:t>
          </w:r>
          <w:r>
            <w:tab/>
          </w:r>
          <w:r>
            <w:fldChar w:fldCharType="begin"/>
          </w:r>
          <w:r>
            <w:instrText xml:space="preserve"> PAGEREF _Toc12096 \h </w:instrText>
          </w:r>
          <w:r>
            <w:fldChar w:fldCharType="separate"/>
          </w:r>
          <w:r>
            <w:t>5</w:t>
          </w:r>
          <w:r>
            <w:fldChar w:fldCharType="end"/>
          </w:r>
          <w:r>
            <w:fldChar w:fldCharType="end"/>
          </w:r>
        </w:p>
        <w:p w14:paraId="794FC001">
          <w:pPr>
            <w:pStyle w:val="28"/>
            <w:tabs>
              <w:tab w:val="right" w:leader="dot" w:pos="9354"/>
              <w:tab w:val="clear" w:pos="9344"/>
            </w:tabs>
            <w:spacing w:line="400" w:lineRule="exact"/>
          </w:pPr>
          <w:r>
            <w:fldChar w:fldCharType="begin"/>
          </w:r>
          <w:r>
            <w:instrText xml:space="preserve"> HYPERLINK \l "_Toc12237" </w:instrText>
          </w:r>
          <w:r>
            <w:fldChar w:fldCharType="separate"/>
          </w:r>
          <w:r>
            <w:rPr>
              <w:rFonts w:hint="eastAsia" w:ascii="黑体" w:hAnsi="Times New Roman" w:eastAsia="黑体"/>
              <w:kern w:val="0"/>
              <w14:scene3d>
                <w14:lightRig w14:rig="threePt" w14:dir="t">
                  <w14:rot w14:lat="0" w14:lon="0" w14:rev="0"/>
                </w14:lightRig>
              </w14:scene3d>
            </w:rPr>
            <w:t xml:space="preserve">8.3  </w:t>
          </w:r>
          <w:r>
            <w:rPr>
              <w:rFonts w:hint="eastAsia"/>
            </w:rPr>
            <w:t>运输</w:t>
          </w:r>
          <w:r>
            <w:tab/>
          </w:r>
          <w:r>
            <w:fldChar w:fldCharType="begin"/>
          </w:r>
          <w:r>
            <w:instrText xml:space="preserve"> PAGEREF _Toc12237 \h </w:instrText>
          </w:r>
          <w:r>
            <w:fldChar w:fldCharType="separate"/>
          </w:r>
          <w:r>
            <w:t>5</w:t>
          </w:r>
          <w:r>
            <w:fldChar w:fldCharType="end"/>
          </w:r>
          <w:r>
            <w:fldChar w:fldCharType="end"/>
          </w:r>
        </w:p>
        <w:p w14:paraId="7A7B2B1E">
          <w:pPr>
            <w:pStyle w:val="28"/>
            <w:tabs>
              <w:tab w:val="right" w:leader="dot" w:pos="9354"/>
              <w:tab w:val="clear" w:pos="9344"/>
            </w:tabs>
            <w:spacing w:line="400" w:lineRule="exact"/>
          </w:pPr>
          <w:r>
            <w:fldChar w:fldCharType="begin"/>
          </w:r>
          <w:r>
            <w:instrText xml:space="preserve"> HYPERLINK \l "_Toc30457" </w:instrText>
          </w:r>
          <w:r>
            <w:fldChar w:fldCharType="separate"/>
          </w:r>
          <w:r>
            <w:rPr>
              <w:rFonts w:hint="eastAsia" w:ascii="黑体" w:hAnsi="Times New Roman" w:eastAsia="黑体"/>
              <w:kern w:val="0"/>
              <w14:scene3d>
                <w14:lightRig w14:rig="threePt" w14:dir="t">
                  <w14:rot w14:lat="0" w14:lon="0" w14:rev="0"/>
                </w14:lightRig>
              </w14:scene3d>
            </w:rPr>
            <w:t xml:space="preserve">8.4  </w:t>
          </w:r>
          <w:r>
            <w:rPr>
              <w:rFonts w:hint="eastAsia"/>
            </w:rPr>
            <w:t>贮存</w:t>
          </w:r>
          <w:r>
            <w:tab/>
          </w:r>
          <w:r>
            <w:fldChar w:fldCharType="begin"/>
          </w:r>
          <w:r>
            <w:instrText xml:space="preserve"> PAGEREF _Toc30457 \h </w:instrText>
          </w:r>
          <w:r>
            <w:fldChar w:fldCharType="separate"/>
          </w:r>
          <w:r>
            <w:t>5</w:t>
          </w:r>
          <w:r>
            <w:fldChar w:fldCharType="end"/>
          </w:r>
          <w:r>
            <w:fldChar w:fldCharType="end"/>
          </w:r>
        </w:p>
        <w:p w14:paraId="2AC263BF">
          <w:pPr>
            <w:pStyle w:val="22"/>
            <w:tabs>
              <w:tab w:val="right" w:leader="dot" w:pos="9354"/>
            </w:tabs>
          </w:pPr>
          <w:r>
            <w:fldChar w:fldCharType="begin"/>
          </w:r>
          <w:r>
            <w:instrText xml:space="preserve"> HYPERLINK \l "_Toc12584" </w:instrText>
          </w:r>
          <w:r>
            <w:fldChar w:fldCharType="separate"/>
          </w:r>
          <w:r>
            <w:rPr>
              <w:rFonts w:hint="eastAsia"/>
            </w:rPr>
            <w:t>参考文献</w:t>
          </w:r>
          <w:r>
            <w:tab/>
          </w:r>
          <w:r>
            <w:fldChar w:fldCharType="begin"/>
          </w:r>
          <w:r>
            <w:instrText xml:space="preserve"> PAGEREF _Toc12584 \h </w:instrText>
          </w:r>
          <w:r>
            <w:fldChar w:fldCharType="separate"/>
          </w:r>
          <w:r>
            <w:t>6</w:t>
          </w:r>
          <w:r>
            <w:fldChar w:fldCharType="end"/>
          </w:r>
          <w:r>
            <w:fldChar w:fldCharType="end"/>
          </w:r>
        </w:p>
        <w:p w14:paraId="39DF8D99">
          <w:pPr>
            <w:pStyle w:val="22"/>
            <w:tabs>
              <w:tab w:val="right" w:leader="dot" w:pos="9354"/>
            </w:tabs>
            <w:rPr>
              <w:rFonts w:ascii="黑体"/>
            </w:rPr>
          </w:pPr>
          <w:r>
            <w:rPr>
              <w:rFonts w:hint="eastAsia" w:hAnsi="宋体" w:cs="宋体"/>
            </w:rPr>
            <w:fldChar w:fldCharType="end"/>
          </w:r>
        </w:p>
      </w:sdtContent>
    </w:sdt>
    <w:p w14:paraId="6561B473"/>
    <w:p w14:paraId="481AE406">
      <w:pPr>
        <w:rPr>
          <w:rFonts w:ascii="黑体"/>
        </w:rPr>
      </w:pPr>
      <w:r>
        <w:rPr>
          <w:rFonts w:hint="eastAsia" w:ascii="黑体"/>
        </w:rPr>
        <w:br w:type="page"/>
      </w:r>
    </w:p>
    <w:p w14:paraId="2D0CC8A8">
      <w:pPr>
        <w:pStyle w:val="241"/>
        <w:rPr>
          <w:rFonts w:ascii="黑体" w:hAnsi="Calibri" w:cs="Times New Roman"/>
        </w:rPr>
      </w:pPr>
      <w:bookmarkStart w:id="9" w:name="_Toc18289"/>
      <w:bookmarkStart w:id="10" w:name="_Toc13888"/>
      <w:r>
        <w:rPr>
          <w:rFonts w:hint="eastAsia" w:ascii="黑体" w:hAnsi="Calibri" w:cs="Times New Roman"/>
        </w:rPr>
        <w:t>前　　言</w:t>
      </w:r>
      <w:bookmarkEnd w:id="5"/>
      <w:bookmarkEnd w:id="6"/>
      <w:bookmarkEnd w:id="7"/>
      <w:bookmarkEnd w:id="8"/>
      <w:bookmarkEnd w:id="9"/>
      <w:bookmarkEnd w:id="10"/>
    </w:p>
    <w:p w14:paraId="6D4EDF76">
      <w:pPr>
        <w:spacing w:before="65" w:line="251" w:lineRule="auto"/>
        <w:ind w:left="1" w:right="61" w:firstLine="420"/>
        <w:rPr>
          <w:rFonts w:ascii="宋体" w:hAnsi="宋体" w:cs="Calibri"/>
        </w:rPr>
      </w:pPr>
      <w:r>
        <w:rPr>
          <w:rFonts w:hint="eastAsia" w:ascii="宋体" w:hAnsi="宋体" w:cs="Calibri"/>
        </w:rPr>
        <w:t>本文件按照GB/T 1.1—2020《标准化工作导则第 1 部分：标准化文件的结构和起草规则》的规定起草。</w:t>
      </w:r>
    </w:p>
    <w:p w14:paraId="3A92B326">
      <w:pPr>
        <w:spacing w:line="226" w:lineRule="auto"/>
        <w:ind w:left="419"/>
        <w:rPr>
          <w:rFonts w:ascii="宋体" w:hAnsi="宋体" w:cs="Calibri"/>
        </w:rPr>
      </w:pPr>
      <w:r>
        <w:rPr>
          <w:rFonts w:hint="eastAsia" w:ascii="宋体" w:hAnsi="宋体" w:cs="Calibri"/>
        </w:rPr>
        <w:t>请注意本文件的某些内容可能涉及专利。本文件的发布机构不承担识别专利的责任。</w:t>
      </w:r>
    </w:p>
    <w:p w14:paraId="0171B25A">
      <w:pPr>
        <w:spacing w:before="28" w:line="227" w:lineRule="auto"/>
        <w:ind w:firstLine="420" w:firstLineChars="200"/>
        <w:rPr>
          <w:rFonts w:ascii="宋体" w:hAnsi="宋体" w:cs="Calibri"/>
        </w:rPr>
      </w:pPr>
      <w:r>
        <w:rPr>
          <w:rFonts w:hint="eastAsia" w:ascii="宋体" w:hAnsi="宋体" w:cs="Calibri"/>
        </w:rPr>
        <w:t>本文件由浙江清华长三角研究院、中国民族卫生协会抗衰老专业委员会、中国民族卫生协会食品保健食品分会、</w:t>
      </w:r>
      <w:r>
        <w:rPr>
          <w:rFonts w:hint="eastAsia" w:ascii="宋体" w:hAnsi="宋体" w:cs="Calibri"/>
          <w:szCs w:val="24"/>
        </w:rPr>
        <w:t>浙江科伦永年大健康产业股份有限公司</w:t>
      </w:r>
      <w:r>
        <w:rPr>
          <w:rFonts w:hint="eastAsia" w:ascii="宋体" w:hAnsi="宋体" w:cs="Calibri"/>
        </w:rPr>
        <w:t>和伊犁疆宁生物技术有限公司联合提出。</w:t>
      </w:r>
    </w:p>
    <w:p w14:paraId="701261B4">
      <w:pPr>
        <w:spacing w:before="25" w:line="227" w:lineRule="auto"/>
        <w:ind w:left="421"/>
      </w:pPr>
      <w:r>
        <w:rPr>
          <w:rFonts w:hint="eastAsia" w:ascii="宋体" w:hAnsi="宋体" w:cs="Calibri"/>
        </w:rPr>
        <w:t>本文件由中国民族卫生协会归口。</w:t>
      </w:r>
    </w:p>
    <w:p w14:paraId="5601EEF2">
      <w:pPr>
        <w:spacing w:before="28" w:line="227" w:lineRule="auto"/>
        <w:ind w:firstLine="420" w:firstLineChars="200"/>
        <w:rPr>
          <w:rFonts w:hint="eastAsia" w:ascii="宋体" w:hAnsi="宋体" w:cs="Calibri"/>
        </w:rPr>
      </w:pPr>
      <w:bookmarkStart w:id="11" w:name="_Toc26898"/>
      <w:bookmarkStart w:id="12" w:name="_Toc16883"/>
      <w:bookmarkStart w:id="13" w:name="_Toc28164"/>
      <w:bookmarkStart w:id="14" w:name="_Toc7454"/>
      <w:bookmarkStart w:id="15" w:name="_Toc18828"/>
      <w:bookmarkStart w:id="16" w:name="_Toc29321"/>
      <w:r>
        <w:rPr>
          <w:rFonts w:hint="eastAsia" w:ascii="宋体" w:hAnsi="宋体" w:cs="Calibri"/>
        </w:rPr>
        <w:t>主要起草单位：浙江清华长三角研究院</w:t>
      </w:r>
      <w:r>
        <w:rPr>
          <w:rFonts w:hint="eastAsia" w:ascii="宋体" w:hAnsi="宋体" w:cs="Calibri"/>
          <w:lang w:eastAsia="zh-CN"/>
        </w:rPr>
        <w:t>、</w:t>
      </w:r>
      <w:r>
        <w:rPr>
          <w:rFonts w:hint="eastAsia" w:ascii="宋体" w:hAnsi="宋体" w:cs="Calibri"/>
        </w:rPr>
        <w:t>中国民族卫生协会抗衰老专业委员会、中国民族卫生协会食品保健食品分会、中国食品安全报社、中国农业科学院农产品加工所、中国医学院北京协和医学院抗衰与健康研究院、北京工商大学食品与健康学院、广西大学轻工与食品学院、南昌大学人类抗衰研究所、暨南大学衰老与再生医学研究院、民族大医馆健康产业管理（北京）股份公司、伊犁疆宁生物技术有限公司、浙江科伦永年大健康产业股份有限公司、四川科伦药业股份有限公司多室袋灌装组、石家庄以岭药业股份有限公司、广西爱生长寿科技有限公司、广州芳泉谷医疗管理有限公司、三全食品股份有限公司、广东九极生物科技有限公司、杭州西子时光科技有限公司、纯元健康产业（广东）有限公司、杭州迪安医健科技有限公司、广东康力医药有限公司、爱族生物科技有限公司、河北友渣食品有限公司、瑞诺生物技术有限公司、伊犁苏源生物工程有限公司、广州瘦吧网络科技有限公司、金牧粮草品牌管理（北京）有限公司、北京英平医疗技术研究所、浙江华清精准医疗科技有限公司、哈尔滨第五医院、开封第三人民医院、北京普华医院、西南医科大学附属医院、哈尔滨市第五医院、厦门湖里仁军医院 、阜阳市颍州区佑一康复医院、平邑厚德医院、郑州瑞祥医院 、北京普华诊所有限公司、新郑中和医院等</w:t>
      </w:r>
    </w:p>
    <w:p w14:paraId="5A102EA1">
      <w:pPr>
        <w:spacing w:before="28" w:line="227" w:lineRule="auto"/>
        <w:ind w:firstLine="420" w:firstLineChars="200"/>
        <w:rPr>
          <w:rFonts w:hint="default" w:ascii="宋体" w:hAnsi="宋体" w:cs="Calibri"/>
        </w:rPr>
      </w:pPr>
      <w:r>
        <w:rPr>
          <w:rFonts w:hint="eastAsia" w:ascii="宋体" w:hAnsi="宋体" w:cs="Calibri"/>
        </w:rPr>
        <w:t>主要起草人：颜晓文、罗云波、王世民、孙光荣、毛振宾、段盛林、钟其鼎、刘革新、肖惠敏、贾焱、陈厚早、朱蕾、段盈涵、张春红、陈南、蒋浩、李全阳、赵军旗、牛安春、李山成、钟丁霞，徐梦、王欢、温惠华、苑鹏、白克勇、施炳丰、李健、苑晓晨、赵领、张育铭、赵健、朱仲强、何平、黄祥泓、唐靖宜、张扬、杨锐、张文高、汤一新、熊维美、朱仲强、李伟生、于普林、郭致诚、雷海民、林燕、刘飞、郭声敏、简勇、冯冬菲、黄亦红、杨长松、雷健波、谢容、张敬、黄海生、杨梦琳、邝中、杨冬梅、谢容、袁振华、李澎涛</w:t>
      </w:r>
    </w:p>
    <w:p w14:paraId="7B7CF8DE">
      <w:pPr>
        <w:pStyle w:val="241"/>
        <w:jc w:val="both"/>
        <w:rPr>
          <w:rFonts w:ascii="黑体" w:hAnsi="Calibri" w:cs="Times New Roman"/>
        </w:rPr>
      </w:pPr>
    </w:p>
    <w:p w14:paraId="076269D5">
      <w:pPr>
        <w:pStyle w:val="240"/>
      </w:pPr>
    </w:p>
    <w:p w14:paraId="3A902C19">
      <w:pPr>
        <w:pStyle w:val="241"/>
        <w:jc w:val="both"/>
        <w:rPr>
          <w:rFonts w:ascii="黑体" w:hAnsi="Calibri" w:cs="Times New Roman"/>
        </w:rPr>
      </w:pPr>
    </w:p>
    <w:p w14:paraId="7C881EAF">
      <w:pPr>
        <w:rPr>
          <w:rFonts w:hint="eastAsia" w:ascii="黑体" w:hAnsi="Calibri" w:cs="Times New Roman"/>
        </w:rPr>
      </w:pPr>
      <w:r>
        <w:rPr>
          <w:rFonts w:hint="eastAsia" w:ascii="黑体" w:hAnsi="Calibri" w:cs="Times New Roman"/>
        </w:rPr>
        <w:br w:type="page"/>
      </w:r>
    </w:p>
    <w:p w14:paraId="1D905052">
      <w:pPr>
        <w:pStyle w:val="241"/>
        <w:jc w:val="center"/>
        <w:rPr>
          <w:rFonts w:ascii="黑体" w:hAnsi="Calibri" w:cs="Times New Roman"/>
        </w:rPr>
      </w:pPr>
      <w:r>
        <w:rPr>
          <w:rFonts w:hint="eastAsia" w:ascii="黑体" w:hAnsi="Calibri" w:cs="Times New Roman"/>
        </w:rPr>
        <w:t>引　　言</w:t>
      </w:r>
      <w:bookmarkEnd w:id="11"/>
      <w:bookmarkEnd w:id="12"/>
      <w:bookmarkEnd w:id="13"/>
      <w:bookmarkEnd w:id="14"/>
      <w:bookmarkEnd w:id="15"/>
      <w:bookmarkEnd w:id="16"/>
    </w:p>
    <w:p w14:paraId="7F47C345">
      <w:pPr>
        <w:spacing w:line="240" w:lineRule="auto"/>
        <w:ind w:firstLine="420" w:firstLineChars="200"/>
        <w:rPr>
          <w:rFonts w:ascii="宋体" w:hAnsi="宋体" w:cs="宋体"/>
        </w:rPr>
      </w:pPr>
      <w:r>
        <w:rPr>
          <w:rFonts w:hint="eastAsia" w:ascii="宋体" w:hAnsi="宋体" w:cs="宋体"/>
        </w:rPr>
        <w:t>L-麦角硫因是一种天然存在于食用菌等食物中的含硫氨基酸衍生物，具有独特的硫酮结构，能够高效清除人体内的氧自由基，并通过特异性转运蛋白OCTN1精准富集于大脑、肝脏及肾脏等高氧化应激部位，发挥长效抗氧化作用。人体缺乏L-麦角硫因的内源合成途径，需通过膳食摄入获取。目前，麦角硫因作为新食品原料的监管路径已较为成熟，美国、欧盟、日本及加拿大等多个国家和地区已批准L-麦角硫因作为新食品原料或膳食补充剂应用于食品领域。</w:t>
      </w:r>
    </w:p>
    <w:p w14:paraId="2E283735">
      <w:pPr>
        <w:spacing w:line="240" w:lineRule="auto"/>
        <w:ind w:firstLine="420" w:firstLineChars="200"/>
        <w:rPr>
          <w:rFonts w:ascii="宋体" w:hAnsi="宋体" w:cs="宋体"/>
        </w:rPr>
      </w:pPr>
      <w:r>
        <w:rPr>
          <w:rFonts w:hint="eastAsia" w:ascii="宋体" w:hAnsi="宋体" w:cs="宋体"/>
        </w:rPr>
        <w:t>2024年5月，国家卫生健康委员会正式受理麦角硫因作为新食品原料的申请，标志着该原料在中国的应用进入新的阶段。然而，现有标准主要聚焦于麦角硫因作为化妆品原料质量要求，未能全面体现新食品原料特有的管理属性。新食品原料标准不仅应规定原料本身的质量技术指标，更需涵盖食用安全性评估、推荐食用量、不适宜人群界定、终端食品使用规范等核心要素。这些要求是普通食品原料标准所不具备的，也是新食品原料安全管理的核心关切。</w:t>
      </w:r>
    </w:p>
    <w:p w14:paraId="2683BAEE">
      <w:pPr>
        <w:spacing w:line="240" w:lineRule="auto"/>
        <w:ind w:firstLine="420" w:firstLineChars="200"/>
        <w:rPr>
          <w:rFonts w:ascii="宋体" w:hAnsi="宋体" w:cs="宋体"/>
        </w:rPr>
      </w:pPr>
      <w:r>
        <w:rPr>
          <w:rFonts w:hint="eastAsia" w:ascii="宋体" w:hAnsi="宋体" w:cs="宋体"/>
        </w:rPr>
        <w:t>为规范麦角硫因作为新食品原料的生产、检验及终端应用，保障公众食用安全，促进产业健康发展，特制定本文件。本文件在参考国际监管经验的基础上，结合我国新食品原料管理制度要求，明确了麦角硫因的原料来源、质量规格、安全性评估要点及终端使用规范，为行业提供统一的技术依据。</w:t>
      </w:r>
    </w:p>
    <w:p w14:paraId="2633425C">
      <w:pPr>
        <w:spacing w:line="480" w:lineRule="auto"/>
        <w:ind w:firstLine="420" w:firstLineChars="200"/>
        <w:rPr>
          <w:rFonts w:ascii="宋体" w:hAnsi="宋体" w:cs="宋体"/>
        </w:rPr>
      </w:pPr>
    </w:p>
    <w:p w14:paraId="2655276B">
      <w:pPr>
        <w:pStyle w:val="64"/>
        <w:numPr>
          <w:ilvl w:val="0"/>
          <w:numId w:val="0"/>
        </w:numPr>
        <w:spacing w:line="240" w:lineRule="auto"/>
        <w:ind w:left="420" w:leftChars="200"/>
      </w:pPr>
    </w:p>
    <w:p w14:paraId="2F8E2C62">
      <w:pPr>
        <w:pStyle w:val="64"/>
        <w:spacing w:line="240" w:lineRule="auto"/>
        <w:sectPr>
          <w:headerReference r:id="rId8" w:type="default"/>
          <w:footerReference r:id="rId9" w:type="default"/>
          <w:footerReference r:id="rId10" w:type="even"/>
          <w:pgSz w:w="11906" w:h="16838"/>
          <w:pgMar w:top="1984" w:right="1134" w:bottom="1134" w:left="1134" w:header="1418" w:footer="850" w:gutter="284"/>
          <w:pgNumType w:fmt="upperRoman" w:start="1"/>
          <w:cols w:space="425" w:num="1"/>
          <w:formProt w:val="0"/>
          <w:docGrid w:linePitch="312" w:charSpace="0"/>
        </w:sectPr>
      </w:pPr>
    </w:p>
    <w:sdt>
      <w:sdtPr>
        <w:tag w:val="NEW_STAND_NAME"/>
        <w:id w:val="595910757"/>
        <w:lock w:val="sdtLocked"/>
        <w:placeholder>
          <w:docPart w:val="D6AA60264DFD4065BEE0FF83380B82DD"/>
        </w:placeholder>
      </w:sdtPr>
      <w:sdtEndPr>
        <w:rPr>
          <w:rFonts w:hint="eastAsia" w:ascii="黑体" w:hAnsi="黑体" w:eastAsia="黑体"/>
          <w:sz w:val="32"/>
          <w:szCs w:val="32"/>
        </w:rPr>
      </w:sdtEndPr>
      <w:sdtContent>
        <w:p w14:paraId="479148F3">
          <w:pPr>
            <w:spacing w:before="850" w:after="680" w:line="240" w:lineRule="auto"/>
            <w:jc w:val="center"/>
            <w:rPr>
              <w:rFonts w:ascii="黑体" w:hAnsi="黑体" w:eastAsia="黑体"/>
              <w:sz w:val="32"/>
              <w:szCs w:val="32"/>
            </w:rPr>
          </w:pPr>
          <w:bookmarkStart w:id="17" w:name="NEW_STAND_NAME"/>
          <w:bookmarkStart w:id="18" w:name="_Toc133332543"/>
          <w:bookmarkStart w:id="19" w:name="BookMark4"/>
          <w:bookmarkStart w:id="20" w:name="_Toc942348"/>
          <w:bookmarkStart w:id="21" w:name="_Toc1651882"/>
          <w:bookmarkStart w:id="22" w:name="_Toc131777673"/>
          <w:bookmarkStart w:id="23" w:name="_Toc942019"/>
          <w:bookmarkStart w:id="24" w:name="_Toc133332959"/>
          <w:r>
            <w:rPr>
              <w:rFonts w:hint="eastAsia" w:ascii="黑体" w:eastAsia="黑体"/>
              <w:sz w:val="32"/>
              <w:szCs w:val="32"/>
            </w:rPr>
            <w:t>L-麦角硫因技术</w:t>
          </w:r>
          <w:r>
            <w:rPr>
              <w:rFonts w:hint="eastAsia" w:ascii="黑体" w:eastAsia="黑体"/>
              <w:sz w:val="32"/>
              <w:szCs w:val="32"/>
              <w:lang w:eastAsia="zh-CN"/>
            </w:rPr>
            <w:t>指南</w:t>
          </w:r>
        </w:p>
      </w:sdtContent>
    </w:sdt>
    <w:bookmarkEnd w:id="17"/>
    <w:bookmarkEnd w:id="18"/>
    <w:bookmarkEnd w:id="19"/>
    <w:bookmarkEnd w:id="20"/>
    <w:bookmarkEnd w:id="21"/>
    <w:bookmarkEnd w:id="22"/>
    <w:bookmarkEnd w:id="23"/>
    <w:bookmarkEnd w:id="24"/>
    <w:p w14:paraId="241F2C31">
      <w:pPr>
        <w:pStyle w:val="238"/>
        <w:numPr>
          <w:ilvl w:val="1"/>
          <w:numId w:val="3"/>
        </w:numPr>
        <w:spacing w:before="240" w:after="240"/>
        <w:ind w:left="780" w:hanging="780"/>
      </w:pPr>
      <w:bookmarkStart w:id="25" w:name="_Toc24704"/>
      <w:bookmarkStart w:id="26" w:name="_Toc29506"/>
      <w:bookmarkStart w:id="27" w:name="_Toc9971"/>
      <w:bookmarkStart w:id="28" w:name="_Toc29105"/>
      <w:bookmarkStart w:id="29" w:name="_Toc27186"/>
      <w:bookmarkStart w:id="30" w:name="_Toc15945"/>
      <w:bookmarkStart w:id="31" w:name="_Toc20521"/>
      <w:bookmarkStart w:id="32" w:name="_Toc20499"/>
      <w:bookmarkStart w:id="33" w:name="_Toc13371"/>
      <w:bookmarkStart w:id="34" w:name="_Toc26980"/>
      <w:bookmarkStart w:id="35" w:name="_Toc16576"/>
      <w:bookmarkStart w:id="36" w:name="BookMark8"/>
      <w:r>
        <w:rPr>
          <w:rFonts w:hint="eastAsia"/>
        </w:rPr>
        <w:t>范围</w:t>
      </w:r>
      <w:bookmarkEnd w:id="25"/>
      <w:bookmarkEnd w:id="26"/>
      <w:bookmarkEnd w:id="27"/>
      <w:bookmarkEnd w:id="28"/>
      <w:bookmarkEnd w:id="29"/>
      <w:bookmarkEnd w:id="30"/>
      <w:bookmarkEnd w:id="31"/>
      <w:bookmarkEnd w:id="32"/>
      <w:bookmarkEnd w:id="33"/>
      <w:bookmarkEnd w:id="34"/>
      <w:bookmarkEnd w:id="35"/>
    </w:p>
    <w:p w14:paraId="5B2A19FB">
      <w:pPr>
        <w:pStyle w:val="240"/>
        <w:spacing w:before="25" w:line="240" w:lineRule="auto"/>
      </w:pPr>
      <w:bookmarkStart w:id="37" w:name="_Toc12462"/>
      <w:bookmarkStart w:id="38" w:name="_Toc21769"/>
      <w:r>
        <w:rPr>
          <w:rFonts w:hint="eastAsia"/>
        </w:rPr>
        <w:t>本文件规定了L-麦角硫因的基本要求、技术要求、检验方法、检验规则以及标志、包装、运输和贮存的要求。</w:t>
      </w:r>
    </w:p>
    <w:p w14:paraId="761BE788">
      <w:pPr>
        <w:pStyle w:val="240"/>
        <w:spacing w:before="25" w:line="240" w:lineRule="auto"/>
      </w:pPr>
      <w:r>
        <w:rPr>
          <w:rFonts w:hint="eastAsia"/>
        </w:rPr>
        <w:t>本文件适用于L-麦角硫因作为新食品原料的生产、检验、安全性管理及在食品工业中的应用。</w:t>
      </w:r>
    </w:p>
    <w:p w14:paraId="17D7741C">
      <w:pPr>
        <w:pStyle w:val="238"/>
        <w:numPr>
          <w:ilvl w:val="1"/>
          <w:numId w:val="3"/>
        </w:numPr>
        <w:spacing w:before="240" w:after="240"/>
        <w:ind w:left="780" w:hanging="780"/>
      </w:pPr>
      <w:bookmarkStart w:id="39" w:name="_Toc1828"/>
      <w:r>
        <w:rPr>
          <w:rFonts w:hint="eastAsia"/>
        </w:rPr>
        <w:t>规范性引用文件</w:t>
      </w:r>
      <w:bookmarkEnd w:id="39"/>
    </w:p>
    <w:p w14:paraId="1D7C7C15">
      <w:pPr>
        <w:pStyle w:val="240"/>
        <w:spacing w:before="25" w:line="240" w:lineRule="auto"/>
      </w:pPr>
      <w:bookmarkStart w:id="40" w:name="_Toc28974"/>
      <w:bookmarkStart w:id="41" w:name="_Toc29175"/>
      <w:bookmarkStart w:id="42" w:name="_Toc14566"/>
      <w:bookmarkStart w:id="43" w:name="_Toc7938"/>
      <w:bookmarkStart w:id="44" w:name="_Toc15503"/>
      <w:bookmarkStart w:id="45" w:name="_Toc2882"/>
      <w:bookmarkStart w:id="46" w:name="_Toc32314"/>
      <w:bookmarkStart w:id="47" w:name="_Toc10982"/>
      <w:r>
        <w:rPr>
          <w:rFonts w:hint="eastAsia"/>
        </w:rPr>
        <w:t>规范性引用文件</w:t>
      </w:r>
      <w:bookmarkEnd w:id="37"/>
      <w:bookmarkEnd w:id="38"/>
      <w:bookmarkEnd w:id="40"/>
      <w:bookmarkEnd w:id="41"/>
      <w:bookmarkEnd w:id="42"/>
      <w:bookmarkEnd w:id="43"/>
      <w:bookmarkEnd w:id="44"/>
      <w:bookmarkEnd w:id="45"/>
      <w:bookmarkEnd w:id="46"/>
      <w:bookmarkEnd w:id="47"/>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4CB8C111">
      <w:pPr>
        <w:pStyle w:val="240"/>
        <w:spacing w:before="25" w:line="240" w:lineRule="auto"/>
        <w:rPr>
          <w:rFonts w:ascii="宋体" w:hAnsi="宋体" w:cs="宋体"/>
        </w:rPr>
      </w:pPr>
      <w:r>
        <w:rPr>
          <w:rFonts w:hint="eastAsia" w:ascii="宋体" w:hAnsi="宋体" w:cs="宋体"/>
        </w:rPr>
        <w:t>GB/T  613  化学试剂 比旋光本领（比旋光度）测定通用方法</w:t>
      </w:r>
    </w:p>
    <w:p w14:paraId="36BDD6E0">
      <w:pPr>
        <w:pStyle w:val="240"/>
        <w:spacing w:before="25" w:line="240" w:lineRule="auto"/>
        <w:rPr>
          <w:rFonts w:ascii="宋体" w:hAnsi="宋体" w:cs="宋体"/>
        </w:rPr>
      </w:pPr>
      <w:r>
        <w:rPr>
          <w:rFonts w:hint="eastAsia" w:ascii="宋体" w:hAnsi="宋体" w:cs="宋体"/>
        </w:rPr>
        <w:t>GB/T 1281  化学试剂  溴</w:t>
      </w:r>
    </w:p>
    <w:p w14:paraId="652086BA">
      <w:pPr>
        <w:pStyle w:val="240"/>
        <w:spacing w:before="25" w:line="240" w:lineRule="auto"/>
        <w:rPr>
          <w:rFonts w:ascii="宋体" w:hAnsi="宋体" w:cs="宋体"/>
        </w:rPr>
      </w:pPr>
      <w:r>
        <w:rPr>
          <w:rFonts w:hint="eastAsia" w:ascii="宋体" w:hAnsi="宋体" w:cs="宋体"/>
        </w:rPr>
        <w:t>GB 2760  食品安全国家标准  食品添加剂使用标准</w:t>
      </w:r>
    </w:p>
    <w:p w14:paraId="408F0206">
      <w:pPr>
        <w:pStyle w:val="240"/>
        <w:spacing w:before="25" w:line="240" w:lineRule="auto"/>
        <w:rPr>
          <w:rFonts w:ascii="宋体" w:hAnsi="宋体" w:cs="宋体"/>
        </w:rPr>
      </w:pPr>
      <w:r>
        <w:rPr>
          <w:rFonts w:hint="eastAsia" w:ascii="宋体" w:hAnsi="宋体" w:cs="宋体"/>
        </w:rPr>
        <w:t>GB 2762  食品安全国家标准  食品中污染物限量</w:t>
      </w:r>
    </w:p>
    <w:p w14:paraId="248A4ED6">
      <w:pPr>
        <w:pStyle w:val="240"/>
        <w:spacing w:before="25" w:line="240" w:lineRule="auto"/>
        <w:rPr>
          <w:rFonts w:ascii="宋体" w:hAnsi="宋体" w:cs="宋体"/>
        </w:rPr>
      </w:pPr>
      <w:r>
        <w:rPr>
          <w:rFonts w:hint="eastAsia" w:ascii="宋体" w:hAnsi="宋体" w:cs="宋体"/>
        </w:rPr>
        <w:t>GB 4789.1  食品安全国家标准  食品微生物学检验  总则</w:t>
      </w:r>
    </w:p>
    <w:p w14:paraId="3D0D2FDD">
      <w:pPr>
        <w:pStyle w:val="240"/>
        <w:spacing w:before="25" w:line="240" w:lineRule="auto"/>
        <w:rPr>
          <w:rFonts w:ascii="宋体" w:hAnsi="宋体" w:cs="宋体"/>
        </w:rPr>
      </w:pPr>
      <w:r>
        <w:rPr>
          <w:rFonts w:hint="eastAsia" w:ascii="宋体" w:hAnsi="宋体" w:cs="宋体"/>
        </w:rPr>
        <w:t>GB 4789.2  食品安全国家标准  食品微生物学检验  菌落总数测定</w:t>
      </w:r>
    </w:p>
    <w:p w14:paraId="3BAC147E">
      <w:pPr>
        <w:pStyle w:val="240"/>
        <w:spacing w:before="25" w:line="240" w:lineRule="auto"/>
        <w:rPr>
          <w:rFonts w:ascii="宋体" w:hAnsi="宋体" w:cs="宋体"/>
        </w:rPr>
      </w:pPr>
      <w:r>
        <w:rPr>
          <w:rFonts w:hint="eastAsia" w:ascii="宋体" w:hAnsi="宋体" w:cs="宋体"/>
        </w:rPr>
        <w:t>GB 4789.3  食品安全国家标准  食品微生物学检验  大肠菌群计数</w:t>
      </w:r>
    </w:p>
    <w:p w14:paraId="106741DB">
      <w:pPr>
        <w:pStyle w:val="240"/>
        <w:spacing w:before="25" w:line="240" w:lineRule="auto"/>
        <w:rPr>
          <w:rFonts w:ascii="宋体" w:hAnsi="宋体" w:cs="宋体"/>
        </w:rPr>
      </w:pPr>
      <w:r>
        <w:rPr>
          <w:rFonts w:hint="eastAsia" w:ascii="宋体" w:hAnsi="宋体" w:cs="宋体"/>
        </w:rPr>
        <w:t>GB 4789.4  食品安全国家标准  食品微生物学检验  沙门氏菌检验</w:t>
      </w:r>
    </w:p>
    <w:p w14:paraId="5A639BBB">
      <w:pPr>
        <w:pStyle w:val="240"/>
        <w:spacing w:before="25" w:line="240" w:lineRule="auto"/>
        <w:rPr>
          <w:rFonts w:ascii="宋体" w:hAnsi="宋体" w:cs="宋体"/>
        </w:rPr>
      </w:pPr>
      <w:r>
        <w:rPr>
          <w:rFonts w:hint="eastAsia" w:ascii="宋体" w:hAnsi="宋体" w:cs="宋体"/>
        </w:rPr>
        <w:t>GB 4789.10  食品安全国家标准  食品微生物学检验  金黄色葡萄球菌检验</w:t>
      </w:r>
    </w:p>
    <w:p w14:paraId="17C22646">
      <w:pPr>
        <w:pStyle w:val="240"/>
        <w:spacing w:before="25" w:line="240" w:lineRule="auto"/>
        <w:rPr>
          <w:rFonts w:ascii="宋体" w:hAnsi="宋体" w:cs="宋体"/>
        </w:rPr>
      </w:pPr>
      <w:r>
        <w:rPr>
          <w:rFonts w:hint="eastAsia" w:ascii="宋体" w:hAnsi="宋体" w:cs="宋体"/>
        </w:rPr>
        <w:t>GB 4789.15  食品安全国家标准  食品微生物学检验  霉菌和酵母计数</w:t>
      </w:r>
    </w:p>
    <w:p w14:paraId="3CC2DD05">
      <w:pPr>
        <w:pStyle w:val="240"/>
        <w:spacing w:before="25" w:line="240" w:lineRule="auto"/>
        <w:rPr>
          <w:rFonts w:ascii="宋体" w:hAnsi="宋体" w:cs="宋体"/>
        </w:rPr>
      </w:pPr>
      <w:r>
        <w:rPr>
          <w:rFonts w:hint="eastAsia" w:ascii="宋体" w:hAnsi="宋体" w:cs="宋体"/>
        </w:rPr>
        <w:t>GB 5009.3  食品安全国家标准  食品中水分的测定</w:t>
      </w:r>
    </w:p>
    <w:p w14:paraId="3FE58DB5">
      <w:pPr>
        <w:pStyle w:val="240"/>
        <w:spacing w:before="25" w:line="240" w:lineRule="auto"/>
        <w:rPr>
          <w:rFonts w:ascii="宋体" w:hAnsi="宋体" w:cs="宋体"/>
        </w:rPr>
      </w:pPr>
      <w:r>
        <w:rPr>
          <w:rFonts w:hint="eastAsia" w:ascii="宋体" w:hAnsi="宋体" w:cs="宋体"/>
        </w:rPr>
        <w:t>GB 5009.4  食品安全国家标准  食品中灰分的测定</w:t>
      </w:r>
    </w:p>
    <w:p w14:paraId="1DF116E5">
      <w:pPr>
        <w:pStyle w:val="240"/>
        <w:spacing w:before="25" w:line="240" w:lineRule="auto"/>
        <w:rPr>
          <w:rFonts w:ascii="宋体" w:hAnsi="宋体" w:cs="宋体"/>
        </w:rPr>
      </w:pPr>
      <w:r>
        <w:rPr>
          <w:rFonts w:hint="eastAsia" w:ascii="宋体" w:hAnsi="宋体" w:cs="宋体"/>
        </w:rPr>
        <w:t>GB 5009.5  食品安全国家标准  食品中蛋白质的测定</w:t>
      </w:r>
    </w:p>
    <w:p w14:paraId="0F1A42B0">
      <w:pPr>
        <w:pStyle w:val="240"/>
        <w:spacing w:before="25" w:line="240" w:lineRule="auto"/>
        <w:rPr>
          <w:rFonts w:ascii="宋体" w:hAnsi="宋体" w:cs="宋体"/>
        </w:rPr>
      </w:pPr>
      <w:r>
        <w:rPr>
          <w:rFonts w:hint="eastAsia" w:ascii="宋体" w:hAnsi="宋体" w:cs="宋体"/>
        </w:rPr>
        <w:t>GB 5009.11  食品安全国家标准  食品中总砷及无机砷的测定</w:t>
      </w:r>
    </w:p>
    <w:p w14:paraId="1DE1DA03">
      <w:pPr>
        <w:pStyle w:val="240"/>
        <w:spacing w:before="25" w:line="240" w:lineRule="auto"/>
        <w:rPr>
          <w:rFonts w:ascii="宋体" w:hAnsi="宋体" w:cs="宋体"/>
        </w:rPr>
      </w:pPr>
      <w:r>
        <w:rPr>
          <w:rFonts w:hint="eastAsia" w:ascii="宋体" w:hAnsi="宋体" w:cs="宋体"/>
        </w:rPr>
        <w:t>GB 5009.12  食品安全国家标准  食品中铅的测定</w:t>
      </w:r>
    </w:p>
    <w:p w14:paraId="3E47181F">
      <w:pPr>
        <w:pStyle w:val="240"/>
        <w:spacing w:before="25" w:line="240" w:lineRule="auto"/>
        <w:rPr>
          <w:rFonts w:ascii="宋体" w:hAnsi="宋体" w:cs="宋体"/>
        </w:rPr>
      </w:pPr>
      <w:r>
        <w:rPr>
          <w:rFonts w:hint="eastAsia" w:ascii="宋体" w:hAnsi="宋体" w:cs="宋体"/>
        </w:rPr>
        <w:t>GB 5009.15  食品安全国家标准  食品中镉的测定</w:t>
      </w:r>
    </w:p>
    <w:p w14:paraId="29092808">
      <w:pPr>
        <w:pStyle w:val="240"/>
        <w:spacing w:before="25" w:line="240" w:lineRule="auto"/>
        <w:rPr>
          <w:rFonts w:ascii="宋体" w:hAnsi="宋体" w:cs="宋体"/>
        </w:rPr>
      </w:pPr>
      <w:r>
        <w:rPr>
          <w:rFonts w:hint="eastAsia" w:ascii="宋体" w:hAnsi="宋体" w:cs="宋体"/>
        </w:rPr>
        <w:t>GB 5009.17  食品安全国家标准  食品中总汞及有机汞的测定</w:t>
      </w:r>
    </w:p>
    <w:p w14:paraId="16CD7867">
      <w:pPr>
        <w:pStyle w:val="240"/>
        <w:spacing w:before="25" w:line="240" w:lineRule="auto"/>
        <w:rPr>
          <w:rFonts w:ascii="宋体" w:hAnsi="宋体" w:cs="宋体"/>
        </w:rPr>
      </w:pPr>
      <w:r>
        <w:rPr>
          <w:rFonts w:hint="eastAsia" w:ascii="宋体" w:hAnsi="宋体" w:cs="宋体"/>
        </w:rPr>
        <w:t>GB 5009.120  食品安全国家标准　食品中丙酸及其盐的测定</w:t>
      </w:r>
    </w:p>
    <w:p w14:paraId="3280D0EC">
      <w:pPr>
        <w:pStyle w:val="240"/>
        <w:spacing w:before="25" w:line="240" w:lineRule="auto"/>
        <w:rPr>
          <w:rFonts w:ascii="宋体" w:hAnsi="宋体" w:cs="宋体"/>
        </w:rPr>
      </w:pPr>
      <w:r>
        <w:rPr>
          <w:rFonts w:hint="eastAsia" w:ascii="宋体" w:hAnsi="宋体" w:cs="宋体"/>
        </w:rPr>
        <w:t>GB 5009.237  食品安全国家标准  食品pH值的测定</w:t>
      </w:r>
    </w:p>
    <w:p w14:paraId="2C9ECC8B">
      <w:pPr>
        <w:pStyle w:val="240"/>
        <w:spacing w:before="25" w:line="240" w:lineRule="auto"/>
        <w:rPr>
          <w:rFonts w:ascii="宋体" w:hAnsi="宋体" w:cs="宋体"/>
        </w:rPr>
      </w:pPr>
      <w:r>
        <w:rPr>
          <w:rFonts w:hint="eastAsia" w:ascii="宋体" w:hAnsi="宋体" w:cs="宋体"/>
        </w:rPr>
        <w:t>GB 5009.262  食品安全国家标准  食品中溶剂残留量的测定</w:t>
      </w:r>
    </w:p>
    <w:p w14:paraId="6994CB00">
      <w:pPr>
        <w:pStyle w:val="240"/>
        <w:spacing w:before="25" w:line="240" w:lineRule="auto"/>
        <w:rPr>
          <w:rFonts w:ascii="宋体" w:hAnsi="宋体" w:cs="宋体"/>
        </w:rPr>
      </w:pPr>
      <w:r>
        <w:rPr>
          <w:rFonts w:hint="eastAsia" w:ascii="宋体" w:hAnsi="宋体" w:cs="宋体"/>
        </w:rPr>
        <w:t>GB/T 6678  化工产品采样总则</w:t>
      </w:r>
    </w:p>
    <w:p w14:paraId="2511504F">
      <w:pPr>
        <w:pStyle w:val="240"/>
        <w:spacing w:before="25" w:line="240" w:lineRule="auto"/>
        <w:rPr>
          <w:rFonts w:ascii="宋体" w:hAnsi="宋体" w:cs="宋体"/>
        </w:rPr>
      </w:pPr>
      <w:r>
        <w:rPr>
          <w:rFonts w:hint="eastAsia" w:ascii="宋体" w:hAnsi="宋体" w:cs="宋体"/>
        </w:rPr>
        <w:t>GB/T 6682  分析实验室用水规格和试验方法</w:t>
      </w:r>
    </w:p>
    <w:p w14:paraId="7B92CF41">
      <w:pPr>
        <w:pStyle w:val="240"/>
        <w:spacing w:before="25" w:line="240" w:lineRule="auto"/>
        <w:rPr>
          <w:rFonts w:ascii="宋体" w:hAnsi="宋体" w:cs="宋体"/>
        </w:rPr>
      </w:pPr>
      <w:r>
        <w:rPr>
          <w:rFonts w:hint="eastAsia" w:ascii="宋体" w:hAnsi="宋体" w:cs="宋体"/>
        </w:rPr>
        <w:t>GB 14881  食品安全国家标准  食品生产通用卫生规范</w:t>
      </w:r>
    </w:p>
    <w:p w14:paraId="59808EF4">
      <w:pPr>
        <w:pStyle w:val="240"/>
        <w:spacing w:before="25" w:line="240" w:lineRule="auto"/>
        <w:rPr>
          <w:rFonts w:ascii="宋体" w:hAnsi="宋体" w:cs="宋体"/>
        </w:rPr>
      </w:pPr>
      <w:r>
        <w:rPr>
          <w:rFonts w:hint="eastAsia" w:ascii="宋体" w:hAnsi="宋体" w:cs="宋体"/>
        </w:rPr>
        <w:t>GB 29924  食品安全国家标准  食品添加剂标识通则</w:t>
      </w:r>
    </w:p>
    <w:p w14:paraId="25B48FF0">
      <w:pPr>
        <w:pStyle w:val="240"/>
        <w:spacing w:before="25" w:line="240" w:lineRule="auto"/>
        <w:rPr>
          <w:rFonts w:ascii="宋体" w:hAnsi="宋体" w:cs="宋体"/>
        </w:rPr>
      </w:pPr>
      <w:r>
        <w:rPr>
          <w:rFonts w:hint="eastAsia" w:ascii="宋体" w:hAnsi="宋体" w:cs="宋体"/>
        </w:rPr>
        <w:t>GB 31604.60  食品安全国家标准  食品接触材料及制品  溶剂残留量的测定</w:t>
      </w:r>
    </w:p>
    <w:p w14:paraId="0A538D87">
      <w:pPr>
        <w:pStyle w:val="240"/>
        <w:spacing w:before="25" w:line="240" w:lineRule="auto"/>
        <w:rPr>
          <w:rFonts w:ascii="宋体" w:hAnsi="宋体" w:cs="宋体"/>
        </w:rPr>
      </w:pPr>
      <w:r>
        <w:rPr>
          <w:rFonts w:hint="eastAsia" w:ascii="宋体" w:hAnsi="宋体" w:cs="宋体"/>
        </w:rPr>
        <w:t>GB 31639  食品安全国家标准  食品加工用菌种制剂</w:t>
      </w:r>
    </w:p>
    <w:p w14:paraId="2A84DBA7">
      <w:pPr>
        <w:pStyle w:val="240"/>
        <w:spacing w:before="25" w:line="240" w:lineRule="auto"/>
        <w:rPr>
          <w:rFonts w:ascii="宋体" w:hAnsi="宋体" w:cs="宋体"/>
        </w:rPr>
      </w:pPr>
      <w:r>
        <w:rPr>
          <w:rFonts w:hint="eastAsia" w:ascii="宋体" w:hAnsi="宋体" w:cs="宋体"/>
        </w:rPr>
        <w:t>QB/T 8140  发酵液中麦角硫因的测定  高效液相色谱法</w:t>
      </w:r>
    </w:p>
    <w:p w14:paraId="5524ADDF">
      <w:pPr>
        <w:pStyle w:val="238"/>
        <w:numPr>
          <w:ilvl w:val="1"/>
          <w:numId w:val="3"/>
        </w:numPr>
        <w:spacing w:before="240" w:after="240"/>
        <w:ind w:left="780" w:hanging="780"/>
      </w:pPr>
      <w:bookmarkStart w:id="48" w:name="_Toc19406"/>
      <w:bookmarkStart w:id="49" w:name="_Toc25312"/>
      <w:bookmarkStart w:id="50" w:name="_Toc3868"/>
      <w:bookmarkStart w:id="51" w:name="_Toc15111"/>
      <w:bookmarkStart w:id="52" w:name="_Toc10721"/>
      <w:bookmarkStart w:id="53" w:name="_Toc18230"/>
      <w:bookmarkStart w:id="54" w:name="_Toc9261"/>
      <w:bookmarkStart w:id="55" w:name="_Toc26962"/>
      <w:bookmarkStart w:id="56" w:name="_Toc6217"/>
      <w:bookmarkStart w:id="57" w:name="_Toc30859"/>
      <w:bookmarkStart w:id="58" w:name="_Toc16481"/>
      <w:r>
        <w:rPr>
          <w:rFonts w:hint="eastAsia"/>
        </w:rPr>
        <w:t>术语和</w:t>
      </w:r>
      <w:bookmarkEnd w:id="48"/>
      <w:bookmarkEnd w:id="49"/>
      <w:bookmarkEnd w:id="50"/>
      <w:bookmarkEnd w:id="51"/>
      <w:bookmarkEnd w:id="52"/>
      <w:r>
        <w:rPr>
          <w:rFonts w:hint="eastAsia"/>
        </w:rPr>
        <w:t>定义</w:t>
      </w:r>
      <w:bookmarkEnd w:id="53"/>
      <w:bookmarkEnd w:id="54"/>
      <w:bookmarkEnd w:id="55"/>
      <w:bookmarkEnd w:id="56"/>
      <w:bookmarkEnd w:id="57"/>
      <w:bookmarkEnd w:id="58"/>
    </w:p>
    <w:p w14:paraId="17ACDE34">
      <w:pPr>
        <w:pStyle w:val="240"/>
        <w:spacing w:line="240" w:lineRule="auto"/>
      </w:pPr>
      <w:r>
        <w:rPr>
          <w:rFonts w:hint="eastAsia"/>
        </w:rPr>
        <w:t>下列术语和定义适用于本文件。</w:t>
      </w:r>
    </w:p>
    <w:p w14:paraId="30F28F75">
      <w:pPr>
        <w:pStyle w:val="113"/>
      </w:pPr>
      <w:bookmarkStart w:id="59" w:name="_Toc14767"/>
      <w:bookmarkEnd w:id="59"/>
      <w:bookmarkStart w:id="60" w:name="_Toc31536"/>
      <w:bookmarkEnd w:id="60"/>
      <w:bookmarkStart w:id="61" w:name="_Toc2615"/>
      <w:bookmarkEnd w:id="61"/>
      <w:bookmarkStart w:id="62" w:name="_Toc18777"/>
      <w:bookmarkEnd w:id="62"/>
      <w:bookmarkStart w:id="63" w:name="_Toc15860"/>
      <w:bookmarkEnd w:id="63"/>
      <w:bookmarkStart w:id="64" w:name="_Toc19178"/>
      <w:bookmarkEnd w:id="64"/>
      <w:bookmarkStart w:id="65" w:name="_Toc6042"/>
      <w:bookmarkEnd w:id="65"/>
      <w:bookmarkStart w:id="66" w:name="_Toc13090"/>
      <w:bookmarkEnd w:id="66"/>
      <w:bookmarkStart w:id="67" w:name="_Toc25095"/>
      <w:bookmarkEnd w:id="67"/>
      <w:bookmarkStart w:id="68" w:name="_Toc17609"/>
      <w:bookmarkEnd w:id="68"/>
      <w:bookmarkStart w:id="69" w:name="_Toc25544"/>
      <w:bookmarkEnd w:id="69"/>
    </w:p>
    <w:p w14:paraId="7D564E18">
      <w:pPr>
        <w:pStyle w:val="113"/>
        <w:numPr>
          <w:ilvl w:val="2"/>
          <w:numId w:val="0"/>
        </w:numPr>
        <w:spacing w:before="0" w:beforeLines="0" w:after="0" w:afterLines="0"/>
        <w:ind w:firstLine="420" w:firstLineChars="200"/>
      </w:pPr>
      <w:bookmarkStart w:id="70" w:name="_Toc346"/>
      <w:bookmarkStart w:id="71" w:name="_Toc25911"/>
      <w:r>
        <w:rPr>
          <w:rFonts w:hint="eastAsia"/>
        </w:rPr>
        <w:t>L-麦角硫因  L-ergothioneine</w:t>
      </w:r>
      <w:bookmarkEnd w:id="70"/>
      <w:bookmarkEnd w:id="71"/>
    </w:p>
    <w:p w14:paraId="6D4EF2DA">
      <w:pPr>
        <w:spacing w:before="28" w:line="252" w:lineRule="auto"/>
        <w:ind w:left="5" w:right="3" w:firstLine="420"/>
        <w:rPr>
          <w:rFonts w:ascii="Times New Roman" w:hAnsi="Times New Roman" w:cs="Calibri"/>
          <w:i/>
          <w:iCs/>
          <w:u w:val="single"/>
        </w:rPr>
      </w:pPr>
      <w:r>
        <w:rPr>
          <w:rFonts w:hint="eastAsia" w:ascii="Times New Roman" w:hAnsi="Times New Roman" w:cs="Calibri"/>
        </w:rPr>
        <w:t>一种由担子菌科和子囊菌科的放线菌和非酵母类真菌产生的，具有L型立体构型的天然含硫氨基酸衍生物。</w:t>
      </w:r>
    </w:p>
    <w:p w14:paraId="49614861">
      <w:pPr>
        <w:spacing w:before="28" w:line="252" w:lineRule="auto"/>
        <w:ind w:left="5" w:right="3" w:firstLine="420"/>
        <w:rPr>
          <w:color w:val="000000"/>
          <w:shd w:val="clear" w:color="auto" w:fill="FFFFFF"/>
        </w:rPr>
      </w:pPr>
      <w:r>
        <w:rPr>
          <w:rFonts w:hint="eastAsia" w:ascii="黑体" w:hAnsi="黑体" w:eastAsia="黑体" w:cs="黑体"/>
          <w:color w:val="000000"/>
          <w:sz w:val="18"/>
          <w:szCs w:val="18"/>
          <w:shd w:val="clear" w:color="auto" w:fill="FFFFFF"/>
        </w:rPr>
        <w:t>注1：</w:t>
      </w:r>
      <w:r>
        <w:rPr>
          <w:rFonts w:hint="eastAsia" w:ascii="宋体" w:hAnsi="宋体" w:cs="宋体"/>
          <w:color w:val="000000"/>
          <w:sz w:val="18"/>
          <w:szCs w:val="18"/>
          <w:shd w:val="clear" w:color="auto" w:fill="FFFFFF"/>
        </w:rPr>
        <w:t>分子式为C</w:t>
      </w:r>
      <w:r>
        <w:rPr>
          <w:rFonts w:hint="eastAsia" w:ascii="宋体" w:hAnsi="宋体" w:cs="宋体"/>
          <w:color w:val="000000"/>
          <w:sz w:val="18"/>
          <w:szCs w:val="18"/>
          <w:shd w:val="clear" w:color="auto" w:fill="FFFFFF"/>
          <w:vertAlign w:val="subscript"/>
        </w:rPr>
        <w:t>9</w:t>
      </w:r>
      <w:r>
        <w:rPr>
          <w:rFonts w:hint="eastAsia" w:ascii="宋体" w:hAnsi="宋体" w:cs="宋体"/>
          <w:color w:val="000000"/>
          <w:sz w:val="18"/>
          <w:szCs w:val="18"/>
          <w:shd w:val="clear" w:color="auto" w:fill="FFFFFF"/>
        </w:rPr>
        <w:t>H</w:t>
      </w:r>
      <w:r>
        <w:rPr>
          <w:rFonts w:hint="eastAsia" w:ascii="宋体" w:hAnsi="宋体" w:cs="宋体"/>
          <w:color w:val="000000"/>
          <w:sz w:val="18"/>
          <w:szCs w:val="18"/>
          <w:shd w:val="clear" w:color="auto" w:fill="FFFFFF"/>
          <w:vertAlign w:val="subscript"/>
        </w:rPr>
        <w:t>15</w:t>
      </w:r>
      <w:r>
        <w:rPr>
          <w:rFonts w:hint="eastAsia" w:ascii="宋体" w:hAnsi="宋体" w:cs="宋体"/>
          <w:color w:val="000000"/>
          <w:sz w:val="18"/>
          <w:szCs w:val="18"/>
          <w:shd w:val="clear" w:color="auto" w:fill="FFFFFF"/>
        </w:rPr>
        <w:t>N</w:t>
      </w:r>
      <w:r>
        <w:rPr>
          <w:rFonts w:hint="eastAsia" w:ascii="宋体" w:hAnsi="宋体" w:cs="宋体"/>
          <w:color w:val="000000"/>
          <w:sz w:val="18"/>
          <w:szCs w:val="18"/>
          <w:shd w:val="clear" w:color="auto" w:fill="FFFFFF"/>
          <w:vertAlign w:val="subscript"/>
        </w:rPr>
        <w:t>3</w:t>
      </w:r>
      <w:r>
        <w:rPr>
          <w:rFonts w:hint="eastAsia" w:ascii="宋体" w:hAnsi="宋体" w:cs="宋体"/>
          <w:color w:val="000000"/>
          <w:sz w:val="18"/>
          <w:szCs w:val="18"/>
          <w:shd w:val="clear" w:color="auto" w:fill="FFFFFF"/>
        </w:rPr>
        <w:t>O</w:t>
      </w:r>
      <w:r>
        <w:rPr>
          <w:rFonts w:hint="eastAsia" w:ascii="宋体" w:hAnsi="宋体" w:cs="宋体"/>
          <w:color w:val="000000"/>
          <w:sz w:val="18"/>
          <w:szCs w:val="18"/>
          <w:shd w:val="clear" w:color="auto" w:fill="FFFFFF"/>
          <w:vertAlign w:val="subscript"/>
        </w:rPr>
        <w:t>2</w:t>
      </w:r>
      <w:r>
        <w:rPr>
          <w:rFonts w:hint="eastAsia" w:ascii="宋体" w:hAnsi="宋体" w:cs="宋体"/>
          <w:color w:val="000000"/>
          <w:sz w:val="18"/>
          <w:szCs w:val="18"/>
          <w:shd w:val="clear" w:color="auto" w:fill="FFFFFF"/>
        </w:rPr>
        <w:t>S，相对分子量为229.30</w:t>
      </w:r>
      <w:r>
        <w:rPr>
          <w:rFonts w:hint="eastAsia"/>
          <w:color w:val="000000"/>
          <w:shd w:val="clear" w:color="auto" w:fill="FFFFFF"/>
        </w:rPr>
        <w:t>。</w:t>
      </w:r>
    </w:p>
    <w:p w14:paraId="32F240A1">
      <w:pPr>
        <w:spacing w:before="28" w:line="252" w:lineRule="auto"/>
        <w:ind w:left="5" w:right="3" w:firstLine="420"/>
        <w:rPr>
          <w:rFonts w:ascii="宋体" w:hAnsi="宋体" w:cs="宋体"/>
          <w:color w:val="000000"/>
          <w:sz w:val="18"/>
          <w:szCs w:val="18"/>
          <w:shd w:val="clear" w:color="auto" w:fill="FFFFFF"/>
        </w:rPr>
      </w:pPr>
      <w:r>
        <w:rPr>
          <w:rFonts w:hint="eastAsia" w:ascii="黑体" w:hAnsi="黑体" w:eastAsia="黑体" w:cs="黑体"/>
          <w:color w:val="000000"/>
          <w:sz w:val="18"/>
          <w:szCs w:val="18"/>
          <w:shd w:val="clear" w:color="auto" w:fill="FFFFFF"/>
        </w:rPr>
        <w:t>注2：</w:t>
      </w:r>
      <w:r>
        <w:rPr>
          <w:rFonts w:hint="eastAsia" w:ascii="宋体" w:hAnsi="宋体" w:cs="宋体"/>
          <w:color w:val="000000"/>
          <w:sz w:val="18"/>
          <w:szCs w:val="18"/>
          <w:shd w:val="clear" w:color="auto" w:fill="FFFFFF"/>
        </w:rPr>
        <w:t>L-麦角硫因在中性水溶液中以硫酮形式存在。</w:t>
      </w:r>
    </w:p>
    <w:p w14:paraId="451A2937">
      <w:pPr>
        <w:pStyle w:val="113"/>
      </w:pPr>
      <w:bookmarkStart w:id="72" w:name="_Toc19763"/>
      <w:bookmarkEnd w:id="72"/>
    </w:p>
    <w:p w14:paraId="48444637">
      <w:pPr>
        <w:spacing w:before="28" w:line="252" w:lineRule="auto"/>
        <w:ind w:left="422" w:leftChars="201" w:right="3"/>
        <w:rPr>
          <w:rFonts w:ascii="黑体" w:hAnsi="Times New Roman" w:eastAsia="黑体"/>
          <w:kern w:val="0"/>
          <w:szCs w:val="20"/>
        </w:rPr>
      </w:pPr>
      <w:r>
        <w:rPr>
          <w:rFonts w:hint="eastAsia" w:ascii="黑体" w:hAnsi="Times New Roman" w:eastAsia="黑体"/>
          <w:kern w:val="0"/>
          <w:szCs w:val="20"/>
        </w:rPr>
        <w:t>比旋光度a</w:t>
      </w:r>
      <w:r>
        <w:rPr>
          <w:rFonts w:hint="eastAsia" w:ascii="黑体" w:hAnsi="Times New Roman" w:eastAsia="黑体"/>
          <w:kern w:val="0"/>
          <w:szCs w:val="20"/>
          <w:vertAlign w:val="subscript"/>
        </w:rPr>
        <w:t>m</w:t>
      </w:r>
      <w:r>
        <w:rPr>
          <w:rFonts w:hint="eastAsia" w:ascii="黑体" w:hAnsi="Times New Roman" w:eastAsia="黑体"/>
          <w:kern w:val="0"/>
          <w:szCs w:val="20"/>
        </w:rPr>
        <w:t>(20℃，D)  specific optical rotatory power</w:t>
      </w:r>
    </w:p>
    <w:p w14:paraId="603B4797">
      <w:pPr>
        <w:spacing w:before="28" w:line="252" w:lineRule="auto"/>
        <w:ind w:left="5" w:right="3" w:firstLine="420"/>
        <w:rPr>
          <w:rFonts w:ascii="宋体" w:hAnsi="宋体" w:cs="宋体"/>
        </w:rPr>
      </w:pPr>
      <w:r>
        <w:rPr>
          <w:rFonts w:hint="eastAsia" w:ascii="宋体" w:hAnsi="宋体" w:cs="宋体"/>
        </w:rPr>
        <w:t>表征光学活性物质使平面偏振光偏振面旋转能力的一个特征物理常数。</w:t>
      </w:r>
    </w:p>
    <w:p w14:paraId="49CA0E72">
      <w:pPr>
        <w:spacing w:before="28" w:line="252" w:lineRule="auto"/>
        <w:ind w:left="5" w:right="3" w:firstLine="420"/>
        <w:rPr>
          <w:rFonts w:ascii="Times New Roman" w:hAnsi="Times New Roman" w:cs="Calibri"/>
          <w:sz w:val="18"/>
          <w:szCs w:val="18"/>
        </w:rPr>
      </w:pPr>
      <w:r>
        <w:rPr>
          <w:rFonts w:hint="eastAsia" w:ascii="黑体" w:hAnsi="黑体" w:eastAsia="黑体" w:cs="黑体"/>
          <w:sz w:val="18"/>
          <w:szCs w:val="18"/>
        </w:rPr>
        <w:t>注：</w:t>
      </w:r>
      <w:r>
        <w:rPr>
          <w:rFonts w:hint="eastAsia" w:ascii="Times New Roman" w:hAnsi="Times New Roman" w:cs="Calibri"/>
          <w:sz w:val="18"/>
          <w:szCs w:val="18"/>
        </w:rPr>
        <w:t>单位为度平方米每于克（°）·㎡/kg。</w:t>
      </w:r>
    </w:p>
    <w:p w14:paraId="12ABF50B">
      <w:pPr>
        <w:pStyle w:val="238"/>
        <w:numPr>
          <w:ilvl w:val="1"/>
          <w:numId w:val="3"/>
        </w:numPr>
        <w:spacing w:before="240" w:after="240"/>
        <w:ind w:left="780" w:hanging="780"/>
      </w:pPr>
      <w:bookmarkStart w:id="73" w:name="_Toc391"/>
      <w:bookmarkEnd w:id="73"/>
      <w:bookmarkStart w:id="74" w:name="_Toc5238"/>
      <w:bookmarkEnd w:id="74"/>
      <w:bookmarkStart w:id="75" w:name="_Toc11181"/>
      <w:bookmarkEnd w:id="75"/>
      <w:bookmarkStart w:id="76" w:name="_Toc21112"/>
      <w:bookmarkEnd w:id="76"/>
      <w:bookmarkStart w:id="77" w:name="_Toc25539"/>
      <w:bookmarkEnd w:id="77"/>
      <w:bookmarkStart w:id="78" w:name="_Toc30293"/>
      <w:bookmarkEnd w:id="78"/>
      <w:bookmarkStart w:id="79" w:name="_Toc24652"/>
      <w:bookmarkEnd w:id="79"/>
      <w:bookmarkStart w:id="80" w:name="_Toc13718"/>
      <w:bookmarkEnd w:id="80"/>
      <w:bookmarkStart w:id="81" w:name="_Toc6795"/>
      <w:bookmarkEnd w:id="81"/>
      <w:bookmarkStart w:id="82" w:name="_Toc25249"/>
      <w:bookmarkEnd w:id="82"/>
      <w:bookmarkStart w:id="83" w:name="_Toc29146"/>
      <w:bookmarkEnd w:id="83"/>
      <w:bookmarkStart w:id="84" w:name="_Toc24290"/>
      <w:bookmarkEnd w:id="84"/>
      <w:bookmarkStart w:id="85" w:name="_Toc28254"/>
      <w:bookmarkEnd w:id="85"/>
      <w:bookmarkStart w:id="86" w:name="_Toc18426"/>
      <w:bookmarkEnd w:id="86"/>
      <w:bookmarkStart w:id="87" w:name="_Toc23318"/>
      <w:bookmarkEnd w:id="87"/>
      <w:bookmarkStart w:id="88" w:name="_Toc7538"/>
      <w:bookmarkEnd w:id="88"/>
      <w:bookmarkStart w:id="89" w:name="_Toc4015"/>
      <w:bookmarkEnd w:id="89"/>
      <w:bookmarkStart w:id="90" w:name="_Toc25906"/>
      <w:bookmarkEnd w:id="90"/>
      <w:bookmarkStart w:id="91" w:name="_Toc22628"/>
      <w:bookmarkEnd w:id="91"/>
      <w:bookmarkStart w:id="92" w:name="_Toc21684"/>
      <w:bookmarkEnd w:id="92"/>
      <w:bookmarkStart w:id="93" w:name="_Toc2328"/>
      <w:bookmarkEnd w:id="93"/>
      <w:bookmarkStart w:id="94" w:name="_Toc23914"/>
      <w:bookmarkEnd w:id="94"/>
      <w:bookmarkStart w:id="95" w:name="_Toc24359"/>
      <w:bookmarkEnd w:id="95"/>
      <w:bookmarkStart w:id="96" w:name="_Toc32555"/>
      <w:bookmarkEnd w:id="96"/>
      <w:bookmarkStart w:id="97" w:name="_Toc13921"/>
      <w:bookmarkEnd w:id="97"/>
      <w:bookmarkStart w:id="98" w:name="_Toc6279"/>
      <w:bookmarkEnd w:id="98"/>
      <w:bookmarkStart w:id="99" w:name="_Toc644"/>
      <w:bookmarkEnd w:id="99"/>
      <w:bookmarkStart w:id="100" w:name="_Toc8852"/>
      <w:bookmarkEnd w:id="100"/>
      <w:bookmarkStart w:id="101" w:name="_Toc9363"/>
      <w:bookmarkEnd w:id="101"/>
      <w:bookmarkStart w:id="102" w:name="_Toc24601"/>
      <w:bookmarkEnd w:id="102"/>
      <w:bookmarkStart w:id="103" w:name="_Toc31221"/>
      <w:bookmarkEnd w:id="103"/>
      <w:bookmarkStart w:id="104" w:name="_Toc29054"/>
      <w:bookmarkEnd w:id="104"/>
      <w:bookmarkStart w:id="105" w:name="_Toc2351"/>
      <w:bookmarkEnd w:id="105"/>
      <w:bookmarkStart w:id="106" w:name="_Toc28655"/>
      <w:bookmarkEnd w:id="106"/>
      <w:bookmarkStart w:id="107" w:name="_Toc824"/>
      <w:bookmarkEnd w:id="107"/>
      <w:bookmarkStart w:id="108" w:name="_Toc218"/>
      <w:bookmarkEnd w:id="108"/>
      <w:bookmarkStart w:id="109" w:name="_Toc11641"/>
      <w:bookmarkEnd w:id="109"/>
      <w:bookmarkStart w:id="110" w:name="_Toc10504"/>
      <w:bookmarkEnd w:id="110"/>
      <w:bookmarkStart w:id="111" w:name="_Toc13599"/>
      <w:bookmarkEnd w:id="111"/>
      <w:bookmarkStart w:id="112" w:name="_Toc15572"/>
      <w:bookmarkEnd w:id="112"/>
      <w:bookmarkStart w:id="113" w:name="_Toc20919"/>
      <w:bookmarkEnd w:id="113"/>
      <w:bookmarkStart w:id="114" w:name="_Toc18075"/>
      <w:bookmarkEnd w:id="114"/>
      <w:bookmarkStart w:id="115" w:name="_Toc8267"/>
      <w:bookmarkEnd w:id="115"/>
      <w:bookmarkStart w:id="116" w:name="_Toc19915"/>
      <w:bookmarkStart w:id="117" w:name="_Toc4788"/>
      <w:bookmarkStart w:id="118" w:name="_Toc29559"/>
      <w:bookmarkStart w:id="119" w:name="_Toc6755"/>
      <w:bookmarkStart w:id="120" w:name="_Toc6552"/>
      <w:r>
        <w:rPr>
          <w:rFonts w:hint="eastAsia"/>
        </w:rPr>
        <w:t>基本要求</w:t>
      </w:r>
      <w:bookmarkEnd w:id="116"/>
    </w:p>
    <w:bookmarkEnd w:id="117"/>
    <w:bookmarkEnd w:id="118"/>
    <w:p w14:paraId="3B4827D7">
      <w:pPr>
        <w:pStyle w:val="113"/>
        <w:rPr>
          <w:rFonts w:ascii="宋体" w:hAnsi="宋体" w:eastAsia="宋体" w:cs="宋体"/>
        </w:rPr>
      </w:pPr>
      <w:bookmarkStart w:id="121" w:name="_Toc24901"/>
      <w:r>
        <w:rPr>
          <w:rFonts w:hint="eastAsia"/>
        </w:rPr>
        <w:t>原料要求</w:t>
      </w:r>
      <w:bookmarkEnd w:id="121"/>
    </w:p>
    <w:p w14:paraId="657CB622">
      <w:pPr>
        <w:pStyle w:val="73"/>
        <w:numPr>
          <w:ilvl w:val="3"/>
          <w:numId w:val="0"/>
        </w:numPr>
        <w:spacing w:before="0" w:beforeLines="0" w:after="0" w:afterLines="0"/>
        <w:ind w:firstLine="420" w:firstLineChars="200"/>
        <w:rPr>
          <w:rFonts w:ascii="宋体" w:hAnsi="宋体" w:eastAsia="宋体" w:cs="宋体"/>
        </w:rPr>
      </w:pPr>
      <w:r>
        <w:rPr>
          <w:rFonts w:hint="eastAsia" w:ascii="宋体" w:hAnsi="宋体" w:eastAsia="宋体" w:cs="宋体"/>
        </w:rPr>
        <w:t>生产用菌种应通过GB 31615.2规定的安全性评价，发酵原料应符合GB 2760和GB 31639的要求。</w:t>
      </w:r>
    </w:p>
    <w:p w14:paraId="2EB24AA2">
      <w:pPr>
        <w:pStyle w:val="113"/>
      </w:pPr>
      <w:bookmarkStart w:id="122" w:name="_Toc25090"/>
      <w:r>
        <w:rPr>
          <w:rFonts w:hint="eastAsia"/>
        </w:rPr>
        <w:t>生产加工过程的卫生要求</w:t>
      </w:r>
      <w:bookmarkEnd w:id="122"/>
    </w:p>
    <w:p w14:paraId="40D8C2C1">
      <w:pPr>
        <w:pStyle w:val="73"/>
        <w:numPr>
          <w:ilvl w:val="3"/>
          <w:numId w:val="0"/>
        </w:numPr>
        <w:spacing w:before="0" w:beforeLines="0" w:after="0" w:afterLines="0"/>
        <w:ind w:firstLine="420" w:firstLineChars="200"/>
        <w:rPr>
          <w:rFonts w:ascii="宋体" w:hAnsi="宋体" w:eastAsia="宋体" w:cs="宋体"/>
        </w:rPr>
      </w:pPr>
      <w:r>
        <w:rPr>
          <w:rFonts w:hint="eastAsia" w:ascii="宋体" w:hAnsi="宋体" w:eastAsia="宋体" w:cs="宋体"/>
        </w:rPr>
        <w:t>应符合GB 14881的规定。发酵、分离、纯化、结晶和干燥等关键工序应有明确的工艺参数控制记录。</w:t>
      </w:r>
    </w:p>
    <w:p w14:paraId="0604BF26">
      <w:pPr>
        <w:pStyle w:val="238"/>
        <w:numPr>
          <w:ilvl w:val="1"/>
          <w:numId w:val="3"/>
        </w:numPr>
        <w:spacing w:before="240" w:after="240"/>
        <w:ind w:left="780" w:hanging="780"/>
      </w:pPr>
      <w:bookmarkStart w:id="123" w:name="_Toc32126"/>
      <w:r>
        <w:rPr>
          <w:rFonts w:hint="eastAsia"/>
        </w:rPr>
        <w:t>技术要求</w:t>
      </w:r>
      <w:bookmarkEnd w:id="123"/>
    </w:p>
    <w:p w14:paraId="39135EC4">
      <w:pPr>
        <w:pStyle w:val="113"/>
      </w:pPr>
      <w:bookmarkStart w:id="124" w:name="_Toc9317"/>
      <w:r>
        <w:rPr>
          <w:rFonts w:hint="eastAsia"/>
        </w:rPr>
        <w:t>感官要求</w:t>
      </w:r>
      <w:bookmarkEnd w:id="124"/>
    </w:p>
    <w:p w14:paraId="6287E4A1">
      <w:pPr>
        <w:pStyle w:val="64"/>
        <w:numPr>
          <w:ilvl w:val="0"/>
          <w:numId w:val="0"/>
        </w:numPr>
        <w:tabs>
          <w:tab w:val="clear" w:pos="420"/>
        </w:tabs>
        <w:spacing w:line="240" w:lineRule="auto"/>
        <w:ind w:left="420" w:leftChars="200"/>
      </w:pPr>
      <w:r>
        <w:rPr>
          <w:rFonts w:hint="eastAsia"/>
        </w:rPr>
        <w:t>感官要求应符合表1的规定。</w:t>
      </w:r>
    </w:p>
    <w:p w14:paraId="3325795D">
      <w:pPr>
        <w:pStyle w:val="113"/>
        <w:numPr>
          <w:ilvl w:val="2"/>
          <w:numId w:val="0"/>
        </w:numPr>
        <w:jc w:val="center"/>
      </w:pPr>
      <w:bookmarkStart w:id="125" w:name="_Toc26817"/>
      <w:bookmarkStart w:id="126" w:name="_Toc3153"/>
      <w:r>
        <w:rPr>
          <w:rFonts w:hint="eastAsia"/>
        </w:rPr>
        <w:t>表1  L-麦角硫因</w:t>
      </w:r>
      <w:bookmarkEnd w:id="125"/>
      <w:r>
        <w:rPr>
          <w:rFonts w:hint="eastAsia"/>
        </w:rPr>
        <w:t>的感官指标</w:t>
      </w:r>
      <w:bookmarkEnd w:id="126"/>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9"/>
        <w:gridCol w:w="4990"/>
      </w:tblGrid>
      <w:tr w14:paraId="7AD2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389" w:type="dxa"/>
            <w:vAlign w:val="center"/>
          </w:tcPr>
          <w:p w14:paraId="50D5A64C">
            <w:pPr>
              <w:widowControl/>
              <w:spacing w:line="240" w:lineRule="auto"/>
              <w:jc w:val="center"/>
              <w:rPr>
                <w:rFonts w:ascii="宋体" w:hAnsi="宋体" w:cs="宋体"/>
                <w:kern w:val="0"/>
                <w:sz w:val="18"/>
                <w:szCs w:val="18"/>
              </w:rPr>
            </w:pPr>
            <w:r>
              <w:rPr>
                <w:rFonts w:hint="eastAsia" w:ascii="宋体" w:hAnsi="宋体" w:cs="宋体"/>
                <w:b/>
                <w:bCs/>
                <w:kern w:val="0"/>
                <w:sz w:val="18"/>
                <w:szCs w:val="18"/>
                <w:lang w:bidi="ar"/>
              </w:rPr>
              <w:t>项目</w:t>
            </w:r>
          </w:p>
        </w:tc>
        <w:tc>
          <w:tcPr>
            <w:tcW w:w="4990" w:type="dxa"/>
            <w:vAlign w:val="center"/>
          </w:tcPr>
          <w:p w14:paraId="2C9CC161">
            <w:pPr>
              <w:widowControl/>
              <w:spacing w:line="240" w:lineRule="auto"/>
              <w:jc w:val="center"/>
              <w:rPr>
                <w:rFonts w:ascii="宋体" w:hAnsi="宋体" w:cs="宋体"/>
                <w:kern w:val="0"/>
                <w:sz w:val="18"/>
                <w:szCs w:val="18"/>
              </w:rPr>
            </w:pPr>
            <w:r>
              <w:rPr>
                <w:rFonts w:hint="eastAsia" w:ascii="宋体" w:hAnsi="宋体" w:cs="宋体"/>
                <w:b/>
                <w:bCs/>
                <w:kern w:val="0"/>
                <w:sz w:val="18"/>
                <w:szCs w:val="18"/>
                <w:lang w:bidi="ar"/>
              </w:rPr>
              <w:t>指标</w:t>
            </w:r>
          </w:p>
        </w:tc>
      </w:tr>
      <w:tr w14:paraId="25CA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389" w:type="dxa"/>
            <w:vAlign w:val="center"/>
          </w:tcPr>
          <w:p w14:paraId="4FD966BA">
            <w:pPr>
              <w:widowControl/>
              <w:spacing w:line="240" w:lineRule="auto"/>
              <w:jc w:val="left"/>
              <w:rPr>
                <w:rFonts w:ascii="宋体" w:hAnsi="宋体" w:cs="宋体"/>
                <w:kern w:val="0"/>
                <w:sz w:val="18"/>
                <w:szCs w:val="18"/>
              </w:rPr>
            </w:pPr>
            <w:r>
              <w:rPr>
                <w:rFonts w:hint="eastAsia" w:ascii="宋体" w:hAnsi="宋体" w:cs="宋体"/>
                <w:kern w:val="0"/>
                <w:sz w:val="18"/>
                <w:szCs w:val="18"/>
                <w:lang w:bidi="ar"/>
              </w:rPr>
              <w:t>色泽</w:t>
            </w:r>
          </w:p>
        </w:tc>
        <w:tc>
          <w:tcPr>
            <w:tcW w:w="4990" w:type="dxa"/>
            <w:vAlign w:val="center"/>
          </w:tcPr>
          <w:p w14:paraId="727886ED">
            <w:pPr>
              <w:widowControl/>
              <w:spacing w:line="240" w:lineRule="auto"/>
              <w:jc w:val="left"/>
              <w:rPr>
                <w:rFonts w:ascii="宋体" w:hAnsi="宋体" w:cs="宋体"/>
                <w:kern w:val="0"/>
                <w:sz w:val="18"/>
                <w:szCs w:val="18"/>
              </w:rPr>
            </w:pPr>
            <w:r>
              <w:rPr>
                <w:rFonts w:hint="eastAsia" w:ascii="宋体" w:hAnsi="宋体" w:cs="宋体"/>
                <w:kern w:val="0"/>
                <w:sz w:val="18"/>
                <w:szCs w:val="18"/>
                <w:lang w:bidi="ar"/>
              </w:rPr>
              <w:t>白色至类白色</w:t>
            </w:r>
          </w:p>
        </w:tc>
      </w:tr>
      <w:tr w14:paraId="307B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389" w:type="dxa"/>
            <w:vAlign w:val="center"/>
          </w:tcPr>
          <w:p w14:paraId="3AD71F8B">
            <w:pPr>
              <w:widowControl/>
              <w:spacing w:line="240" w:lineRule="auto"/>
              <w:jc w:val="left"/>
              <w:rPr>
                <w:rFonts w:ascii="宋体" w:hAnsi="宋体" w:cs="宋体"/>
                <w:kern w:val="0"/>
                <w:sz w:val="18"/>
                <w:szCs w:val="18"/>
              </w:rPr>
            </w:pPr>
            <w:r>
              <w:rPr>
                <w:rFonts w:hint="eastAsia" w:ascii="宋体" w:hAnsi="宋体" w:cs="宋体"/>
                <w:kern w:val="0"/>
                <w:sz w:val="18"/>
                <w:szCs w:val="18"/>
              </w:rPr>
              <w:t>状态</w:t>
            </w:r>
          </w:p>
        </w:tc>
        <w:tc>
          <w:tcPr>
            <w:tcW w:w="4990" w:type="dxa"/>
            <w:vAlign w:val="center"/>
          </w:tcPr>
          <w:p w14:paraId="29571DEC">
            <w:pPr>
              <w:widowControl/>
              <w:spacing w:line="240" w:lineRule="auto"/>
              <w:jc w:val="left"/>
              <w:rPr>
                <w:rFonts w:ascii="宋体" w:hAnsi="宋体" w:cs="宋体"/>
                <w:kern w:val="0"/>
                <w:sz w:val="18"/>
                <w:szCs w:val="18"/>
              </w:rPr>
            </w:pPr>
            <w:r>
              <w:rPr>
                <w:rFonts w:hint="eastAsia" w:ascii="宋体" w:hAnsi="宋体" w:cs="宋体"/>
                <w:kern w:val="0"/>
                <w:sz w:val="18"/>
                <w:szCs w:val="18"/>
                <w:lang w:bidi="ar"/>
              </w:rPr>
              <w:t>粉末或颗粒，无肉眼可见外来异物</w:t>
            </w:r>
          </w:p>
        </w:tc>
      </w:tr>
      <w:tr w14:paraId="3575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389" w:type="dxa"/>
            <w:vAlign w:val="center"/>
          </w:tcPr>
          <w:p w14:paraId="53BEB6AF">
            <w:pPr>
              <w:widowControl/>
              <w:spacing w:line="240" w:lineRule="auto"/>
              <w:jc w:val="left"/>
              <w:rPr>
                <w:rFonts w:ascii="宋体" w:hAnsi="宋体" w:cs="宋体"/>
                <w:kern w:val="0"/>
                <w:sz w:val="18"/>
                <w:szCs w:val="18"/>
              </w:rPr>
            </w:pPr>
            <w:r>
              <w:rPr>
                <w:rFonts w:hint="eastAsia" w:ascii="宋体" w:hAnsi="宋体" w:cs="宋体"/>
                <w:kern w:val="0"/>
                <w:sz w:val="18"/>
                <w:szCs w:val="18"/>
                <w:lang w:bidi="ar"/>
              </w:rPr>
              <w:t>气味</w:t>
            </w:r>
          </w:p>
        </w:tc>
        <w:tc>
          <w:tcPr>
            <w:tcW w:w="4990" w:type="dxa"/>
            <w:vAlign w:val="center"/>
          </w:tcPr>
          <w:p w14:paraId="452F8731">
            <w:pPr>
              <w:widowControl/>
              <w:spacing w:line="240" w:lineRule="auto"/>
              <w:jc w:val="left"/>
              <w:rPr>
                <w:rFonts w:ascii="宋体" w:hAnsi="宋体" w:cs="宋体"/>
                <w:kern w:val="0"/>
                <w:sz w:val="18"/>
                <w:szCs w:val="18"/>
              </w:rPr>
            </w:pPr>
            <w:r>
              <w:rPr>
                <w:rFonts w:hint="eastAsia" w:ascii="宋体" w:hAnsi="宋体" w:cs="宋体"/>
                <w:kern w:val="0"/>
                <w:sz w:val="18"/>
                <w:szCs w:val="18"/>
                <w:lang w:bidi="ar"/>
              </w:rPr>
              <w:t>具有本品固有气味，无异味</w:t>
            </w:r>
          </w:p>
        </w:tc>
      </w:tr>
      <w:tr w14:paraId="717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89" w:type="dxa"/>
            <w:vAlign w:val="center"/>
          </w:tcPr>
          <w:p w14:paraId="6B02BADC">
            <w:pPr>
              <w:widowControl/>
              <w:spacing w:line="240" w:lineRule="auto"/>
              <w:jc w:val="left"/>
              <w:rPr>
                <w:rFonts w:ascii="宋体" w:hAnsi="宋体" w:cs="宋体"/>
                <w:kern w:val="0"/>
                <w:sz w:val="18"/>
                <w:szCs w:val="18"/>
                <w:lang w:bidi="ar"/>
              </w:rPr>
            </w:pPr>
            <w:r>
              <w:rPr>
                <w:rFonts w:hint="eastAsia" w:ascii="宋体" w:hAnsi="宋体" w:cs="宋体"/>
                <w:kern w:val="0"/>
                <w:sz w:val="18"/>
                <w:szCs w:val="18"/>
                <w:lang w:bidi="ar"/>
              </w:rPr>
              <w:t>滋味</w:t>
            </w:r>
          </w:p>
        </w:tc>
        <w:tc>
          <w:tcPr>
            <w:tcW w:w="4990" w:type="dxa"/>
            <w:vAlign w:val="center"/>
          </w:tcPr>
          <w:p w14:paraId="2CBB96BF">
            <w:pPr>
              <w:widowControl/>
              <w:spacing w:line="240" w:lineRule="auto"/>
              <w:jc w:val="left"/>
              <w:rPr>
                <w:rFonts w:ascii="宋体" w:hAnsi="宋体" w:cs="宋体"/>
                <w:kern w:val="0"/>
                <w:sz w:val="18"/>
                <w:szCs w:val="18"/>
                <w:lang w:bidi="ar"/>
              </w:rPr>
            </w:pPr>
            <w:r>
              <w:rPr>
                <w:rFonts w:hint="eastAsia" w:ascii="宋体" w:hAnsi="宋体" w:cs="宋体"/>
                <w:kern w:val="0"/>
                <w:sz w:val="18"/>
                <w:szCs w:val="18"/>
                <w:lang w:bidi="ar"/>
              </w:rPr>
              <w:t>具有本品固有滋味，无异味</w:t>
            </w:r>
          </w:p>
        </w:tc>
      </w:tr>
    </w:tbl>
    <w:p w14:paraId="70684146">
      <w:pPr>
        <w:pStyle w:val="64"/>
        <w:numPr>
          <w:ilvl w:val="0"/>
          <w:numId w:val="0"/>
        </w:numPr>
        <w:tabs>
          <w:tab w:val="clear" w:pos="420"/>
        </w:tabs>
        <w:spacing w:line="240" w:lineRule="auto"/>
        <w:ind w:left="420" w:leftChars="200"/>
      </w:pPr>
    </w:p>
    <w:bookmarkEnd w:id="119"/>
    <w:bookmarkEnd w:id="120"/>
    <w:p w14:paraId="5F781833">
      <w:pPr>
        <w:pStyle w:val="113"/>
      </w:pPr>
      <w:bookmarkStart w:id="127" w:name="_Toc9370"/>
      <w:bookmarkStart w:id="128" w:name="_Toc5968"/>
      <w:bookmarkStart w:id="129" w:name="_Toc27504"/>
      <w:r>
        <w:rPr>
          <w:rFonts w:hint="eastAsia"/>
        </w:rPr>
        <w:t>理化要求</w:t>
      </w:r>
      <w:bookmarkEnd w:id="127"/>
    </w:p>
    <w:p w14:paraId="4C64834A">
      <w:pPr>
        <w:pStyle w:val="64"/>
        <w:numPr>
          <w:ilvl w:val="0"/>
          <w:numId w:val="0"/>
        </w:numPr>
        <w:tabs>
          <w:tab w:val="clear" w:pos="420"/>
        </w:tabs>
        <w:spacing w:line="240" w:lineRule="auto"/>
        <w:ind w:left="420" w:leftChars="200"/>
      </w:pPr>
      <w:r>
        <w:rPr>
          <w:rFonts w:hint="eastAsia"/>
        </w:rPr>
        <w:t>理化指标应符合表2的规定。</w:t>
      </w:r>
    </w:p>
    <w:p w14:paraId="36C9241B">
      <w:pPr>
        <w:pStyle w:val="113"/>
        <w:numPr>
          <w:ilvl w:val="2"/>
          <w:numId w:val="0"/>
        </w:numPr>
        <w:jc w:val="center"/>
      </w:pPr>
      <w:bookmarkStart w:id="130" w:name="_Toc31173"/>
      <w:bookmarkStart w:id="131" w:name="_Toc7047"/>
      <w:r>
        <w:rPr>
          <w:rFonts w:hint="eastAsia"/>
        </w:rPr>
        <w:t>表2  L-麦角硫因理化指标</w:t>
      </w:r>
      <w:bookmarkEnd w:id="130"/>
      <w:bookmarkEnd w:id="131"/>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5"/>
        <w:gridCol w:w="3610"/>
      </w:tblGrid>
      <w:tr w14:paraId="2F82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935" w:type="dxa"/>
            <w:vAlign w:val="center"/>
          </w:tcPr>
          <w:p w14:paraId="2FD9EC05">
            <w:pPr>
              <w:widowControl/>
              <w:snapToGrid w:val="0"/>
              <w:spacing w:line="240" w:lineRule="auto"/>
              <w:jc w:val="center"/>
              <w:rPr>
                <w:rFonts w:ascii="宋体" w:hAnsi="宋体" w:cs="宋体"/>
                <w:kern w:val="0"/>
                <w:sz w:val="18"/>
                <w:szCs w:val="18"/>
              </w:rPr>
            </w:pPr>
            <w:r>
              <w:rPr>
                <w:rFonts w:hint="eastAsia" w:ascii="宋体" w:hAnsi="宋体" w:cs="宋体"/>
                <w:b/>
                <w:bCs/>
                <w:kern w:val="0"/>
                <w:sz w:val="18"/>
                <w:szCs w:val="18"/>
                <w:lang w:bidi="ar"/>
              </w:rPr>
              <w:t>项目</w:t>
            </w:r>
          </w:p>
        </w:tc>
        <w:tc>
          <w:tcPr>
            <w:tcW w:w="3610" w:type="dxa"/>
            <w:vAlign w:val="center"/>
          </w:tcPr>
          <w:p w14:paraId="50E96C91">
            <w:pPr>
              <w:widowControl/>
              <w:snapToGrid w:val="0"/>
              <w:spacing w:line="240" w:lineRule="auto"/>
              <w:jc w:val="center"/>
              <w:rPr>
                <w:rFonts w:ascii="宋体" w:hAnsi="宋体" w:cs="宋体"/>
                <w:kern w:val="0"/>
                <w:sz w:val="18"/>
                <w:szCs w:val="18"/>
              </w:rPr>
            </w:pPr>
            <w:r>
              <w:rPr>
                <w:rFonts w:hint="eastAsia" w:ascii="宋体" w:hAnsi="宋体" w:cs="宋体"/>
                <w:b/>
                <w:bCs/>
                <w:kern w:val="0"/>
                <w:sz w:val="18"/>
                <w:szCs w:val="18"/>
                <w:lang w:bidi="ar"/>
              </w:rPr>
              <w:t>指标</w:t>
            </w:r>
          </w:p>
        </w:tc>
      </w:tr>
      <w:tr w14:paraId="6D1C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5" w:type="dxa"/>
            <w:vAlign w:val="center"/>
          </w:tcPr>
          <w:p w14:paraId="27CFD74A">
            <w:pPr>
              <w:widowControl/>
              <w:snapToGrid w:val="0"/>
              <w:spacing w:line="240" w:lineRule="auto"/>
              <w:jc w:val="left"/>
              <w:rPr>
                <w:rFonts w:ascii="宋体" w:hAnsi="宋体" w:cs="宋体"/>
                <w:kern w:val="0"/>
                <w:sz w:val="18"/>
                <w:szCs w:val="18"/>
              </w:rPr>
            </w:pPr>
            <w:r>
              <w:rPr>
                <w:rFonts w:hint="eastAsia" w:ascii="宋体" w:hAnsi="宋体" w:cs="宋体"/>
                <w:kern w:val="0"/>
                <w:sz w:val="18"/>
                <w:szCs w:val="18"/>
                <w:lang w:bidi="ar"/>
              </w:rPr>
              <w:t>L-麦角硫因含量（以干燥品计），g/100g</w:t>
            </w:r>
          </w:p>
        </w:tc>
        <w:tc>
          <w:tcPr>
            <w:tcW w:w="3610" w:type="dxa"/>
            <w:vAlign w:val="center"/>
          </w:tcPr>
          <w:p w14:paraId="7784C1B4">
            <w:pPr>
              <w:widowControl/>
              <w:snapToGrid w:val="0"/>
              <w:spacing w:line="240" w:lineRule="auto"/>
              <w:jc w:val="left"/>
              <w:rPr>
                <w:rFonts w:ascii="宋体" w:hAnsi="宋体" w:cs="宋体"/>
                <w:kern w:val="0"/>
                <w:sz w:val="18"/>
                <w:szCs w:val="18"/>
              </w:rPr>
            </w:pPr>
            <w:r>
              <w:rPr>
                <w:rFonts w:hint="eastAsia" w:ascii="宋体" w:hAnsi="宋体" w:cs="宋体"/>
                <w:kern w:val="0"/>
                <w:sz w:val="18"/>
                <w:szCs w:val="18"/>
                <w:lang w:bidi="ar"/>
              </w:rPr>
              <w:t>≥99.0</w:t>
            </w:r>
          </w:p>
        </w:tc>
      </w:tr>
      <w:tr w14:paraId="5013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5" w:type="dxa"/>
            <w:vAlign w:val="center"/>
          </w:tcPr>
          <w:p w14:paraId="64E950E9">
            <w:pPr>
              <w:widowControl/>
              <w:snapToGrid w:val="0"/>
              <w:spacing w:line="240" w:lineRule="auto"/>
              <w:jc w:val="left"/>
              <w:rPr>
                <w:rFonts w:ascii="宋体" w:hAnsi="宋体" w:cs="宋体"/>
                <w:kern w:val="0"/>
                <w:sz w:val="18"/>
                <w:szCs w:val="18"/>
              </w:rPr>
            </w:pPr>
            <w:r>
              <w:rPr>
                <w:rFonts w:hint="eastAsia" w:ascii="宋体" w:hAnsi="宋体" w:cs="宋体"/>
                <w:kern w:val="0"/>
                <w:sz w:val="18"/>
                <w:szCs w:val="18"/>
                <w:lang w:bidi="ar"/>
              </w:rPr>
              <w:t>水分，g/100g</w:t>
            </w:r>
          </w:p>
        </w:tc>
        <w:tc>
          <w:tcPr>
            <w:tcW w:w="3610" w:type="dxa"/>
            <w:vAlign w:val="center"/>
          </w:tcPr>
          <w:p w14:paraId="0AF04F25">
            <w:pPr>
              <w:widowControl/>
              <w:snapToGrid w:val="0"/>
              <w:spacing w:line="240" w:lineRule="auto"/>
              <w:jc w:val="left"/>
              <w:rPr>
                <w:rFonts w:ascii="宋体" w:hAnsi="宋体" w:cs="宋体"/>
                <w:kern w:val="0"/>
                <w:sz w:val="18"/>
                <w:szCs w:val="18"/>
              </w:rPr>
            </w:pPr>
            <w:r>
              <w:rPr>
                <w:rFonts w:hint="eastAsia" w:ascii="宋体" w:hAnsi="宋体" w:cs="宋体"/>
                <w:kern w:val="0"/>
                <w:sz w:val="18"/>
                <w:szCs w:val="18"/>
                <w:u w:val="single"/>
                <w:lang w:bidi="ar"/>
              </w:rPr>
              <w:t>≤0.7</w:t>
            </w:r>
          </w:p>
        </w:tc>
      </w:tr>
      <w:tr w14:paraId="06EE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5" w:type="dxa"/>
            <w:vAlign w:val="center"/>
          </w:tcPr>
          <w:p w14:paraId="2C0D7B46">
            <w:pPr>
              <w:widowControl/>
              <w:snapToGrid w:val="0"/>
              <w:spacing w:line="240" w:lineRule="auto"/>
              <w:jc w:val="left"/>
              <w:rPr>
                <w:rFonts w:ascii="宋体" w:hAnsi="宋体" w:cs="宋体"/>
                <w:kern w:val="0"/>
                <w:sz w:val="18"/>
                <w:szCs w:val="18"/>
              </w:rPr>
            </w:pPr>
            <w:r>
              <w:rPr>
                <w:rFonts w:hint="eastAsia" w:ascii="宋体" w:hAnsi="宋体" w:cs="宋体"/>
                <w:kern w:val="0"/>
                <w:sz w:val="18"/>
                <w:szCs w:val="18"/>
                <w:lang w:bidi="ar"/>
              </w:rPr>
              <w:t>灰分，g/100g</w:t>
            </w:r>
          </w:p>
        </w:tc>
        <w:tc>
          <w:tcPr>
            <w:tcW w:w="3610" w:type="dxa"/>
            <w:vAlign w:val="center"/>
          </w:tcPr>
          <w:p w14:paraId="1A5EF728">
            <w:pPr>
              <w:widowControl/>
              <w:snapToGrid w:val="0"/>
              <w:spacing w:line="240" w:lineRule="auto"/>
              <w:jc w:val="left"/>
              <w:rPr>
                <w:rFonts w:ascii="宋体" w:hAnsi="宋体" w:cs="宋体"/>
                <w:kern w:val="0"/>
                <w:sz w:val="18"/>
                <w:szCs w:val="18"/>
              </w:rPr>
            </w:pPr>
            <w:r>
              <w:rPr>
                <w:rFonts w:hint="eastAsia" w:ascii="宋体" w:hAnsi="宋体" w:cs="宋体"/>
                <w:kern w:val="0"/>
                <w:sz w:val="18"/>
                <w:szCs w:val="18"/>
                <w:u w:val="single"/>
                <w:lang w:bidi="ar"/>
              </w:rPr>
              <w:t>≤0.2</w:t>
            </w:r>
          </w:p>
        </w:tc>
      </w:tr>
      <w:tr w14:paraId="2447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935" w:type="dxa"/>
            <w:vAlign w:val="center"/>
          </w:tcPr>
          <w:p w14:paraId="7CA1BB4B">
            <w:pPr>
              <w:widowControl/>
              <w:snapToGrid w:val="0"/>
              <w:spacing w:line="240" w:lineRule="auto"/>
              <w:jc w:val="left"/>
              <w:rPr>
                <w:rFonts w:ascii="宋体" w:hAnsi="宋体" w:cs="宋体"/>
                <w:kern w:val="0"/>
                <w:sz w:val="18"/>
                <w:szCs w:val="18"/>
                <w:lang w:bidi="ar"/>
              </w:rPr>
            </w:pPr>
            <w:r>
              <w:rPr>
                <w:rFonts w:hint="eastAsia" w:ascii="宋体" w:hAnsi="宋体" w:cs="宋体"/>
                <w:kern w:val="0"/>
                <w:sz w:val="18"/>
                <w:szCs w:val="18"/>
                <w:lang w:bidi="ar"/>
              </w:rPr>
              <w:t>比旋光度，</w:t>
            </w:r>
            <w:r>
              <w:rPr>
                <w:rFonts w:hint="eastAsia" w:ascii="宋体" w:hAnsi="宋体" w:cs="宋体"/>
                <w:color w:val="000000"/>
                <w:shd w:val="clear" w:color="auto" w:fill="FFFFFF"/>
              </w:rPr>
              <w:t>(°)dm</w:t>
            </w:r>
            <w:r>
              <w:rPr>
                <w:rFonts w:hint="eastAsia" w:ascii="宋体" w:hAnsi="宋体" w:cs="宋体"/>
                <w:color w:val="000000"/>
                <w:shd w:val="clear" w:color="auto" w:fill="FFFFFF"/>
                <w:vertAlign w:val="superscript"/>
              </w:rPr>
              <w:t>2</w:t>
            </w:r>
            <w:r>
              <w:rPr>
                <w:rFonts w:hint="eastAsia" w:ascii="宋体" w:hAnsi="宋体" w:cs="宋体"/>
                <w:color w:val="000000"/>
                <w:shd w:val="clear" w:color="auto" w:fill="FFFFFF"/>
              </w:rPr>
              <w:t>/kg</w:t>
            </w:r>
          </w:p>
        </w:tc>
        <w:tc>
          <w:tcPr>
            <w:tcW w:w="3610" w:type="dxa"/>
            <w:vAlign w:val="center"/>
          </w:tcPr>
          <w:p w14:paraId="6555B56F">
            <w:pPr>
              <w:widowControl/>
              <w:snapToGrid w:val="0"/>
              <w:spacing w:line="240" w:lineRule="auto"/>
              <w:jc w:val="left"/>
              <w:rPr>
                <w:rFonts w:ascii="宋体" w:hAnsi="宋体" w:cs="宋体"/>
                <w:kern w:val="0"/>
                <w:sz w:val="18"/>
                <w:szCs w:val="18"/>
                <w:lang w:bidi="ar"/>
              </w:rPr>
            </w:pPr>
            <w:r>
              <w:rPr>
                <w:rFonts w:hint="eastAsia" w:ascii="宋体" w:hAnsi="宋体" w:cs="宋体"/>
                <w:kern w:val="0"/>
                <w:sz w:val="18"/>
                <w:szCs w:val="18"/>
                <w:lang w:bidi="ar"/>
              </w:rPr>
              <w:t>+122～+136</w:t>
            </w:r>
          </w:p>
        </w:tc>
      </w:tr>
      <w:tr w14:paraId="5A64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vAlign w:val="center"/>
          </w:tcPr>
          <w:p w14:paraId="1B41B206">
            <w:pPr>
              <w:widowControl/>
              <w:snapToGrid w:val="0"/>
              <w:spacing w:line="240" w:lineRule="auto"/>
              <w:jc w:val="left"/>
              <w:rPr>
                <w:rFonts w:ascii="宋体" w:hAnsi="宋体" w:cs="宋体"/>
                <w:kern w:val="0"/>
                <w:sz w:val="18"/>
                <w:szCs w:val="18"/>
                <w:lang w:bidi="ar"/>
              </w:rPr>
            </w:pPr>
            <w:r>
              <w:rPr>
                <w:rFonts w:hint="eastAsia" w:ascii="宋体" w:hAnsi="宋体" w:cs="宋体"/>
                <w:kern w:val="0"/>
                <w:sz w:val="18"/>
                <w:szCs w:val="18"/>
                <w:lang w:bidi="ar"/>
              </w:rPr>
              <w:t>pH（1%水溶液）</w:t>
            </w:r>
          </w:p>
        </w:tc>
        <w:tc>
          <w:tcPr>
            <w:tcW w:w="3610" w:type="dxa"/>
            <w:vAlign w:val="center"/>
          </w:tcPr>
          <w:p w14:paraId="1DBFB4A1">
            <w:pPr>
              <w:widowControl/>
              <w:snapToGrid w:val="0"/>
              <w:spacing w:line="240" w:lineRule="auto"/>
              <w:jc w:val="left"/>
              <w:rPr>
                <w:rFonts w:ascii="宋体" w:hAnsi="宋体" w:cs="宋体"/>
                <w:kern w:val="0"/>
                <w:sz w:val="18"/>
                <w:szCs w:val="18"/>
                <w:lang w:bidi="ar"/>
              </w:rPr>
            </w:pPr>
            <w:r>
              <w:rPr>
                <w:rFonts w:hint="eastAsia" w:ascii="宋体" w:hAnsi="宋体" w:cs="宋体"/>
                <w:kern w:val="0"/>
                <w:sz w:val="18"/>
                <w:szCs w:val="18"/>
                <w:lang w:bidi="ar"/>
              </w:rPr>
              <w:t>6.0～8.0</w:t>
            </w:r>
          </w:p>
        </w:tc>
      </w:tr>
      <w:tr w14:paraId="75EA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08ED46A4">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铅(Pb)，mg/kg</w:t>
            </w:r>
          </w:p>
        </w:tc>
        <w:tc>
          <w:tcPr>
            <w:tcW w:w="3610" w:type="dxa"/>
            <w:shd w:val="clear" w:color="auto" w:fill="auto"/>
            <w:vAlign w:val="center"/>
          </w:tcPr>
          <w:p w14:paraId="27CB5652">
            <w:pPr>
              <w:pStyle w:val="29"/>
              <w:widowControl/>
              <w:snapToGrid w:val="0"/>
              <w:spacing w:line="240" w:lineRule="auto"/>
              <w:rPr>
                <w:rFonts w:hint="default"/>
                <w:color w:val="000000"/>
                <w:sz w:val="18"/>
                <w:szCs w:val="18"/>
                <w:shd w:val="clear" w:color="auto" w:fill="FFFFFF"/>
              </w:rPr>
            </w:pPr>
            <w:r>
              <w:rPr>
                <w:rFonts w:cs="宋体"/>
                <w:color w:val="000000"/>
                <w:sz w:val="18"/>
                <w:szCs w:val="18"/>
                <w:u w:val="single"/>
                <w:shd w:val="clear" w:color="auto" w:fill="FFFFFF"/>
              </w:rPr>
              <w:t>≤0.5</w:t>
            </w:r>
          </w:p>
        </w:tc>
      </w:tr>
      <w:tr w14:paraId="330B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3A13078C">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镉(Cd)，mg/kg</w:t>
            </w:r>
          </w:p>
        </w:tc>
        <w:tc>
          <w:tcPr>
            <w:tcW w:w="3610" w:type="dxa"/>
            <w:shd w:val="clear" w:color="auto" w:fill="auto"/>
            <w:vAlign w:val="center"/>
          </w:tcPr>
          <w:p w14:paraId="144288C5">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≤0.3</w:t>
            </w:r>
          </w:p>
        </w:tc>
      </w:tr>
      <w:tr w14:paraId="62A3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719BAF1F">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总汞(Hg)，mg/kg</w:t>
            </w:r>
          </w:p>
        </w:tc>
        <w:tc>
          <w:tcPr>
            <w:tcW w:w="3610" w:type="dxa"/>
            <w:shd w:val="clear" w:color="auto" w:fill="auto"/>
            <w:vAlign w:val="center"/>
          </w:tcPr>
          <w:p w14:paraId="6A515048">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≤0.1</w:t>
            </w:r>
          </w:p>
        </w:tc>
      </w:tr>
      <w:tr w14:paraId="0463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7910AE2F">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总砷(As)，mg/kg</w:t>
            </w:r>
          </w:p>
        </w:tc>
        <w:tc>
          <w:tcPr>
            <w:tcW w:w="3610" w:type="dxa"/>
            <w:shd w:val="clear" w:color="auto" w:fill="auto"/>
            <w:vAlign w:val="center"/>
          </w:tcPr>
          <w:p w14:paraId="01D31783">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≤0.5</w:t>
            </w:r>
          </w:p>
        </w:tc>
      </w:tr>
      <w:tr w14:paraId="34F9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71DF852A">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 xml:space="preserve">残留蛋白含量，mg/kg   </w:t>
            </w:r>
          </w:p>
        </w:tc>
        <w:tc>
          <w:tcPr>
            <w:tcW w:w="3610" w:type="dxa"/>
            <w:shd w:val="clear" w:color="auto" w:fill="auto"/>
            <w:vAlign w:val="center"/>
          </w:tcPr>
          <w:p w14:paraId="26DDA840">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≤100</w:t>
            </w:r>
          </w:p>
        </w:tc>
      </w:tr>
      <w:tr w14:paraId="3C63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20CF8A0D">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 xml:space="preserve">溶剂残留(苯甲醛)，g/100g </w:t>
            </w:r>
          </w:p>
        </w:tc>
        <w:tc>
          <w:tcPr>
            <w:tcW w:w="3610" w:type="dxa"/>
            <w:shd w:val="clear" w:color="auto" w:fill="auto"/>
            <w:vAlign w:val="center"/>
          </w:tcPr>
          <w:p w14:paraId="515DA49B">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≤0.08</w:t>
            </w:r>
          </w:p>
        </w:tc>
      </w:tr>
      <w:tr w14:paraId="63376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2AA5066B">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液溴，g/100g</w:t>
            </w:r>
          </w:p>
        </w:tc>
        <w:tc>
          <w:tcPr>
            <w:tcW w:w="3610" w:type="dxa"/>
            <w:shd w:val="clear" w:color="auto" w:fill="auto"/>
            <w:vAlign w:val="center"/>
          </w:tcPr>
          <w:p w14:paraId="46090445">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不应检出</w:t>
            </w:r>
          </w:p>
        </w:tc>
      </w:tr>
      <w:tr w14:paraId="773F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935" w:type="dxa"/>
            <w:shd w:val="clear" w:color="auto" w:fill="auto"/>
            <w:vAlign w:val="center"/>
          </w:tcPr>
          <w:p w14:paraId="1B951BBE">
            <w:pPr>
              <w:pStyle w:val="29"/>
              <w:widowControl/>
              <w:snapToGrid w:val="0"/>
              <w:spacing w:line="240" w:lineRule="auto"/>
              <w:rPr>
                <w:rFonts w:hint="default"/>
                <w:color w:val="000000"/>
                <w:sz w:val="18"/>
                <w:szCs w:val="18"/>
                <w:shd w:val="clear" w:color="auto" w:fill="FFFFFF"/>
              </w:rPr>
            </w:pPr>
            <w:r>
              <w:rPr>
                <w:rFonts w:cs="宋体"/>
                <w:sz w:val="18"/>
                <w:szCs w:val="18"/>
                <w:lang w:bidi="ar"/>
              </w:rPr>
              <w:t>3-巯基丙酸，g/100g</w:t>
            </w:r>
          </w:p>
        </w:tc>
        <w:tc>
          <w:tcPr>
            <w:tcW w:w="3610" w:type="dxa"/>
            <w:shd w:val="clear" w:color="auto" w:fill="auto"/>
            <w:vAlign w:val="center"/>
          </w:tcPr>
          <w:p w14:paraId="4950F24E">
            <w:pPr>
              <w:pStyle w:val="29"/>
              <w:widowControl/>
              <w:snapToGrid w:val="0"/>
              <w:spacing w:line="240" w:lineRule="auto"/>
              <w:rPr>
                <w:rFonts w:hint="default"/>
                <w:color w:val="000000"/>
                <w:sz w:val="18"/>
                <w:szCs w:val="18"/>
                <w:shd w:val="clear" w:color="auto" w:fill="FFFFFF"/>
              </w:rPr>
            </w:pPr>
            <w:r>
              <w:rPr>
                <w:rFonts w:cs="宋体"/>
                <w:color w:val="000000"/>
                <w:sz w:val="18"/>
                <w:szCs w:val="18"/>
                <w:shd w:val="clear" w:color="auto" w:fill="FFFFFF"/>
              </w:rPr>
              <w:t>不应检出</w:t>
            </w:r>
          </w:p>
        </w:tc>
      </w:tr>
      <w:tr w14:paraId="6932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545" w:type="dxa"/>
            <w:gridSpan w:val="2"/>
            <w:vAlign w:val="center"/>
          </w:tcPr>
          <w:p w14:paraId="1879704A">
            <w:pPr>
              <w:widowControl/>
              <w:snapToGrid w:val="0"/>
              <w:spacing w:line="240" w:lineRule="auto"/>
              <w:ind w:left="416" w:hanging="415" w:hangingChars="231"/>
              <w:jc w:val="left"/>
              <w:rPr>
                <w:rFonts w:ascii="宋体" w:hAnsi="宋体" w:cs="宋体"/>
                <w:kern w:val="0"/>
                <w:sz w:val="18"/>
                <w:szCs w:val="18"/>
                <w:lang w:bidi="ar"/>
              </w:rPr>
            </w:pPr>
            <w:r>
              <w:rPr>
                <w:rFonts w:hint="eastAsia" w:ascii="宋体" w:hAnsi="宋体" w:cs="宋体"/>
                <w:kern w:val="0"/>
                <w:sz w:val="18"/>
                <w:szCs w:val="18"/>
                <w:lang w:bidi="ar"/>
              </w:rPr>
              <w:t>注：残留蛋白含量仅限于工艺二至六生产的L-麦角硫因，苯甲醛、液溴和3-巯基丙酸仅限于工艺七生产的L-麦角硫因。</w:t>
            </w:r>
          </w:p>
        </w:tc>
      </w:tr>
    </w:tbl>
    <w:p w14:paraId="77A35E97">
      <w:pPr>
        <w:pStyle w:val="240"/>
        <w:spacing w:line="240" w:lineRule="auto"/>
      </w:pPr>
    </w:p>
    <w:bookmarkEnd w:id="128"/>
    <w:bookmarkEnd w:id="129"/>
    <w:p w14:paraId="045C4789">
      <w:pPr>
        <w:pStyle w:val="113"/>
      </w:pPr>
      <w:bookmarkStart w:id="132" w:name="_Toc13728"/>
      <w:r>
        <w:rPr>
          <w:rFonts w:hint="eastAsia"/>
        </w:rPr>
        <w:t>微生物要求</w:t>
      </w:r>
      <w:bookmarkEnd w:id="132"/>
    </w:p>
    <w:p w14:paraId="1BA507B9">
      <w:pPr>
        <w:pStyle w:val="240"/>
        <w:spacing w:line="240" w:lineRule="auto"/>
      </w:pPr>
      <w:r>
        <w:rPr>
          <w:rFonts w:hint="eastAsia"/>
        </w:rPr>
        <w:t>微生物指标应符合表3的规定。</w:t>
      </w:r>
    </w:p>
    <w:p w14:paraId="36ABF294">
      <w:pPr>
        <w:pStyle w:val="29"/>
        <w:widowControl/>
        <w:shd w:val="clear" w:color="auto" w:fill="FFFFFF"/>
        <w:jc w:val="center"/>
        <w:rPr>
          <w:rFonts w:hint="default" w:ascii="黑体" w:hAnsi="Times New Roman" w:eastAsia="黑体"/>
          <w:sz w:val="21"/>
          <w:szCs w:val="20"/>
        </w:rPr>
      </w:pPr>
      <w:r>
        <w:rPr>
          <w:rFonts w:ascii="黑体" w:hAnsi="Times New Roman" w:eastAsia="黑体"/>
          <w:sz w:val="21"/>
          <w:szCs w:val="20"/>
        </w:rPr>
        <w:t>表3  L-麦角硫因关于微生物指标</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49"/>
        <w:gridCol w:w="3850"/>
      </w:tblGrid>
      <w:tr w14:paraId="3632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849" w:type="dxa"/>
          </w:tcPr>
          <w:p w14:paraId="14EB6366">
            <w:pPr>
              <w:pStyle w:val="29"/>
              <w:widowControl/>
              <w:jc w:val="center"/>
              <w:rPr>
                <w:rFonts w:hint="default"/>
                <w:color w:val="000000"/>
                <w:sz w:val="18"/>
                <w:szCs w:val="18"/>
                <w:shd w:val="clear" w:color="auto" w:fill="FFFFFF"/>
              </w:rPr>
            </w:pPr>
            <w:r>
              <w:rPr>
                <w:rFonts w:cs="宋体"/>
                <w:color w:val="000000"/>
                <w:sz w:val="18"/>
                <w:szCs w:val="18"/>
                <w:shd w:val="clear" w:color="auto" w:fill="FFFFFF"/>
              </w:rPr>
              <w:t>项目</w:t>
            </w:r>
          </w:p>
        </w:tc>
        <w:tc>
          <w:tcPr>
            <w:tcW w:w="3850" w:type="dxa"/>
          </w:tcPr>
          <w:p w14:paraId="3E7B3167">
            <w:pPr>
              <w:pStyle w:val="29"/>
              <w:widowControl/>
              <w:jc w:val="center"/>
              <w:rPr>
                <w:rFonts w:hint="default"/>
                <w:color w:val="000000"/>
                <w:sz w:val="18"/>
                <w:szCs w:val="18"/>
                <w:shd w:val="clear" w:color="auto" w:fill="FFFFFF"/>
              </w:rPr>
            </w:pPr>
            <w:r>
              <w:rPr>
                <w:rFonts w:cs="宋体"/>
                <w:color w:val="000000"/>
                <w:sz w:val="18"/>
                <w:szCs w:val="18"/>
                <w:shd w:val="clear" w:color="auto" w:fill="FFFFFF"/>
              </w:rPr>
              <w:t>指标</w:t>
            </w:r>
          </w:p>
        </w:tc>
      </w:tr>
      <w:tr w14:paraId="7194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849" w:type="dxa"/>
          </w:tcPr>
          <w:p w14:paraId="1B486023">
            <w:pPr>
              <w:pStyle w:val="29"/>
              <w:widowControl/>
              <w:rPr>
                <w:rFonts w:hint="default"/>
                <w:color w:val="000000"/>
                <w:sz w:val="18"/>
                <w:szCs w:val="18"/>
                <w:shd w:val="clear" w:color="auto" w:fill="FFFFFF"/>
              </w:rPr>
            </w:pPr>
            <w:r>
              <w:rPr>
                <w:rFonts w:cs="宋体"/>
                <w:color w:val="000000"/>
                <w:sz w:val="18"/>
                <w:szCs w:val="18"/>
                <w:shd w:val="clear" w:color="auto" w:fill="FFFFFF"/>
              </w:rPr>
              <w:t>菌落总数，CFU/g</w:t>
            </w:r>
          </w:p>
        </w:tc>
        <w:tc>
          <w:tcPr>
            <w:tcW w:w="3850" w:type="dxa"/>
          </w:tcPr>
          <w:p w14:paraId="38191339">
            <w:pPr>
              <w:pStyle w:val="29"/>
              <w:widowControl/>
              <w:rPr>
                <w:rFonts w:hint="default"/>
                <w:color w:val="000000"/>
                <w:sz w:val="18"/>
                <w:szCs w:val="18"/>
                <w:shd w:val="clear" w:color="auto" w:fill="FFFFFF"/>
              </w:rPr>
            </w:pPr>
            <w:r>
              <w:rPr>
                <w:rFonts w:cs="宋体"/>
                <w:color w:val="000000"/>
                <w:sz w:val="18"/>
                <w:szCs w:val="18"/>
                <w:shd w:val="clear" w:color="auto" w:fill="FFFFFF"/>
              </w:rPr>
              <w:t>≤1000</w:t>
            </w:r>
            <w:r>
              <w:rPr>
                <w:rFonts w:cs="宋体"/>
                <w:color w:val="000000"/>
                <w:sz w:val="18"/>
                <w:szCs w:val="18"/>
                <w:shd w:val="clear" w:color="auto" w:fill="FFFFFF"/>
              </w:rPr>
              <w:tab/>
            </w:r>
          </w:p>
        </w:tc>
      </w:tr>
      <w:tr w14:paraId="267E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3849" w:type="dxa"/>
          </w:tcPr>
          <w:p w14:paraId="2C25ABB8">
            <w:pPr>
              <w:pStyle w:val="29"/>
              <w:widowControl/>
              <w:rPr>
                <w:rFonts w:hint="default"/>
                <w:color w:val="000000"/>
                <w:sz w:val="18"/>
                <w:szCs w:val="18"/>
                <w:shd w:val="clear" w:color="auto" w:fill="FFFFFF"/>
              </w:rPr>
            </w:pPr>
            <w:r>
              <w:rPr>
                <w:rFonts w:cs="宋体"/>
                <w:color w:val="000000"/>
                <w:sz w:val="18"/>
                <w:szCs w:val="18"/>
                <w:shd w:val="clear" w:color="auto" w:fill="FFFFFF"/>
              </w:rPr>
              <w:t>霉菌和酵母，CFU/g</w:t>
            </w:r>
          </w:p>
        </w:tc>
        <w:tc>
          <w:tcPr>
            <w:tcW w:w="3850" w:type="dxa"/>
          </w:tcPr>
          <w:p w14:paraId="5B9B1B8D">
            <w:pPr>
              <w:pStyle w:val="29"/>
              <w:widowControl/>
              <w:rPr>
                <w:rFonts w:hint="default"/>
                <w:color w:val="000000"/>
                <w:sz w:val="18"/>
                <w:szCs w:val="18"/>
                <w:shd w:val="clear" w:color="auto" w:fill="FFFFFF"/>
              </w:rPr>
            </w:pPr>
            <w:r>
              <w:rPr>
                <w:rFonts w:cs="宋体"/>
                <w:color w:val="000000"/>
                <w:sz w:val="18"/>
                <w:szCs w:val="18"/>
                <w:shd w:val="clear" w:color="auto" w:fill="FFFFFF"/>
              </w:rPr>
              <w:t>≤100</w:t>
            </w:r>
          </w:p>
        </w:tc>
      </w:tr>
      <w:tr w14:paraId="53AE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849" w:type="dxa"/>
          </w:tcPr>
          <w:p w14:paraId="71593687">
            <w:pPr>
              <w:pStyle w:val="29"/>
              <w:widowControl/>
              <w:rPr>
                <w:rFonts w:hint="default"/>
                <w:color w:val="000000"/>
                <w:sz w:val="18"/>
                <w:szCs w:val="18"/>
                <w:shd w:val="clear" w:color="auto" w:fill="FFFFFF"/>
              </w:rPr>
            </w:pPr>
            <w:r>
              <w:rPr>
                <w:rFonts w:cs="宋体"/>
                <w:color w:val="000000"/>
                <w:sz w:val="18"/>
                <w:szCs w:val="18"/>
                <w:shd w:val="clear" w:color="auto" w:fill="FFFFFF"/>
              </w:rPr>
              <w:t>大肠菌群，CFU/g</w:t>
            </w:r>
          </w:p>
        </w:tc>
        <w:tc>
          <w:tcPr>
            <w:tcW w:w="3850" w:type="dxa"/>
          </w:tcPr>
          <w:p w14:paraId="79D3DE7E">
            <w:pPr>
              <w:pStyle w:val="29"/>
              <w:widowControl/>
              <w:rPr>
                <w:rFonts w:hint="default"/>
                <w:color w:val="000000"/>
                <w:sz w:val="18"/>
                <w:szCs w:val="18"/>
                <w:shd w:val="clear" w:color="auto" w:fill="FFFFFF"/>
              </w:rPr>
            </w:pPr>
            <w:r>
              <w:rPr>
                <w:rFonts w:cs="宋体"/>
                <w:color w:val="000000"/>
                <w:sz w:val="18"/>
                <w:szCs w:val="18"/>
                <w:shd w:val="clear" w:color="auto" w:fill="FFFFFF"/>
              </w:rPr>
              <w:t>≤10</w:t>
            </w:r>
          </w:p>
        </w:tc>
      </w:tr>
      <w:tr w14:paraId="56D8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849" w:type="dxa"/>
          </w:tcPr>
          <w:p w14:paraId="75990325">
            <w:pPr>
              <w:pStyle w:val="29"/>
              <w:widowControl/>
              <w:rPr>
                <w:rFonts w:hint="default"/>
                <w:color w:val="000000"/>
                <w:sz w:val="18"/>
                <w:szCs w:val="18"/>
                <w:shd w:val="clear" w:color="auto" w:fill="FFFFFF"/>
              </w:rPr>
            </w:pPr>
            <w:r>
              <w:rPr>
                <w:rFonts w:cs="宋体"/>
                <w:color w:val="000000"/>
                <w:sz w:val="18"/>
                <w:szCs w:val="18"/>
                <w:shd w:val="clear" w:color="auto" w:fill="FFFFFF"/>
              </w:rPr>
              <w:t>沙门氏菌，/25g</w:t>
            </w:r>
          </w:p>
        </w:tc>
        <w:tc>
          <w:tcPr>
            <w:tcW w:w="3850" w:type="dxa"/>
          </w:tcPr>
          <w:p w14:paraId="021EDE0C">
            <w:pPr>
              <w:pStyle w:val="29"/>
              <w:widowControl/>
              <w:rPr>
                <w:rFonts w:hint="default"/>
                <w:color w:val="000000"/>
                <w:sz w:val="18"/>
                <w:szCs w:val="18"/>
                <w:shd w:val="clear" w:color="auto" w:fill="FFFFFF"/>
              </w:rPr>
            </w:pPr>
            <w:r>
              <w:rPr>
                <w:rFonts w:cs="宋体"/>
                <w:color w:val="000000"/>
                <w:sz w:val="18"/>
                <w:szCs w:val="18"/>
                <w:shd w:val="clear" w:color="auto" w:fill="FFFFFF"/>
              </w:rPr>
              <w:t>不应检出</w:t>
            </w:r>
            <w:r>
              <w:rPr>
                <w:rFonts w:cs="宋体"/>
                <w:color w:val="000000"/>
                <w:sz w:val="18"/>
                <w:szCs w:val="18"/>
                <w:shd w:val="clear" w:color="auto" w:fill="FFFFFF"/>
              </w:rPr>
              <w:tab/>
            </w:r>
          </w:p>
        </w:tc>
      </w:tr>
      <w:tr w14:paraId="3A65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849" w:type="dxa"/>
          </w:tcPr>
          <w:p w14:paraId="34FBED48">
            <w:pPr>
              <w:pStyle w:val="29"/>
              <w:widowControl/>
              <w:rPr>
                <w:rFonts w:hint="default"/>
                <w:color w:val="000000"/>
                <w:sz w:val="18"/>
                <w:szCs w:val="18"/>
                <w:shd w:val="clear" w:color="auto" w:fill="FFFFFF"/>
              </w:rPr>
            </w:pPr>
            <w:r>
              <w:rPr>
                <w:rFonts w:cs="宋体"/>
                <w:color w:val="000000"/>
                <w:sz w:val="18"/>
                <w:szCs w:val="18"/>
                <w:shd w:val="clear" w:color="auto" w:fill="FFFFFF"/>
              </w:rPr>
              <w:t>金黄色葡萄球菌，/25g</w:t>
            </w:r>
          </w:p>
        </w:tc>
        <w:tc>
          <w:tcPr>
            <w:tcW w:w="3850" w:type="dxa"/>
          </w:tcPr>
          <w:p w14:paraId="5FE78C8B">
            <w:pPr>
              <w:pStyle w:val="29"/>
              <w:widowControl/>
              <w:rPr>
                <w:rFonts w:hint="default"/>
                <w:color w:val="000000"/>
                <w:sz w:val="18"/>
                <w:szCs w:val="18"/>
                <w:shd w:val="clear" w:color="auto" w:fill="FFFFFF"/>
              </w:rPr>
            </w:pPr>
            <w:r>
              <w:rPr>
                <w:rFonts w:cs="宋体"/>
                <w:color w:val="000000"/>
                <w:sz w:val="18"/>
                <w:szCs w:val="18"/>
                <w:shd w:val="clear" w:color="auto" w:fill="FFFFFF"/>
              </w:rPr>
              <w:t>不应检出</w:t>
            </w:r>
            <w:r>
              <w:rPr>
                <w:rFonts w:cs="宋体"/>
                <w:color w:val="000000"/>
                <w:sz w:val="18"/>
                <w:szCs w:val="18"/>
                <w:shd w:val="clear" w:color="auto" w:fill="FFFFFF"/>
              </w:rPr>
              <w:tab/>
            </w:r>
          </w:p>
        </w:tc>
      </w:tr>
    </w:tbl>
    <w:p w14:paraId="0261D964">
      <w:pPr>
        <w:pStyle w:val="240"/>
        <w:spacing w:line="240" w:lineRule="auto"/>
      </w:pPr>
    </w:p>
    <w:p w14:paraId="2B2D0A2A">
      <w:pPr>
        <w:pStyle w:val="112"/>
        <w:spacing w:before="240" w:after="240"/>
        <w:ind w:left="0"/>
      </w:pPr>
      <w:bookmarkStart w:id="133" w:name="_Toc20394"/>
      <w:r>
        <w:rPr>
          <w:rFonts w:hint="eastAsia"/>
        </w:rPr>
        <w:t>检验方法</w:t>
      </w:r>
      <w:bookmarkEnd w:id="133"/>
    </w:p>
    <w:p w14:paraId="369C1BDC">
      <w:pPr>
        <w:pStyle w:val="113"/>
      </w:pPr>
      <w:bookmarkStart w:id="134" w:name="_Toc22955"/>
      <w:r>
        <w:rPr>
          <w:rFonts w:hint="eastAsia"/>
        </w:rPr>
        <w:t>感官检验</w:t>
      </w:r>
      <w:bookmarkEnd w:id="134"/>
    </w:p>
    <w:p w14:paraId="4AA1BDB7">
      <w:pPr>
        <w:pStyle w:val="102"/>
        <w:numPr>
          <w:ilvl w:val="255"/>
          <w:numId w:val="0"/>
        </w:numPr>
        <w:spacing w:before="0" w:beforeLines="0" w:after="0" w:afterLines="0"/>
        <w:ind w:firstLine="420" w:firstLineChars="200"/>
        <w:outlineLvl w:val="9"/>
        <w:rPr>
          <w:rFonts w:ascii="宋体" w:hAnsi="宋体" w:eastAsia="宋体" w:cs="宋体"/>
          <w:lang w:bidi="ar"/>
        </w:rPr>
      </w:pPr>
      <w:r>
        <w:rPr>
          <w:rFonts w:hint="eastAsia" w:ascii="宋体" w:hAnsi="宋体" w:eastAsia="宋体" w:cs="宋体"/>
          <w:lang w:bidi="ar"/>
        </w:rPr>
        <w:t>取适量试样置于清洁、干燥的白瓷盘或烧杯中，在自然光线下，观察其色泽和状态，嗅其气味，品尝其滋味。</w:t>
      </w:r>
    </w:p>
    <w:p w14:paraId="53A16F37">
      <w:pPr>
        <w:pStyle w:val="113"/>
      </w:pPr>
      <w:bookmarkStart w:id="135" w:name="_Toc12415"/>
      <w:r>
        <w:rPr>
          <w:rFonts w:hint="eastAsia"/>
        </w:rPr>
        <w:t>理化指标检验</w:t>
      </w:r>
      <w:bookmarkEnd w:id="135"/>
    </w:p>
    <w:p w14:paraId="32223E19">
      <w:pPr>
        <w:pStyle w:val="73"/>
        <w:spacing w:before="0" w:beforeLines="0" w:after="0" w:afterLines="0"/>
        <w:rPr>
          <w:rFonts w:ascii="宋体" w:hAnsi="宋体" w:eastAsia="宋体" w:cs="宋体"/>
        </w:rPr>
      </w:pPr>
      <w:r>
        <w:rPr>
          <w:rFonts w:hint="eastAsia" w:ascii="宋体" w:hAnsi="宋体" w:eastAsia="宋体" w:cs="宋体"/>
        </w:rPr>
        <w:t>L-麦角硫因含量测定按照QB/T 8140执行。</w:t>
      </w:r>
    </w:p>
    <w:p w14:paraId="313A7DFD">
      <w:pPr>
        <w:pStyle w:val="73"/>
        <w:spacing w:before="0" w:beforeLines="0" w:after="0" w:afterLines="0"/>
        <w:rPr>
          <w:rFonts w:ascii="宋体" w:hAnsi="宋体" w:eastAsia="宋体" w:cs="宋体"/>
        </w:rPr>
      </w:pPr>
      <w:r>
        <w:rPr>
          <w:rFonts w:hint="eastAsia" w:ascii="宋体" w:hAnsi="宋体" w:eastAsia="宋体" w:cs="宋体"/>
        </w:rPr>
        <w:t>水分的测定按照GB 5009.3执行。</w:t>
      </w:r>
    </w:p>
    <w:p w14:paraId="4C37E2BD">
      <w:pPr>
        <w:pStyle w:val="73"/>
        <w:spacing w:before="0" w:beforeLines="0" w:after="0" w:afterLines="0"/>
        <w:rPr>
          <w:rFonts w:ascii="宋体" w:hAnsi="宋体" w:eastAsia="宋体" w:cs="宋体"/>
        </w:rPr>
      </w:pPr>
      <w:r>
        <w:rPr>
          <w:rFonts w:hint="eastAsia" w:ascii="宋体" w:hAnsi="宋体" w:eastAsia="宋体" w:cs="宋体"/>
        </w:rPr>
        <w:t>灰分的测定按照GB 5009.4执行</w:t>
      </w:r>
    </w:p>
    <w:p w14:paraId="1E0CF135">
      <w:pPr>
        <w:pStyle w:val="73"/>
        <w:spacing w:before="0" w:beforeLines="0" w:after="0" w:afterLines="0"/>
        <w:rPr>
          <w:rFonts w:ascii="宋体" w:hAnsi="宋体" w:eastAsia="宋体" w:cs="宋体"/>
        </w:rPr>
      </w:pPr>
      <w:r>
        <w:rPr>
          <w:rFonts w:hint="eastAsia" w:ascii="宋体" w:hAnsi="宋体" w:eastAsia="宋体" w:cs="宋体"/>
        </w:rPr>
        <w:t>比旋光度的测定按照GB/T 613执行。</w:t>
      </w:r>
    </w:p>
    <w:p w14:paraId="0D7C6672">
      <w:pPr>
        <w:pStyle w:val="73"/>
        <w:spacing w:before="0" w:beforeLines="0" w:after="0" w:afterLines="0"/>
        <w:rPr>
          <w:rFonts w:ascii="宋体" w:hAnsi="宋体" w:eastAsia="宋体" w:cs="宋体"/>
        </w:rPr>
      </w:pPr>
      <w:r>
        <w:rPr>
          <w:rFonts w:hint="eastAsia" w:ascii="宋体" w:hAnsi="宋体" w:eastAsia="宋体" w:cs="宋体"/>
        </w:rPr>
        <w:t>PH值的测按照GB 5009.237执行。</w:t>
      </w:r>
    </w:p>
    <w:p w14:paraId="25231503">
      <w:pPr>
        <w:pStyle w:val="73"/>
        <w:spacing w:before="0" w:beforeLines="0" w:after="0" w:afterLines="0"/>
        <w:rPr>
          <w:rFonts w:ascii="宋体" w:hAnsi="宋体" w:eastAsia="宋体" w:cs="宋体"/>
        </w:rPr>
      </w:pPr>
      <w:r>
        <w:rPr>
          <w:rFonts w:hint="eastAsia" w:ascii="宋体" w:hAnsi="宋体" w:eastAsia="宋体" w:cs="宋体"/>
        </w:rPr>
        <w:t>铅的测定按照GB 5009.12执行。</w:t>
      </w:r>
    </w:p>
    <w:p w14:paraId="0651047E">
      <w:pPr>
        <w:pStyle w:val="73"/>
        <w:spacing w:before="0" w:beforeLines="0" w:after="0" w:afterLines="0"/>
        <w:rPr>
          <w:rFonts w:ascii="宋体" w:hAnsi="宋体" w:eastAsia="宋体" w:cs="宋体"/>
        </w:rPr>
      </w:pPr>
      <w:r>
        <w:rPr>
          <w:rFonts w:hint="eastAsia" w:ascii="宋体" w:hAnsi="宋体" w:eastAsia="宋体" w:cs="宋体"/>
        </w:rPr>
        <w:t>镉的测定按照GB 5009.15执行。</w:t>
      </w:r>
    </w:p>
    <w:p w14:paraId="75E9AC50">
      <w:pPr>
        <w:pStyle w:val="73"/>
        <w:spacing w:before="0" w:beforeLines="0" w:after="0" w:afterLines="0"/>
        <w:rPr>
          <w:rFonts w:ascii="宋体" w:hAnsi="宋体" w:eastAsia="宋体" w:cs="宋体"/>
        </w:rPr>
      </w:pPr>
      <w:r>
        <w:rPr>
          <w:rFonts w:hint="eastAsia" w:ascii="宋体" w:hAnsi="宋体" w:eastAsia="宋体" w:cs="宋体"/>
        </w:rPr>
        <w:t>汞的测定按照GB 5009.17执行。</w:t>
      </w:r>
    </w:p>
    <w:p w14:paraId="3C8D1651">
      <w:pPr>
        <w:pStyle w:val="73"/>
        <w:spacing w:before="0" w:beforeLines="0" w:after="0" w:afterLines="0"/>
        <w:rPr>
          <w:rFonts w:ascii="宋体" w:hAnsi="宋体" w:eastAsia="宋体" w:cs="宋体"/>
        </w:rPr>
      </w:pPr>
      <w:r>
        <w:rPr>
          <w:rFonts w:hint="eastAsia" w:ascii="宋体" w:hAnsi="宋体" w:eastAsia="宋体" w:cs="宋体"/>
        </w:rPr>
        <w:t>砷的测定按照GB 5009.11执行。</w:t>
      </w:r>
    </w:p>
    <w:p w14:paraId="790D9994">
      <w:pPr>
        <w:pStyle w:val="73"/>
        <w:spacing w:before="0" w:beforeLines="0" w:after="0" w:afterLines="0"/>
        <w:rPr>
          <w:rFonts w:ascii="宋体" w:hAnsi="宋体" w:eastAsia="宋体" w:cs="宋体"/>
        </w:rPr>
      </w:pPr>
      <w:r>
        <w:rPr>
          <w:rFonts w:hint="eastAsia" w:ascii="宋体" w:hAnsi="宋体" w:eastAsia="宋体" w:cs="宋体"/>
        </w:rPr>
        <w:t>残留蛋白含量的测定按照GB 5009.5执行。</w:t>
      </w:r>
    </w:p>
    <w:p w14:paraId="43EB1C38">
      <w:pPr>
        <w:pStyle w:val="73"/>
        <w:spacing w:before="0" w:beforeLines="0" w:after="0" w:afterLines="0"/>
        <w:rPr>
          <w:rFonts w:ascii="宋体" w:hAnsi="宋体" w:eastAsia="宋体" w:cs="宋体"/>
        </w:rPr>
      </w:pPr>
      <w:r>
        <w:rPr>
          <w:rFonts w:hint="eastAsia" w:ascii="宋体" w:hAnsi="宋体" w:eastAsia="宋体" w:cs="宋体"/>
        </w:rPr>
        <w:t>溶剂残留（苯甲醛）按照GB 31604.60执行。</w:t>
      </w:r>
    </w:p>
    <w:p w14:paraId="573C6ADD">
      <w:pPr>
        <w:pStyle w:val="73"/>
        <w:spacing w:before="0" w:beforeLines="0" w:after="0" w:afterLines="0"/>
        <w:rPr>
          <w:rFonts w:ascii="宋体" w:hAnsi="宋体" w:eastAsia="宋体" w:cs="宋体"/>
        </w:rPr>
      </w:pPr>
      <w:r>
        <w:rPr>
          <w:rFonts w:ascii="宋体" w:hAnsi="宋体" w:eastAsia="宋体" w:cs="宋体"/>
        </w:rPr>
        <w:t>液溴</w:t>
      </w:r>
      <w:r>
        <w:rPr>
          <w:rFonts w:hint="eastAsia" w:ascii="宋体" w:hAnsi="宋体" w:eastAsia="宋体" w:cs="宋体"/>
        </w:rPr>
        <w:t>的测定按照GB/T 1281执行。</w:t>
      </w:r>
    </w:p>
    <w:p w14:paraId="50E372F7">
      <w:pPr>
        <w:pStyle w:val="73"/>
        <w:spacing w:before="0" w:beforeLines="0" w:after="0" w:afterLines="0"/>
        <w:rPr>
          <w:rFonts w:ascii="宋体" w:hAnsi="宋体" w:eastAsia="宋体" w:cs="宋体"/>
        </w:rPr>
      </w:pPr>
      <w:r>
        <w:rPr>
          <w:rFonts w:hint="eastAsia" w:ascii="宋体" w:hAnsi="宋体" w:eastAsia="宋体" w:cs="宋体"/>
        </w:rPr>
        <w:t>3-巯基丙酸的测定按照GB 5009.120执行</w:t>
      </w:r>
    </w:p>
    <w:p w14:paraId="2D0C949A">
      <w:pPr>
        <w:pStyle w:val="113"/>
      </w:pPr>
      <w:bookmarkStart w:id="136" w:name="_Toc5613"/>
      <w:r>
        <w:rPr>
          <w:rFonts w:hint="eastAsia"/>
        </w:rPr>
        <w:t>微生物指标检验</w:t>
      </w:r>
      <w:bookmarkEnd w:id="136"/>
    </w:p>
    <w:p w14:paraId="52B6EAB6">
      <w:pPr>
        <w:pStyle w:val="73"/>
        <w:spacing w:before="0" w:beforeLines="0" w:after="0" w:afterLines="0"/>
        <w:rPr>
          <w:rFonts w:ascii="宋体" w:hAnsi="宋体" w:eastAsia="宋体" w:cs="宋体"/>
        </w:rPr>
      </w:pPr>
      <w:r>
        <w:rPr>
          <w:rFonts w:hint="eastAsia" w:ascii="宋体" w:hAnsi="宋体" w:eastAsia="宋体" w:cs="宋体"/>
        </w:rPr>
        <w:t>菌落总数的测定按照GB 4789.2的规定执行。</w:t>
      </w:r>
    </w:p>
    <w:p w14:paraId="1C67B46A">
      <w:pPr>
        <w:pStyle w:val="73"/>
        <w:spacing w:before="0" w:beforeLines="0" w:after="0" w:afterLines="0"/>
        <w:rPr>
          <w:rFonts w:ascii="宋体" w:hAnsi="宋体" w:eastAsia="宋体" w:cs="宋体"/>
        </w:rPr>
      </w:pPr>
      <w:r>
        <w:rPr>
          <w:rFonts w:hint="eastAsia" w:ascii="宋体" w:hAnsi="宋体" w:eastAsia="宋体" w:cs="宋体"/>
        </w:rPr>
        <w:t>霉菌和酵母菌的测定按照GB 4789.15的规定执行。</w:t>
      </w:r>
    </w:p>
    <w:p w14:paraId="572BD8F5">
      <w:pPr>
        <w:pStyle w:val="73"/>
        <w:spacing w:before="0" w:beforeLines="0" w:after="0" w:afterLines="0"/>
        <w:rPr>
          <w:rFonts w:ascii="宋体" w:hAnsi="宋体" w:eastAsia="宋体" w:cs="宋体"/>
        </w:rPr>
      </w:pPr>
      <w:r>
        <w:rPr>
          <w:rFonts w:hint="eastAsia" w:ascii="宋体" w:hAnsi="宋体" w:eastAsia="宋体" w:cs="宋体"/>
        </w:rPr>
        <w:t>大肠菌群的测定按照GB 4789.3的规定执行。</w:t>
      </w:r>
    </w:p>
    <w:p w14:paraId="53F77A93">
      <w:pPr>
        <w:pStyle w:val="73"/>
        <w:spacing w:before="0" w:beforeLines="0" w:after="0" w:afterLines="0"/>
        <w:rPr>
          <w:rFonts w:ascii="宋体" w:hAnsi="宋体" w:eastAsia="宋体" w:cs="宋体"/>
        </w:rPr>
      </w:pPr>
      <w:r>
        <w:rPr>
          <w:rFonts w:hint="eastAsia" w:ascii="宋体" w:hAnsi="宋体" w:eastAsia="宋体" w:cs="宋体"/>
        </w:rPr>
        <w:t>沙门氏菌的测定按照GB 4789.4的规定执行。</w:t>
      </w:r>
    </w:p>
    <w:p w14:paraId="5648D66F">
      <w:pPr>
        <w:pStyle w:val="73"/>
        <w:spacing w:before="0" w:beforeLines="0" w:after="0" w:afterLines="0"/>
        <w:rPr>
          <w:rFonts w:ascii="宋体" w:hAnsi="宋体" w:eastAsia="宋体" w:cs="宋体"/>
        </w:rPr>
      </w:pPr>
      <w:r>
        <w:rPr>
          <w:rFonts w:hint="eastAsia" w:ascii="宋体" w:hAnsi="宋体" w:eastAsia="宋体" w:cs="宋体"/>
        </w:rPr>
        <w:t>金黄色葡萄球菌的测定按照GB 4789.10的规定执行。</w:t>
      </w:r>
    </w:p>
    <w:p w14:paraId="1DB82F57">
      <w:pPr>
        <w:pStyle w:val="112"/>
        <w:spacing w:before="240" w:after="240"/>
        <w:ind w:left="0"/>
      </w:pPr>
      <w:bookmarkStart w:id="137" w:name="_Toc3731"/>
      <w:r>
        <w:t>检验规则</w:t>
      </w:r>
      <w:bookmarkEnd w:id="137"/>
    </w:p>
    <w:p w14:paraId="625B80A5">
      <w:pPr>
        <w:pStyle w:val="113"/>
      </w:pPr>
      <w:bookmarkStart w:id="138" w:name="_Toc13755"/>
      <w:r>
        <w:t>组批与抽样</w:t>
      </w:r>
      <w:bookmarkEnd w:id="138"/>
    </w:p>
    <w:p w14:paraId="3321FC54">
      <w:pPr>
        <w:pStyle w:val="64"/>
        <w:numPr>
          <w:ilvl w:val="0"/>
          <w:numId w:val="0"/>
        </w:numPr>
        <w:spacing w:line="240" w:lineRule="auto"/>
        <w:ind w:firstLine="420" w:firstLineChars="200"/>
      </w:pPr>
      <w:r>
        <w:t>以同一批投料、同一条生产线、同一班次生产的均匀产品为一批。每批产品随机抽取不少于3个独立包装，总量应满足全部检验项目的要求</w:t>
      </w:r>
      <w:r>
        <w:rPr>
          <w:rFonts w:hint="eastAsia"/>
        </w:rPr>
        <w:t>。</w:t>
      </w:r>
    </w:p>
    <w:p w14:paraId="01DFDCCD">
      <w:pPr>
        <w:pStyle w:val="113"/>
      </w:pPr>
      <w:bookmarkStart w:id="139" w:name="_Toc10537"/>
      <w:r>
        <w:t>出厂检验</w:t>
      </w:r>
      <w:bookmarkEnd w:id="139"/>
    </w:p>
    <w:p w14:paraId="65D6F151">
      <w:pPr>
        <w:pStyle w:val="64"/>
        <w:numPr>
          <w:ilvl w:val="0"/>
          <w:numId w:val="0"/>
        </w:numPr>
        <w:spacing w:line="240" w:lineRule="auto"/>
        <w:ind w:firstLine="420" w:firstLineChars="200"/>
      </w:pPr>
      <w:r>
        <w:t>每批产品出厂检验项目</w:t>
      </w:r>
      <w:r>
        <w:rPr>
          <w:rFonts w:hint="eastAsia"/>
        </w:rPr>
        <w:t>应包括：</w:t>
      </w:r>
    </w:p>
    <w:p w14:paraId="455460D4">
      <w:pPr>
        <w:pStyle w:val="102"/>
        <w:numPr>
          <w:ilvl w:val="0"/>
          <w:numId w:val="38"/>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感官要求</w:t>
      </w:r>
      <w:r>
        <w:rPr>
          <w:rFonts w:hint="eastAsia" w:ascii="宋体" w:hAnsi="宋体" w:eastAsia="宋体" w:cs="宋体"/>
          <w:lang w:bidi="ar"/>
        </w:rPr>
        <w:t>；</w:t>
      </w:r>
    </w:p>
    <w:p w14:paraId="043DACCE">
      <w:pPr>
        <w:pStyle w:val="102"/>
        <w:numPr>
          <w:ilvl w:val="0"/>
          <w:numId w:val="38"/>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L-麦角硫因含量</w:t>
      </w:r>
      <w:r>
        <w:rPr>
          <w:rFonts w:hint="eastAsia" w:ascii="宋体" w:hAnsi="宋体" w:eastAsia="宋体" w:cs="宋体"/>
          <w:lang w:bidi="ar"/>
        </w:rPr>
        <w:t>；</w:t>
      </w:r>
    </w:p>
    <w:p w14:paraId="1FE73CB2">
      <w:pPr>
        <w:pStyle w:val="102"/>
        <w:numPr>
          <w:ilvl w:val="0"/>
          <w:numId w:val="38"/>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水分</w:t>
      </w:r>
      <w:r>
        <w:rPr>
          <w:rFonts w:hint="eastAsia" w:ascii="宋体" w:hAnsi="宋体" w:eastAsia="宋体" w:cs="宋体"/>
          <w:lang w:bidi="ar"/>
        </w:rPr>
        <w:t>；</w:t>
      </w:r>
    </w:p>
    <w:p w14:paraId="3CCABC1F">
      <w:pPr>
        <w:pStyle w:val="102"/>
        <w:numPr>
          <w:ilvl w:val="0"/>
          <w:numId w:val="38"/>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比旋光度</w:t>
      </w:r>
      <w:r>
        <w:rPr>
          <w:rFonts w:hint="eastAsia" w:ascii="宋体" w:hAnsi="宋体" w:eastAsia="宋体" w:cs="宋体"/>
          <w:lang w:bidi="ar"/>
        </w:rPr>
        <w:t>；</w:t>
      </w:r>
    </w:p>
    <w:p w14:paraId="798DC022">
      <w:pPr>
        <w:pStyle w:val="102"/>
        <w:numPr>
          <w:ilvl w:val="0"/>
          <w:numId w:val="38"/>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菌落总数</w:t>
      </w:r>
      <w:r>
        <w:rPr>
          <w:rFonts w:hint="eastAsia" w:ascii="宋体" w:hAnsi="宋体" w:eastAsia="宋体" w:cs="宋体"/>
          <w:lang w:bidi="ar"/>
        </w:rPr>
        <w:t>；</w:t>
      </w:r>
    </w:p>
    <w:p w14:paraId="0151D3D5">
      <w:pPr>
        <w:pStyle w:val="102"/>
        <w:numPr>
          <w:ilvl w:val="0"/>
          <w:numId w:val="38"/>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大肠菌群。</w:t>
      </w:r>
    </w:p>
    <w:p w14:paraId="7215CA57">
      <w:pPr>
        <w:pStyle w:val="113"/>
      </w:pPr>
      <w:bookmarkStart w:id="140" w:name="_Toc32674"/>
      <w:r>
        <w:t>型式检验</w:t>
      </w:r>
      <w:bookmarkEnd w:id="140"/>
    </w:p>
    <w:p w14:paraId="7FD5B0BB">
      <w:pPr>
        <w:pStyle w:val="64"/>
        <w:numPr>
          <w:ilvl w:val="0"/>
          <w:numId w:val="0"/>
        </w:numPr>
        <w:spacing w:line="240" w:lineRule="auto"/>
        <w:ind w:firstLine="420" w:firstLineChars="200"/>
      </w:pPr>
      <w:r>
        <w:t>型式检验项目为第</w:t>
      </w:r>
      <w:r>
        <w:rPr>
          <w:rFonts w:hint="eastAsia"/>
        </w:rPr>
        <w:t>5</w:t>
      </w:r>
      <w:r>
        <w:t>章规定的全部项目。正常生产时，</w:t>
      </w:r>
      <w:r>
        <w:rPr>
          <w:rFonts w:hint="eastAsia"/>
        </w:rPr>
        <w:t>应</w:t>
      </w:r>
      <w:r>
        <w:t>每年至少进行一次型式检验；有下列情形之一时</w:t>
      </w:r>
      <w:r>
        <w:rPr>
          <w:rFonts w:hint="eastAsia"/>
        </w:rPr>
        <w:t>也</w:t>
      </w:r>
      <w:r>
        <w:t>应进行</w:t>
      </w:r>
      <w:r>
        <w:rPr>
          <w:rFonts w:hint="eastAsia"/>
        </w:rPr>
        <w:t>。</w:t>
      </w:r>
    </w:p>
    <w:p w14:paraId="4CF96B38">
      <w:pPr>
        <w:pStyle w:val="102"/>
        <w:numPr>
          <w:ilvl w:val="0"/>
          <w:numId w:val="39"/>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新产品投产时</w:t>
      </w:r>
      <w:r>
        <w:rPr>
          <w:rFonts w:hint="eastAsia" w:ascii="宋体" w:hAnsi="宋体" w:eastAsia="宋体" w:cs="宋体"/>
          <w:lang w:bidi="ar"/>
        </w:rPr>
        <w:t>；</w:t>
      </w:r>
    </w:p>
    <w:p w14:paraId="36A5298D">
      <w:pPr>
        <w:pStyle w:val="102"/>
        <w:numPr>
          <w:ilvl w:val="0"/>
          <w:numId w:val="39"/>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停产半年以上恢复生产时</w:t>
      </w:r>
      <w:r>
        <w:rPr>
          <w:rFonts w:hint="eastAsia" w:ascii="宋体" w:hAnsi="宋体" w:eastAsia="宋体" w:cs="宋体"/>
          <w:lang w:bidi="ar"/>
        </w:rPr>
        <w:t>；</w:t>
      </w:r>
    </w:p>
    <w:p w14:paraId="14DCA07C">
      <w:pPr>
        <w:pStyle w:val="102"/>
        <w:numPr>
          <w:ilvl w:val="0"/>
          <w:numId w:val="39"/>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生产原料、工艺发生重大变化时</w:t>
      </w:r>
      <w:r>
        <w:rPr>
          <w:rFonts w:hint="eastAsia" w:ascii="宋体" w:hAnsi="宋体" w:eastAsia="宋体" w:cs="宋体"/>
          <w:lang w:bidi="ar"/>
        </w:rPr>
        <w:t>；</w:t>
      </w:r>
    </w:p>
    <w:p w14:paraId="7C3DC819">
      <w:pPr>
        <w:pStyle w:val="102"/>
        <w:numPr>
          <w:ilvl w:val="0"/>
          <w:numId w:val="39"/>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出厂检验结果与上次型式检验结果有较大差异时</w:t>
      </w:r>
      <w:r>
        <w:rPr>
          <w:rFonts w:hint="eastAsia" w:ascii="宋体" w:hAnsi="宋体" w:eastAsia="宋体" w:cs="宋体"/>
          <w:lang w:bidi="ar"/>
        </w:rPr>
        <w:t>；</w:t>
      </w:r>
    </w:p>
    <w:p w14:paraId="7695004B">
      <w:pPr>
        <w:pStyle w:val="102"/>
        <w:numPr>
          <w:ilvl w:val="0"/>
          <w:numId w:val="39"/>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ascii="宋体" w:hAnsi="宋体" w:eastAsia="宋体" w:cs="宋体"/>
          <w:lang w:bidi="ar"/>
        </w:rPr>
        <w:t>国家食品安全监管部门提出要求时</w:t>
      </w:r>
      <w:r>
        <w:rPr>
          <w:rFonts w:hint="eastAsia" w:ascii="宋体" w:hAnsi="宋体" w:eastAsia="宋体" w:cs="宋体"/>
          <w:lang w:bidi="ar"/>
        </w:rPr>
        <w:t>。</w:t>
      </w:r>
    </w:p>
    <w:p w14:paraId="2C67C938">
      <w:pPr>
        <w:pStyle w:val="113"/>
      </w:pPr>
      <w:bookmarkStart w:id="141" w:name="_Toc26523"/>
      <w:r>
        <w:rPr>
          <w:rFonts w:hint="eastAsia"/>
        </w:rPr>
        <w:t>判定规则</w:t>
      </w:r>
      <w:bookmarkEnd w:id="141"/>
    </w:p>
    <w:p w14:paraId="2C1DEDDC">
      <w:pPr>
        <w:pStyle w:val="73"/>
        <w:numPr>
          <w:ilvl w:val="3"/>
          <w:numId w:val="0"/>
        </w:numPr>
        <w:spacing w:before="0" w:beforeLines="0" w:after="0" w:afterLines="0"/>
        <w:ind w:firstLine="420" w:firstLineChars="200"/>
        <w:rPr>
          <w:rFonts w:ascii="宋体" w:hAnsi="宋体" w:eastAsia="宋体" w:cs="宋体"/>
        </w:rPr>
      </w:pPr>
      <w:r>
        <w:rPr>
          <w:rFonts w:hint="eastAsia" w:ascii="宋体" w:hAnsi="宋体" w:eastAsia="宋体" w:cs="宋体"/>
        </w:rPr>
        <w:t>检验项目全部符合第5章要求时，判该批产品为合格。如有指标不合格，可自同批产品中加倍抽样复检，复检结果仍不合格时，则判该批产品为不合格。</w:t>
      </w:r>
    </w:p>
    <w:p w14:paraId="78CCB8D8">
      <w:pPr>
        <w:pStyle w:val="112"/>
        <w:spacing w:before="240" w:after="240"/>
        <w:ind w:left="0"/>
      </w:pPr>
      <w:bookmarkStart w:id="142" w:name="_Toc13425"/>
      <w:r>
        <w:rPr>
          <w:rFonts w:hint="eastAsia"/>
        </w:rPr>
        <w:t>标志、包装、运输和贮存</w:t>
      </w:r>
      <w:bookmarkEnd w:id="142"/>
    </w:p>
    <w:p w14:paraId="6A065773">
      <w:pPr>
        <w:pStyle w:val="113"/>
      </w:pPr>
      <w:bookmarkStart w:id="143" w:name="_Toc10974"/>
      <w:r>
        <w:rPr>
          <w:rFonts w:hint="eastAsia"/>
        </w:rPr>
        <w:t>标志</w:t>
      </w:r>
      <w:bookmarkEnd w:id="143"/>
    </w:p>
    <w:p w14:paraId="5F4D8290">
      <w:pPr>
        <w:pStyle w:val="102"/>
        <w:numPr>
          <w:ilvl w:val="255"/>
          <w:numId w:val="0"/>
        </w:numPr>
        <w:spacing w:before="0" w:beforeLines="0" w:after="0" w:afterLines="0"/>
        <w:ind w:firstLine="420" w:firstLineChars="200"/>
        <w:outlineLvl w:val="9"/>
        <w:rPr>
          <w:rFonts w:ascii="宋体" w:hAnsi="宋体" w:eastAsia="宋体" w:cs="宋体"/>
          <w:lang w:bidi="ar"/>
        </w:rPr>
      </w:pPr>
      <w:r>
        <w:rPr>
          <w:rFonts w:hint="eastAsia" w:ascii="宋体" w:hAnsi="宋体" w:eastAsia="宋体" w:cs="宋体"/>
          <w:lang w:bidi="ar"/>
        </w:rPr>
        <w:t>应符合GB 29924的规定，并明确标示：</w:t>
      </w:r>
    </w:p>
    <w:p w14:paraId="6D2C90A5">
      <w:pPr>
        <w:pStyle w:val="102"/>
        <w:numPr>
          <w:ilvl w:val="0"/>
          <w:numId w:val="40"/>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产品名称；</w:t>
      </w:r>
    </w:p>
    <w:p w14:paraId="5D5C6492">
      <w:pPr>
        <w:pStyle w:val="102"/>
        <w:numPr>
          <w:ilvl w:val="0"/>
          <w:numId w:val="40"/>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生产日期和批号；</w:t>
      </w:r>
    </w:p>
    <w:p w14:paraId="07421D98">
      <w:pPr>
        <w:pStyle w:val="102"/>
        <w:numPr>
          <w:ilvl w:val="0"/>
          <w:numId w:val="40"/>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保质期；</w:t>
      </w:r>
    </w:p>
    <w:p w14:paraId="3C2DF53C">
      <w:pPr>
        <w:pStyle w:val="102"/>
        <w:numPr>
          <w:ilvl w:val="0"/>
          <w:numId w:val="40"/>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食用限量；</w:t>
      </w:r>
    </w:p>
    <w:p w14:paraId="19C24668">
      <w:pPr>
        <w:pStyle w:val="102"/>
        <w:numPr>
          <w:ilvl w:val="0"/>
          <w:numId w:val="40"/>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生产企业名称、地址及联系方式；</w:t>
      </w:r>
    </w:p>
    <w:p w14:paraId="301724E9">
      <w:pPr>
        <w:pStyle w:val="102"/>
        <w:numPr>
          <w:ilvl w:val="0"/>
          <w:numId w:val="40"/>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贮存条件；</w:t>
      </w:r>
    </w:p>
    <w:p w14:paraId="06E1E8C7">
      <w:pPr>
        <w:pStyle w:val="102"/>
        <w:numPr>
          <w:ilvl w:val="0"/>
          <w:numId w:val="40"/>
        </w:numPr>
        <w:tabs>
          <w:tab w:val="left" w:pos="840"/>
          <w:tab w:val="clear" w:pos="420"/>
        </w:tabs>
        <w:spacing w:before="0" w:beforeLines="0" w:after="0" w:afterLines="0"/>
        <w:ind w:left="839" w:leftChars="200" w:hanging="419"/>
        <w:outlineLvl w:val="9"/>
        <w:rPr>
          <w:rFonts w:ascii="宋体" w:hAnsi="宋体" w:eastAsia="宋体" w:cs="宋体"/>
          <w:lang w:bidi="ar"/>
        </w:rPr>
      </w:pPr>
      <w:r>
        <w:rPr>
          <w:rFonts w:hint="eastAsia" w:ascii="宋体" w:hAnsi="宋体" w:eastAsia="宋体" w:cs="宋体"/>
          <w:lang w:bidi="ar"/>
        </w:rPr>
        <w:t>警示语：标明“食品添加剂，不可直接食用”及“孕妇、哺乳期妇女及婴幼儿不推荐使用”。</w:t>
      </w:r>
    </w:p>
    <w:p w14:paraId="13F89058">
      <w:pPr>
        <w:pStyle w:val="113"/>
      </w:pPr>
      <w:bookmarkStart w:id="144" w:name="_Toc12096"/>
      <w:r>
        <w:rPr>
          <w:rFonts w:hint="eastAsia"/>
        </w:rPr>
        <w:t>包装</w:t>
      </w:r>
      <w:bookmarkEnd w:id="144"/>
    </w:p>
    <w:p w14:paraId="12E1DF16">
      <w:pPr>
        <w:pStyle w:val="73"/>
        <w:numPr>
          <w:ilvl w:val="3"/>
          <w:numId w:val="0"/>
        </w:numPr>
        <w:spacing w:before="0" w:beforeLines="0" w:after="0" w:afterLines="0"/>
        <w:ind w:firstLine="420" w:firstLineChars="200"/>
        <w:rPr>
          <w:rFonts w:ascii="宋体" w:hAnsi="宋体" w:eastAsia="宋体" w:cs="宋体"/>
        </w:rPr>
      </w:pPr>
      <w:r>
        <w:rPr>
          <w:rFonts w:hint="eastAsia" w:ascii="宋体" w:hAnsi="宋体" w:eastAsia="宋体" w:cs="宋体"/>
        </w:rPr>
        <w:t>应使用密封、防潮及避光的食品接触级包装材料，包装应完整无破损。</w:t>
      </w:r>
    </w:p>
    <w:p w14:paraId="28E51A86">
      <w:pPr>
        <w:pStyle w:val="113"/>
      </w:pPr>
      <w:bookmarkStart w:id="145" w:name="_Toc12237"/>
      <w:r>
        <w:rPr>
          <w:rFonts w:hint="eastAsia"/>
        </w:rPr>
        <w:t>运输</w:t>
      </w:r>
      <w:bookmarkEnd w:id="145"/>
    </w:p>
    <w:p w14:paraId="38ED701C">
      <w:pPr>
        <w:pStyle w:val="73"/>
        <w:numPr>
          <w:ilvl w:val="3"/>
          <w:numId w:val="0"/>
        </w:numPr>
        <w:spacing w:before="0" w:beforeLines="0" w:after="0" w:afterLines="0"/>
        <w:ind w:firstLine="420" w:firstLineChars="200"/>
        <w:rPr>
          <w:rFonts w:ascii="宋体" w:hAnsi="宋体" w:eastAsia="宋体" w:cs="宋体"/>
        </w:rPr>
      </w:pPr>
      <w:r>
        <w:rPr>
          <w:rFonts w:hint="eastAsia" w:ascii="宋体" w:hAnsi="宋体" w:eastAsia="宋体" w:cs="宋体"/>
        </w:rPr>
        <w:t>运输工具应清洁卫生，运输过程中应有防雨及防晒措施，不应与有毒、有害或有异味的物品混运。</w:t>
      </w:r>
    </w:p>
    <w:p w14:paraId="146222A7">
      <w:pPr>
        <w:pStyle w:val="113"/>
      </w:pPr>
      <w:bookmarkStart w:id="146" w:name="_Toc30457"/>
      <w:r>
        <w:rPr>
          <w:rFonts w:hint="eastAsia"/>
        </w:rPr>
        <w:t>贮存</w:t>
      </w:r>
      <w:bookmarkEnd w:id="146"/>
    </w:p>
    <w:p w14:paraId="6428CCCF">
      <w:pPr>
        <w:pStyle w:val="73"/>
        <w:numPr>
          <w:ilvl w:val="3"/>
          <w:numId w:val="0"/>
        </w:numPr>
        <w:spacing w:before="0" w:beforeLines="0" w:after="0" w:afterLines="0"/>
        <w:ind w:firstLine="420" w:firstLineChars="200"/>
        <w:rPr>
          <w:rFonts w:ascii="宋体" w:hAnsi="宋体" w:eastAsia="宋体" w:cs="宋体"/>
        </w:rPr>
      </w:pPr>
      <w:r>
        <w:rPr>
          <w:rFonts w:hint="eastAsia" w:ascii="宋体" w:hAnsi="宋体" w:eastAsia="宋体" w:cs="宋体"/>
        </w:rPr>
        <w:t>产品应贮存在阴凉、干燥及通风的仓库内，温度不超过25 ℃，相对湿度不超过60%。</w:t>
      </w:r>
    </w:p>
    <w:p w14:paraId="1D748CAF">
      <w:pPr>
        <w:pStyle w:val="64"/>
        <w:numPr>
          <w:ilvl w:val="0"/>
          <w:numId w:val="0"/>
        </w:numPr>
        <w:rPr>
          <w:rFonts w:hAnsi="宋体" w:cs="宋体"/>
          <w:lang w:bidi="ar"/>
        </w:rPr>
      </w:pPr>
    </w:p>
    <w:p w14:paraId="6D0FE3BC">
      <w:pPr>
        <w:pStyle w:val="64"/>
        <w:numPr>
          <w:ilvl w:val="0"/>
          <w:numId w:val="0"/>
        </w:numPr>
        <w:rPr>
          <w:rFonts w:hAnsi="宋体" w:cs="宋体"/>
          <w:lang w:bidi="ar"/>
        </w:rPr>
      </w:pPr>
    </w:p>
    <w:p w14:paraId="7DF1CDDA">
      <w:pPr>
        <w:pStyle w:val="102"/>
        <w:numPr>
          <w:ilvl w:val="255"/>
          <w:numId w:val="0"/>
        </w:numPr>
        <w:spacing w:before="0" w:beforeLines="0" w:after="0" w:afterLines="0"/>
        <w:ind w:left="426"/>
        <w:outlineLvl w:val="9"/>
        <w:rPr>
          <w:rFonts w:ascii="宋体" w:hAnsi="宋体" w:eastAsia="宋体" w:cs="宋体"/>
          <w:lang w:bidi="ar"/>
        </w:rPr>
      </w:pPr>
      <w:r>
        <w:rPr>
          <w:rFonts w:hint="eastAsia" w:ascii="宋体" w:hAnsi="宋体" w:eastAsia="宋体" w:cs="宋体"/>
          <w:lang w:bidi="ar"/>
        </w:rPr>
        <w:br w:type="page"/>
      </w:r>
    </w:p>
    <w:p w14:paraId="721FA82C">
      <w:pPr>
        <w:pStyle w:val="270"/>
        <w:numPr>
          <w:ilvl w:val="255"/>
          <w:numId w:val="0"/>
        </w:numPr>
        <w:spacing w:before="850" w:after="283" w:line="240" w:lineRule="auto"/>
        <w:rPr>
          <w:shd w:val="clear" w:color="auto" w:fill="FFFFFF"/>
        </w:rPr>
      </w:pPr>
      <w:bookmarkStart w:id="147" w:name="_Toc32708"/>
      <w:bookmarkStart w:id="148" w:name="_Toc23190"/>
      <w:bookmarkStart w:id="149" w:name="_Toc19219"/>
      <w:bookmarkStart w:id="150" w:name="_Toc9690"/>
      <w:bookmarkStart w:id="151" w:name="_Toc9457"/>
      <w:bookmarkStart w:id="152" w:name="_Toc25373"/>
      <w:bookmarkStart w:id="153" w:name="_Toc22296"/>
      <w:bookmarkStart w:id="154" w:name="_Toc12584"/>
      <w:bookmarkStart w:id="155" w:name="_Toc131495944"/>
      <w:bookmarkStart w:id="156" w:name="_Toc130891950"/>
      <w:bookmarkStart w:id="157" w:name="_Toc130891434"/>
      <w:r>
        <w:rPr>
          <w:rFonts w:hint="eastAsia"/>
        </w:rPr>
        <w:t>参　考　文　献</w:t>
      </w:r>
      <w:bookmarkEnd w:id="147"/>
      <w:bookmarkEnd w:id="148"/>
      <w:bookmarkEnd w:id="149"/>
      <w:bookmarkEnd w:id="150"/>
      <w:bookmarkEnd w:id="151"/>
      <w:bookmarkEnd w:id="152"/>
      <w:bookmarkEnd w:id="153"/>
      <w:bookmarkEnd w:id="154"/>
    </w:p>
    <w:p w14:paraId="185171D7">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GB/T 18932.14  蜂蜜中苯甲醛残留量的测定方法  液相色谱－荧光检测法</w:t>
      </w:r>
    </w:p>
    <w:p w14:paraId="530806DA">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农业转基因生物安全管理条例. 国务院令第304号（2017年10月7日修订版）</w:t>
      </w:r>
    </w:p>
    <w:p w14:paraId="229F8B2F">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卫生计生委关于印发《新食品原料申报与受理规定》和《新食品原料安全性审查规程》的通知。 国卫食品发〔2013〕23号</w:t>
      </w:r>
    </w:p>
    <w:p w14:paraId="4C58C944">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新食品原料安全性审查管理办法. 国家卫生和计划生育委员会令第18号</w:t>
      </w:r>
    </w:p>
    <w:p w14:paraId="5A89CD43">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中国食品科学技术学会. 麦角硫因的科学共识[J/OL]. 中国食品学报, 2026</w:t>
      </w:r>
    </w:p>
    <w:p w14:paraId="2544DAE0">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中华人民共和国食品安全法. 中华人民共和国主席令第21号</w:t>
      </w:r>
    </w:p>
    <w:p w14:paraId="53D695D5">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Commission Implementing Decision (EU) 2017/1281 of 13 July 2017 authorising the placing on the market of L-ergothioneine as a novel food ingredient-7</w:t>
      </w:r>
    </w:p>
    <w:p w14:paraId="01C0C955">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EFSA Panel on Dietetic Products, Nutrition and Allergies. Safety of synthetic L-ergothioneine (Ergoneine®) as a novel food[J]. EFSA Journal, 2016, 14(11): 4629</w:t>
      </w:r>
    </w:p>
    <w:p w14:paraId="306A5652">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国家卫生健康委员会公告</w:t>
      </w:r>
    </w:p>
    <w:p w14:paraId="2D69FF00">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食品添加剂生产监督管理办法. 国家质量监督检验检疫总局令第127号</w:t>
      </w:r>
    </w:p>
    <w:p w14:paraId="36C681FF">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 xml:space="preserve"> 食品添加剂生产许可审查细则. 国家市场监督管理总局2025年第55号</w:t>
      </w:r>
    </w:p>
    <w:p w14:paraId="3D8DA854">
      <w:pPr>
        <w:pStyle w:val="255"/>
        <w:numPr>
          <w:ilvl w:val="0"/>
          <w:numId w:val="41"/>
        </w:numPr>
        <w:tabs>
          <w:tab w:val="left" w:pos="840"/>
        </w:tabs>
        <w:spacing w:line="240" w:lineRule="auto"/>
        <w:ind w:firstLineChars="0"/>
        <w:rPr>
          <w:rFonts w:ascii="宋体" w:hAnsi="宋体" w:cs="宋体"/>
        </w:rPr>
      </w:pPr>
      <w:r>
        <w:rPr>
          <w:rFonts w:hint="eastAsia" w:ascii="宋体" w:hAnsi="宋体" w:cs="宋体"/>
        </w:rPr>
        <w:t>卫生计生委关于印发《新食品原料申报与受理规定》和《新食品原料安全性审查规程》的通知。 国卫食品发〔2013〕23号</w:t>
      </w:r>
    </w:p>
    <w:p w14:paraId="32C40A80">
      <w:pPr>
        <w:tabs>
          <w:tab w:val="left" w:pos="840"/>
        </w:tabs>
        <w:spacing w:line="240" w:lineRule="auto"/>
        <w:rPr>
          <w:rFonts w:ascii="宋体" w:hAnsi="宋体" w:cs="宋体"/>
        </w:rPr>
      </w:pPr>
    </w:p>
    <w:bookmarkEnd w:id="36"/>
    <w:bookmarkEnd w:id="155"/>
    <w:bookmarkEnd w:id="156"/>
    <w:bookmarkEnd w:id="157"/>
    <w:p w14:paraId="73C23EB0">
      <w:pPr>
        <w:pStyle w:val="64"/>
        <w:numPr>
          <w:ilvl w:val="0"/>
          <w:numId w:val="0"/>
        </w:numPr>
        <w:spacing w:before="60" w:after="120" w:line="0" w:lineRule="atLeast"/>
        <w:jc w:val="center"/>
        <w:rPr>
          <w:rFonts w:hAnsi="宋体" w:cs="宋体"/>
        </w:rPr>
      </w:pPr>
      <w:r>
        <mc:AlternateContent>
          <mc:Choice Requires="wps">
            <w:drawing>
              <wp:anchor distT="0" distB="0" distL="114300" distR="114300" simplePos="0" relativeHeight="251664384" behindDoc="0" locked="0" layoutInCell="1" allowOverlap="1">
                <wp:simplePos x="0" y="0"/>
                <wp:positionH relativeFrom="column">
                  <wp:posOffset>2179955</wp:posOffset>
                </wp:positionH>
                <wp:positionV relativeFrom="paragraph">
                  <wp:posOffset>94615</wp:posOffset>
                </wp:positionV>
                <wp:extent cx="1800225" cy="9525"/>
                <wp:effectExtent l="0" t="0" r="0" b="0"/>
                <wp:wrapNone/>
                <wp:docPr id="13" name="直接连接符 13"/>
                <wp:cNvGraphicFramePr/>
                <a:graphic xmlns:a="http://schemas.openxmlformats.org/drawingml/2006/main">
                  <a:graphicData uri="http://schemas.microsoft.com/office/word/2010/wordprocessingShape">
                    <wps:wsp>
                      <wps:cNvCnPr/>
                      <wps:spPr>
                        <a:xfrm flipV="1">
                          <a:off x="2900045" y="3896360"/>
                          <a:ext cx="1800225" cy="9525"/>
                        </a:xfrm>
                        <a:prstGeom prst="line">
                          <a:avLst/>
                        </a:prstGeom>
                        <a:noFill/>
                        <a:ln w="9525">
                          <a:solidFill>
                            <a:srgbClr val="000000"/>
                          </a:solidFill>
                          <a:round/>
                        </a:ln>
                      </wps:spPr>
                      <wps:bodyPr/>
                    </wps:wsp>
                  </a:graphicData>
                </a:graphic>
              </wp:anchor>
            </w:drawing>
          </mc:Choice>
          <mc:Fallback>
            <w:pict>
              <v:line id="_x0000_s1026" o:spid="_x0000_s1026" o:spt="20" style="position:absolute;left:0pt;flip:y;margin-left:171.65pt;margin-top:7.45pt;height:0.75pt;width:141.75pt;z-index:251664384;mso-width-relative:page;mso-height-relative:page;" filled="f" stroked="t" coordsize="21600,21600" o:gfxdata="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ucbzTXAAAACQEAAA8AAAAAAAAAAQAgAAAA&#10;IgAAAGRycy9kb3ducmV2LnhtbFBLAQIUABQAAAAIAIdO4kAJmfwg0wEAAIUDAAAOAAAAAAAAAAEA&#10;IAAAACYBAABkcnMvZTJvRG9jLnhtbFBLBQYAAAAABgAGAFkBAABrBQAAAAA=&#10;">
                <v:fill on="f" focussize="0,0"/>
                <v:stroke color="#000000" joinstyle="round"/>
                <v:imagedata o:title=""/>
                <o:lock v:ext="edit" aspectratio="f"/>
              </v:line>
            </w:pict>
          </mc:Fallback>
        </mc:AlternateContent>
      </w:r>
    </w:p>
    <w:p w14:paraId="77D9E97E">
      <w:pPr>
        <w:pStyle w:val="64"/>
        <w:numPr>
          <w:ilvl w:val="0"/>
          <w:numId w:val="0"/>
        </w:numPr>
        <w:spacing w:before="60" w:after="120" w:line="0" w:lineRule="atLeast"/>
        <w:jc w:val="center"/>
        <w:rPr>
          <w:rFonts w:hAnsi="宋体" w:cs="宋体"/>
        </w:rPr>
      </w:pPr>
    </w:p>
    <w:p w14:paraId="0787811C">
      <w:pPr>
        <w:pStyle w:val="64"/>
        <w:numPr>
          <w:ilvl w:val="0"/>
          <w:numId w:val="0"/>
        </w:numPr>
        <w:spacing w:before="60" w:after="120" w:line="0" w:lineRule="atLeast"/>
        <w:jc w:val="center"/>
        <w:rPr>
          <w:rFonts w:hAnsi="宋体" w:cs="宋体"/>
        </w:rPr>
      </w:pPr>
    </w:p>
    <w:p w14:paraId="7D1A2AD6">
      <w:pPr>
        <w:pStyle w:val="64"/>
        <w:numPr>
          <w:ilvl w:val="0"/>
          <w:numId w:val="0"/>
        </w:numPr>
        <w:spacing w:before="60" w:after="120" w:line="0" w:lineRule="atLeast"/>
        <w:jc w:val="center"/>
        <w:rPr>
          <w:rFonts w:hAnsi="宋体" w:cs="宋体"/>
        </w:rPr>
      </w:pPr>
    </w:p>
    <w:p w14:paraId="51D05A00">
      <w:pPr>
        <w:pStyle w:val="64"/>
        <w:numPr>
          <w:ilvl w:val="0"/>
          <w:numId w:val="0"/>
        </w:numPr>
        <w:spacing w:before="60" w:after="120" w:line="0" w:lineRule="atLeast"/>
        <w:jc w:val="center"/>
        <w:rPr>
          <w:rFonts w:hAnsi="宋体" w:cs="宋体"/>
        </w:rPr>
      </w:pPr>
    </w:p>
    <w:p w14:paraId="398B4A0F">
      <w:pPr>
        <w:pStyle w:val="30"/>
        <w:keepNext/>
        <w:widowControl/>
        <w:numPr>
          <w:ilvl w:val="0"/>
          <w:numId w:val="42"/>
        </w:numPr>
        <w:shd w:val="clear" w:color="auto" w:fill="FFFFFF"/>
        <w:tabs>
          <w:tab w:val="left" w:pos="360"/>
          <w:tab w:val="left" w:pos="6405"/>
        </w:tabs>
        <w:spacing w:before="640" w:after="360"/>
        <w:jc w:val="center"/>
        <w:outlineLvl w:val="0"/>
        <w:rPr>
          <w:rFonts w:ascii="黑体" w:eastAsia="黑体"/>
          <w:sz w:val="21"/>
          <w:szCs w:val="21"/>
        </w:rPr>
      </w:pPr>
      <w:bookmarkStart w:id="158" w:name="_Toc2184"/>
      <w:bookmarkStart w:id="159" w:name="_Toc6631"/>
      <w:bookmarkStart w:id="160" w:name="_Toc25326"/>
      <w:bookmarkStart w:id="161" w:name="_Toc9419"/>
      <w:bookmarkStart w:id="162" w:name="_Toc15732"/>
      <w:r>
        <w:rPr>
          <w:rFonts w:hint="eastAsia" w:ascii="黑体" w:eastAsia="黑体"/>
          <w:sz w:val="21"/>
          <w:szCs w:val="21"/>
          <w:lang w:bidi="ar"/>
        </w:rPr>
        <w:br w:type="textWrapping"/>
      </w:r>
      <w:r>
        <w:rPr>
          <w:rFonts w:hint="eastAsia" w:ascii="黑体" w:hAnsi="宋体" w:eastAsia="黑体" w:cs="黑体"/>
          <w:sz w:val="21"/>
          <w:szCs w:val="21"/>
          <w:lang w:bidi="ar"/>
        </w:rPr>
        <w:t>（规范性）</w:t>
      </w:r>
      <w:r>
        <w:rPr>
          <w:rFonts w:hint="eastAsia" w:ascii="黑体" w:eastAsia="黑体"/>
          <w:sz w:val="21"/>
          <w:szCs w:val="21"/>
          <w:lang w:bidi="ar"/>
        </w:rPr>
        <w:br w:type="textWrapping"/>
      </w:r>
      <w:bookmarkEnd w:id="158"/>
      <w:r>
        <w:rPr>
          <w:rFonts w:hint="eastAsia" w:ascii="黑体" w:hAnsi="宋体" w:eastAsia="黑体" w:cs="黑体"/>
          <w:sz w:val="21"/>
          <w:szCs w:val="21"/>
          <w:lang w:bidi="ar"/>
        </w:rPr>
        <w:t>高效液相色谱法测定L-麦角硫因含量</w:t>
      </w:r>
    </w:p>
    <w:bookmarkEnd w:id="159"/>
    <w:bookmarkEnd w:id="160"/>
    <w:bookmarkEnd w:id="161"/>
    <w:p w14:paraId="44EC7D5E">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原理</w:t>
      </w:r>
    </w:p>
    <w:p w14:paraId="58745B97">
      <w:pPr>
        <w:pStyle w:val="30"/>
        <w:keepNext/>
        <w:widowControl/>
        <w:shd w:val="clear" w:color="auto" w:fill="FFFFFF"/>
        <w:adjustRightInd w:val="0"/>
        <w:ind w:firstLine="420" w:firstLineChars="200"/>
        <w:rPr>
          <w:rFonts w:ascii="宋体" w:hAnsi="宋体" w:cs="宋体"/>
          <w:sz w:val="21"/>
          <w:szCs w:val="21"/>
          <w:lang w:bidi="ar"/>
        </w:rPr>
      </w:pPr>
      <w:r>
        <w:rPr>
          <w:rFonts w:hint="eastAsia" w:ascii="宋体" w:hAnsi="宋体" w:cs="宋体"/>
          <w:sz w:val="21"/>
          <w:szCs w:val="21"/>
          <w:lang w:bidi="ar"/>
        </w:rPr>
        <w:t>L-麦角硫因试样用水溶解后，采用高效液相色谱法（紫外检测器）进行分离检测。紫外检测器在254 nm波长处测定L-麦角硫因的吸光度，根据色谱峰的保留时间进行定性，采用外标法定量计算试样中L-麦角硫因的含量。</w:t>
      </w:r>
    </w:p>
    <w:p w14:paraId="210FE549">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试剂和材料</w:t>
      </w:r>
    </w:p>
    <w:p w14:paraId="1748ED20">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所用试剂应为分析纯，水应为GB/T 6682规定的一级水。</w:t>
      </w:r>
    </w:p>
    <w:p w14:paraId="050CE8BD">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乙腈应为色谱纯。</w:t>
      </w:r>
    </w:p>
    <w:p w14:paraId="5846030A">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L-麦角硫因标准品（CAS号：497-30-3），纯度应≥99.5%。</w:t>
      </w:r>
    </w:p>
    <w:p w14:paraId="2BCE92AA">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水相微孔滤膜应为0.22 μm。</w:t>
      </w:r>
    </w:p>
    <w:p w14:paraId="015D401A">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仪器与设备</w:t>
      </w:r>
    </w:p>
    <w:p w14:paraId="348B9D5C">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电子天平感量应为0.0001 g。</w:t>
      </w:r>
    </w:p>
    <w:p w14:paraId="25A3DFA4">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高效液相色谱仪应配备紫外检测器。</w:t>
      </w:r>
    </w:p>
    <w:p w14:paraId="465A49EA">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参考色谱条件</w:t>
      </w:r>
    </w:p>
    <w:p w14:paraId="492C7942">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色谱柱：AQ-C18色谱柱，4.6 mm×250 mm，粒径5 μm或等效色谱柱。</w:t>
      </w:r>
    </w:p>
    <w:p w14:paraId="1DD5B211">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检测波长：254 nm。</w:t>
      </w:r>
    </w:p>
    <w:p w14:paraId="6FD5F444">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流速：1.0 mL/min。</w:t>
      </w:r>
    </w:p>
    <w:p w14:paraId="6C48659C">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进样量：20 μL。</w:t>
      </w:r>
    </w:p>
    <w:p w14:paraId="4F5EAED3">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柱温：30 ℃。</w:t>
      </w:r>
    </w:p>
    <w:p w14:paraId="176AD689">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流动相：水:乙腈=98:2。</w:t>
      </w:r>
    </w:p>
    <w:p w14:paraId="250D2A95">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分析步骤</w:t>
      </w:r>
    </w:p>
    <w:p w14:paraId="02FA2CED">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标准溶液的配制</w:t>
      </w:r>
    </w:p>
    <w:p w14:paraId="325E6517">
      <w:pPr>
        <w:spacing w:line="240" w:lineRule="auto"/>
        <w:ind w:firstLine="420" w:firstLineChars="200"/>
        <w:rPr>
          <w:rFonts w:ascii="宋体" w:hAnsi="宋体" w:cs="宋体"/>
        </w:rPr>
      </w:pPr>
      <w:r>
        <w:rPr>
          <w:rFonts w:hint="eastAsia" w:ascii="宋体" w:hAnsi="宋体" w:cs="宋体"/>
        </w:rPr>
        <w:t>称取L-麦角硫因标准品10 mg（精确至0.1 mg）于100 mL容量瓶中，加水溶解并定容至刻度，混匀，得到100 μg/mL 的标准品储备液。分别取储备液2 mL、4 mL、6 mL和8 mL加入到10 mL容量瓶中，加水稀释并定容至刻度，得到浓度分别为20 mg/L、40 mg/L、60 mg/L和80 mg/L的标准品溶液，将标准品溶液和储备液分别用0.22 μm水系滤膜过滤，即得L-麦角硫因系列标准品溶液。</w:t>
      </w:r>
    </w:p>
    <w:p w14:paraId="4C39ADB1">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试样溶液的制备</w:t>
      </w:r>
    </w:p>
    <w:p w14:paraId="3F9D8A20">
      <w:pPr>
        <w:spacing w:line="240" w:lineRule="auto"/>
        <w:ind w:firstLine="420" w:firstLineChars="200"/>
        <w:rPr>
          <w:rFonts w:ascii="宋体" w:hAnsi="宋体" w:cs="宋体"/>
        </w:rPr>
      </w:pPr>
      <w:r>
        <w:rPr>
          <w:rFonts w:hint="eastAsia" w:ascii="宋体" w:hAnsi="宋体" w:cs="宋体"/>
        </w:rPr>
        <w:t>称取L-麦角硫因试样10 mg（精确至0.1 mg）于100 mL容量瓶中，加水溶解并定容至刻度，混匀，得到L-麦角硫因试样溶液。取试样溶液0.5 mL加入到10 mL容量瓶中，加水稀释并定容至刻度，混匀，0.22μm水系滤膜过滤，即得待测溶液，平行制备两份。</w:t>
      </w:r>
    </w:p>
    <w:p w14:paraId="19369CDE">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测定</w:t>
      </w:r>
    </w:p>
    <w:p w14:paraId="795E847A">
      <w:pPr>
        <w:spacing w:line="240" w:lineRule="auto"/>
        <w:ind w:firstLine="420" w:firstLineChars="200"/>
        <w:rPr>
          <w:rFonts w:ascii="宋体" w:hAnsi="宋体" w:cs="宋体"/>
        </w:rPr>
      </w:pPr>
      <w:r>
        <w:rPr>
          <w:rFonts w:hint="eastAsia" w:ascii="宋体" w:hAnsi="宋体" w:cs="宋体"/>
        </w:rPr>
        <w:t>分别取系列标准品溶液20 μL进样，绘制标准曲线。取L-麦角硫因待测溶液20 μL进样，根据标准曲线计算试样中L-麦角硫因含量。</w:t>
      </w:r>
    </w:p>
    <w:p w14:paraId="0DADA6A3">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结果计算</w:t>
      </w:r>
    </w:p>
    <w:p w14:paraId="0C0E3FE8">
      <w:pPr>
        <w:spacing w:line="240" w:lineRule="auto"/>
        <w:ind w:firstLine="420" w:firstLineChars="200"/>
        <w:rPr>
          <w:rFonts w:ascii="宋体" w:hAnsi="宋体" w:cs="宋体"/>
        </w:rPr>
      </w:pPr>
      <w:r>
        <w:rPr>
          <w:rFonts w:hint="eastAsia" w:ascii="宋体" w:hAnsi="宋体" w:cs="宋体"/>
        </w:rPr>
        <w:t>样品中L-麦角硫因的含量按式（A.1）计算，计算结果保留小数点后两位有效数字：</w:t>
      </w:r>
    </w:p>
    <w:p w14:paraId="03362076">
      <w:pPr>
        <w:spacing w:line="240" w:lineRule="auto"/>
        <w:ind w:firstLine="420" w:firstLineChars="200"/>
        <w:jc w:val="right"/>
        <w:rPr>
          <w:rFonts w:ascii="宋体" w:hAnsi="宋体" w:cs="宋体"/>
        </w:rPr>
      </w:pPr>
      <m:oMath>
        <m:r>
          <m:rPr/>
          <w:rPr>
            <w:rFonts w:hint="eastAsia" w:ascii="Cambria Math" w:hAnsi="Cambria Math" w:cs="宋体"/>
          </w:rPr>
          <m:t>X</m:t>
        </m:r>
        <m:r>
          <m:rPr>
            <m:sty m:val="p"/>
          </m:rPr>
          <w:rPr>
            <w:rFonts w:hint="eastAsia" w:ascii="Cambria Math" w:hAnsi="Cambria Math" w:cs="宋体"/>
          </w:rPr>
          <m:t>=</m:t>
        </m:r>
        <m:f>
          <m:fPr>
            <m:ctrlPr>
              <w:rPr>
                <w:rFonts w:hint="eastAsia" w:ascii="Cambria Math" w:hAnsi="Cambria Math" w:cs="宋体"/>
                <w:i/>
                <w:iCs/>
              </w:rPr>
            </m:ctrlPr>
          </m:fPr>
          <m:num>
            <m:sSub>
              <m:sSubPr>
                <m:ctrlPr>
                  <w:rPr>
                    <w:rFonts w:hint="eastAsia" w:ascii="Cambria Math" w:hAnsi="Cambria Math" w:cs="宋体"/>
                    <w:i/>
                    <w:iCs/>
                  </w:rPr>
                </m:ctrlPr>
              </m:sSubPr>
              <m:e>
                <m:r>
                  <m:rPr/>
                  <w:rPr>
                    <w:rFonts w:ascii="Cambria Math" w:hAnsi="Cambria Math" w:cs="宋体"/>
                  </w:rPr>
                  <m:t>C</m:t>
                </m:r>
                <m:ctrlPr>
                  <w:rPr>
                    <w:rFonts w:hint="eastAsia" w:ascii="Cambria Math" w:hAnsi="Cambria Math" w:cs="宋体"/>
                    <w:i/>
                    <w:iCs/>
                  </w:rPr>
                </m:ctrlPr>
              </m:e>
              <m:sub>
                <m:r>
                  <m:rPr/>
                  <w:rPr>
                    <w:rFonts w:hint="eastAsia" w:ascii="Cambria Math" w:hAnsi="Cambria Math" w:cs="宋体"/>
                  </w:rPr>
                  <m:t>0</m:t>
                </m:r>
                <m:ctrlPr>
                  <w:rPr>
                    <w:rFonts w:hint="eastAsia" w:ascii="Cambria Math" w:hAnsi="Cambria Math" w:cs="宋体"/>
                    <w:i/>
                    <w:iCs/>
                  </w:rPr>
                </m:ctrlPr>
              </m:sub>
            </m:sSub>
            <m:ctrlPr>
              <w:rPr>
                <w:rFonts w:hint="eastAsia" w:ascii="Cambria Math" w:hAnsi="Cambria Math" w:cs="宋体"/>
                <w:i/>
                <w:iCs/>
              </w:rPr>
            </m:ctrlPr>
          </m:num>
          <m:den>
            <m:sSub>
              <m:sSubPr>
                <m:ctrlPr>
                  <w:rPr>
                    <w:rFonts w:hint="eastAsia" w:ascii="Cambria Math" w:hAnsi="Cambria Math" w:cs="宋体"/>
                    <w:i/>
                    <w:iCs/>
                  </w:rPr>
                </m:ctrlPr>
              </m:sSubPr>
              <m:e>
                <m:r>
                  <m:rPr/>
                  <w:rPr>
                    <w:rFonts w:ascii="Cambria Math" w:hAnsi="Cambria Math" w:cs="宋体"/>
                  </w:rPr>
                  <m:t>w</m:t>
                </m:r>
                <m:ctrlPr>
                  <w:rPr>
                    <w:rFonts w:hint="eastAsia" w:ascii="Cambria Math" w:hAnsi="Cambria Math" w:cs="宋体"/>
                    <w:i/>
                    <w:iCs/>
                  </w:rPr>
                </m:ctrlPr>
              </m:e>
              <m:sub>
                <m:r>
                  <m:rPr/>
                  <w:rPr>
                    <w:rFonts w:ascii="Cambria Math" w:hAnsi="Cambria Math" w:cs="宋体"/>
                  </w:rPr>
                  <m:t>s</m:t>
                </m:r>
                <m:ctrlPr>
                  <w:rPr>
                    <w:rFonts w:hint="eastAsia" w:ascii="Cambria Math" w:hAnsi="Cambria Math" w:cs="宋体"/>
                    <w:i/>
                    <w:iCs/>
                  </w:rPr>
                </m:ctrlPr>
              </m:sub>
            </m:sSub>
            <m:r>
              <m:rPr/>
              <w:rPr>
                <w:rFonts w:hint="eastAsia" w:ascii="Cambria Math" w:hAnsi="Cambria Math" w:cs="宋体"/>
              </w:rPr>
              <m:t>/</m:t>
            </m:r>
            <m:sSub>
              <m:sSubPr>
                <m:ctrlPr>
                  <w:rPr>
                    <w:rFonts w:hint="eastAsia" w:ascii="Cambria Math" w:hAnsi="Cambria Math" w:cs="宋体"/>
                    <w:i/>
                    <w:iCs/>
                  </w:rPr>
                </m:ctrlPr>
              </m:sSubPr>
              <m:e>
                <m:r>
                  <m:rPr/>
                  <w:rPr>
                    <w:rFonts w:ascii="Cambria Math" w:hAnsi="Cambria Math" w:cs="宋体"/>
                  </w:rPr>
                  <m:t>V</m:t>
                </m:r>
                <m:ctrlPr>
                  <w:rPr>
                    <w:rFonts w:hint="eastAsia" w:ascii="Cambria Math" w:hAnsi="Cambria Math" w:cs="宋体"/>
                    <w:i/>
                    <w:iCs/>
                  </w:rPr>
                </m:ctrlPr>
              </m:e>
              <m:sub>
                <m:r>
                  <m:rPr/>
                  <w:rPr>
                    <w:rFonts w:ascii="Cambria Math" w:hAnsi="Cambria Math" w:cs="宋体"/>
                  </w:rPr>
                  <m:t>s</m:t>
                </m:r>
                <m:ctrlPr>
                  <w:rPr>
                    <w:rFonts w:hint="eastAsia" w:ascii="Cambria Math" w:hAnsi="Cambria Math" w:cs="宋体"/>
                    <w:i/>
                    <w:iCs/>
                  </w:rPr>
                </m:ctrlPr>
              </m:sub>
            </m:sSub>
            <m:r>
              <m:rPr/>
              <w:rPr>
                <w:rFonts w:hint="eastAsia" w:ascii="Cambria Math" w:hAnsi="Cambria Math" w:cs="宋体"/>
              </w:rPr>
              <m:t>×(1−</m:t>
            </m:r>
            <m:sSub>
              <m:sSubPr>
                <m:ctrlPr>
                  <w:rPr>
                    <w:rFonts w:hint="eastAsia" w:ascii="Cambria Math" w:hAnsi="Cambria Math" w:cs="宋体"/>
                    <w:i/>
                    <w:iCs/>
                  </w:rPr>
                </m:ctrlPr>
              </m:sSubPr>
              <m:e>
                <m:r>
                  <m:rPr/>
                  <w:rPr>
                    <w:rFonts w:ascii="Cambria Math" w:hAnsi="Cambria Math" w:cs="宋体"/>
                  </w:rPr>
                  <m:t>h</m:t>
                </m:r>
                <m:ctrlPr>
                  <w:rPr>
                    <w:rFonts w:hint="eastAsia" w:ascii="Cambria Math" w:hAnsi="Cambria Math" w:cs="宋体"/>
                    <w:i/>
                    <w:iCs/>
                  </w:rPr>
                </m:ctrlPr>
              </m:e>
              <m:sub>
                <m:r>
                  <m:rPr/>
                  <w:rPr>
                    <w:rFonts w:ascii="Cambria Math" w:hAnsi="Cambria Math" w:cs="宋体"/>
                  </w:rPr>
                  <m:t>s</m:t>
                </m:r>
                <m:ctrlPr>
                  <w:rPr>
                    <w:rFonts w:hint="eastAsia" w:ascii="Cambria Math" w:hAnsi="Cambria Math" w:cs="宋体"/>
                    <w:i/>
                    <w:iCs/>
                  </w:rPr>
                </m:ctrlPr>
              </m:sub>
            </m:sSub>
            <m:r>
              <m:rPr/>
              <w:rPr>
                <w:rFonts w:hint="eastAsia" w:ascii="Cambria Math" w:hAnsi="Cambria Math" w:cs="宋体"/>
              </w:rPr>
              <m:t>)</m:t>
            </m:r>
            <m:ctrlPr>
              <w:rPr>
                <w:rFonts w:hint="eastAsia" w:ascii="Cambria Math" w:hAnsi="Cambria Math" w:cs="宋体"/>
                <w:i/>
                <w:iCs/>
              </w:rPr>
            </m:ctrlPr>
          </m:den>
        </m:f>
        <m:r>
          <m:rPr>
            <m:sty m:val="p"/>
          </m:rPr>
          <w:rPr>
            <w:rFonts w:hint="eastAsia" w:ascii="Cambria Math" w:hAnsi="Cambria Math" w:cs="宋体"/>
          </w:rPr>
          <m:t>×100%</m:t>
        </m:r>
      </m:oMath>
      <w:r>
        <w:rPr>
          <w:rFonts w:hint="eastAsia" w:ascii="宋体" w:hAnsi="宋体" w:cs="宋体"/>
        </w:rPr>
        <w:t>..........................（A.1）</w:t>
      </w:r>
    </w:p>
    <w:p w14:paraId="77ED97F3">
      <w:pPr>
        <w:spacing w:line="240" w:lineRule="auto"/>
        <w:ind w:firstLine="420" w:firstLineChars="200"/>
        <w:rPr>
          <w:rFonts w:ascii="宋体" w:hAnsi="宋体" w:cs="宋体"/>
        </w:rPr>
      </w:pPr>
      <w:r>
        <w:rPr>
          <w:rFonts w:hint="eastAsia" w:ascii="宋体" w:hAnsi="宋体" w:cs="宋体"/>
        </w:rPr>
        <w:t>式中：</w:t>
      </w:r>
    </w:p>
    <w:p w14:paraId="7C0ADFE4">
      <w:pPr>
        <w:spacing w:line="240" w:lineRule="auto"/>
        <w:ind w:firstLine="420" w:firstLineChars="200"/>
        <w:rPr>
          <w:rFonts w:ascii="宋体" w:hAnsi="宋体" w:cs="宋体"/>
        </w:rPr>
      </w:pPr>
      <w:r>
        <w:rPr>
          <w:rFonts w:hint="eastAsia" w:ascii="宋体" w:hAnsi="宋体" w:cs="宋体"/>
          <w:i/>
          <w:iCs/>
        </w:rPr>
        <w:t xml:space="preserve">X </w:t>
      </w:r>
      <w:r>
        <w:rPr>
          <w:rFonts w:hint="eastAsia" w:ascii="宋体" w:hAnsi="宋体" w:cs="宋体"/>
        </w:rPr>
        <w:t>——L-麦角硫因的含量，单位为克每百克（g/100 g）；</w:t>
      </w:r>
    </w:p>
    <w:p w14:paraId="38D043AE">
      <w:pPr>
        <w:spacing w:line="240" w:lineRule="auto"/>
        <w:ind w:firstLine="420" w:firstLineChars="200"/>
        <w:rPr>
          <w:rFonts w:ascii="宋体" w:hAnsi="宋体" w:cs="宋体"/>
        </w:rPr>
      </w:pPr>
      <m:oMath>
        <m:sSub>
          <m:sSubPr>
            <m:ctrlPr>
              <w:rPr>
                <w:rFonts w:hint="eastAsia" w:ascii="Cambria Math" w:hAnsi="Cambria Math" w:cs="宋体"/>
                <w:i/>
                <w:iCs/>
              </w:rPr>
            </m:ctrlPr>
          </m:sSubPr>
          <m:e>
            <m:r>
              <m:rPr/>
              <w:rPr>
                <w:rFonts w:ascii="Cambria Math" w:hAnsi="Cambria Math" w:cs="宋体"/>
              </w:rPr>
              <m:t>C</m:t>
            </m:r>
            <m:ctrlPr>
              <w:rPr>
                <w:rFonts w:hint="eastAsia" w:ascii="Cambria Math" w:hAnsi="Cambria Math" w:cs="宋体"/>
                <w:i/>
                <w:iCs/>
              </w:rPr>
            </m:ctrlPr>
          </m:e>
          <m:sub>
            <m:r>
              <m:rPr/>
              <w:rPr>
                <w:rFonts w:hint="eastAsia" w:ascii="Cambria Math" w:hAnsi="Cambria Math" w:cs="宋体"/>
              </w:rPr>
              <m:t>0</m:t>
            </m:r>
            <m:ctrlPr>
              <w:rPr>
                <w:rFonts w:hint="eastAsia" w:ascii="Cambria Math" w:hAnsi="Cambria Math" w:cs="宋体"/>
                <w:i/>
                <w:iCs/>
              </w:rPr>
            </m:ctrlPr>
          </m:sub>
        </m:sSub>
      </m:oMath>
      <w:r>
        <w:rPr>
          <w:rFonts w:hint="eastAsia" w:ascii="宋体" w:hAnsi="宋体" w:cs="宋体"/>
        </w:rPr>
        <w:t>——根据标准曲线计算出的试样溶液中L-麦角硫因的浓度，单位为毫克每毫升（mg/mL）；</w:t>
      </w:r>
    </w:p>
    <w:p w14:paraId="1A1EFED6">
      <w:pPr>
        <w:spacing w:line="240" w:lineRule="auto"/>
        <w:ind w:firstLine="420" w:firstLineChars="200"/>
        <w:rPr>
          <w:rFonts w:ascii="宋体" w:hAnsi="宋体" w:cs="宋体"/>
        </w:rPr>
      </w:pPr>
      <m:oMath>
        <m:sSub>
          <m:sSubPr>
            <m:ctrlPr>
              <w:rPr>
                <w:rFonts w:hint="eastAsia" w:ascii="Cambria Math" w:hAnsi="Cambria Math" w:cs="宋体"/>
                <w:i/>
                <w:iCs/>
              </w:rPr>
            </m:ctrlPr>
          </m:sSubPr>
          <m:e>
            <m:r>
              <m:rPr/>
              <w:rPr>
                <w:rFonts w:ascii="Cambria Math" w:hAnsi="Cambria Math" w:cs="宋体"/>
              </w:rPr>
              <m:t>w</m:t>
            </m:r>
            <m:ctrlPr>
              <w:rPr>
                <w:rFonts w:hint="eastAsia" w:ascii="Cambria Math" w:hAnsi="Cambria Math" w:cs="宋体"/>
                <w:i/>
                <w:iCs/>
              </w:rPr>
            </m:ctrlPr>
          </m:e>
          <m:sub>
            <m:r>
              <m:rPr/>
              <w:rPr>
                <w:rFonts w:ascii="Cambria Math" w:hAnsi="Cambria Math" w:cs="宋体"/>
              </w:rPr>
              <m:t>s</m:t>
            </m:r>
            <m:ctrlPr>
              <w:rPr>
                <w:rFonts w:hint="eastAsia" w:ascii="Cambria Math" w:hAnsi="Cambria Math" w:cs="宋体"/>
                <w:i/>
                <w:iCs/>
              </w:rPr>
            </m:ctrlPr>
          </m:sub>
        </m:sSub>
      </m:oMath>
      <w:r>
        <w:rPr>
          <w:rFonts w:hint="eastAsia" w:ascii="宋体" w:hAnsi="宋体" w:cs="宋体"/>
        </w:rPr>
        <w:t>——试样质量，单位为毫克（mg）；</w:t>
      </w:r>
    </w:p>
    <w:p w14:paraId="4FDE0379">
      <w:pPr>
        <w:spacing w:line="240" w:lineRule="auto"/>
        <w:ind w:firstLine="420" w:firstLineChars="200"/>
        <w:rPr>
          <w:rFonts w:ascii="宋体" w:hAnsi="宋体" w:cs="宋体"/>
        </w:rPr>
      </w:pPr>
      <m:oMath>
        <m:sSub>
          <m:sSubPr>
            <m:ctrlPr>
              <w:rPr>
                <w:rFonts w:hint="eastAsia" w:ascii="Cambria Math" w:hAnsi="Cambria Math" w:cs="宋体"/>
                <w:i/>
                <w:iCs/>
              </w:rPr>
            </m:ctrlPr>
          </m:sSubPr>
          <m:e>
            <m:r>
              <m:rPr/>
              <w:rPr>
                <w:rFonts w:ascii="Cambria Math" w:hAnsi="Cambria Math" w:cs="宋体"/>
              </w:rPr>
              <m:t>V</m:t>
            </m:r>
            <m:ctrlPr>
              <w:rPr>
                <w:rFonts w:hint="eastAsia" w:ascii="Cambria Math" w:hAnsi="Cambria Math" w:cs="宋体"/>
                <w:i/>
                <w:iCs/>
              </w:rPr>
            </m:ctrlPr>
          </m:e>
          <m:sub>
            <m:r>
              <m:rPr/>
              <w:rPr>
                <w:rFonts w:ascii="Cambria Math" w:hAnsi="Cambria Math" w:cs="宋体"/>
              </w:rPr>
              <m:t>s</m:t>
            </m:r>
            <m:ctrlPr>
              <w:rPr>
                <w:rFonts w:hint="eastAsia" w:ascii="Cambria Math" w:hAnsi="Cambria Math" w:cs="宋体"/>
                <w:i/>
                <w:iCs/>
              </w:rPr>
            </m:ctrlPr>
          </m:sub>
        </m:sSub>
      </m:oMath>
      <w:r>
        <w:rPr>
          <w:rFonts w:hint="eastAsia" w:ascii="宋体" w:hAnsi="宋体" w:cs="宋体"/>
        </w:rPr>
        <w:t>——试样溶解后定容体积，单位为升（L）；</w:t>
      </w:r>
    </w:p>
    <w:p w14:paraId="14840BC1">
      <w:pPr>
        <w:spacing w:line="240" w:lineRule="auto"/>
        <w:ind w:firstLine="420" w:firstLineChars="200"/>
        <w:rPr>
          <w:rFonts w:ascii="宋体" w:hAnsi="宋体" w:cs="宋体"/>
        </w:rPr>
      </w:pPr>
      <m:oMath>
        <m:sSub>
          <m:sSubPr>
            <m:ctrlPr>
              <w:rPr>
                <w:rFonts w:hint="eastAsia" w:ascii="Cambria Math" w:hAnsi="Cambria Math" w:cs="宋体"/>
                <w:i/>
                <w:iCs/>
              </w:rPr>
            </m:ctrlPr>
          </m:sSubPr>
          <m:e>
            <m:r>
              <m:rPr/>
              <w:rPr>
                <w:rFonts w:ascii="Cambria Math" w:hAnsi="Cambria Math" w:cs="宋体"/>
              </w:rPr>
              <m:t>h</m:t>
            </m:r>
            <m:ctrlPr>
              <w:rPr>
                <w:rFonts w:hint="eastAsia" w:ascii="Cambria Math" w:hAnsi="Cambria Math" w:cs="宋体"/>
                <w:i/>
                <w:iCs/>
              </w:rPr>
            </m:ctrlPr>
          </m:e>
          <m:sub>
            <m:r>
              <m:rPr/>
              <w:rPr>
                <w:rFonts w:ascii="Cambria Math" w:hAnsi="Cambria Math" w:cs="宋体"/>
              </w:rPr>
              <m:t>s</m:t>
            </m:r>
            <m:ctrlPr>
              <w:rPr>
                <w:rFonts w:hint="eastAsia" w:ascii="Cambria Math" w:hAnsi="Cambria Math" w:cs="宋体"/>
                <w:i/>
                <w:iCs/>
              </w:rPr>
            </m:ctrlPr>
          </m:sub>
        </m:sSub>
      </m:oMath>
      <w:r>
        <w:rPr>
          <w:rFonts w:hint="eastAsia" w:hAnsi="Cambria Math" w:cs="宋体"/>
          <w:iCs/>
        </w:rPr>
        <w:t>——</w:t>
      </w:r>
      <w:r>
        <w:rPr>
          <w:rFonts w:hint="eastAsia" w:ascii="宋体" w:hAnsi="宋体" w:cs="宋体"/>
        </w:rPr>
        <w:t>试样干燥失重，单位为克每百克（g/100 g）。</w:t>
      </w:r>
    </w:p>
    <w:p w14:paraId="04D6717C">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检出限和定量限</w:t>
      </w:r>
    </w:p>
    <w:p w14:paraId="704D89D1">
      <w:pPr>
        <w:spacing w:line="240" w:lineRule="auto"/>
        <w:ind w:firstLine="420" w:firstLineChars="200"/>
        <w:rPr>
          <w:rFonts w:ascii="宋体" w:hAnsi="宋体" w:cs="宋体"/>
        </w:rPr>
      </w:pPr>
      <w:r>
        <w:rPr>
          <w:rFonts w:hint="eastAsia" w:ascii="宋体" w:hAnsi="宋体" w:cs="宋体"/>
        </w:rPr>
        <w:t>当称样量为100 mg，定容体积为100 mL时，本方法检出限为10 μg/100 mg, 定量限为30 μg/100mg。</w:t>
      </w:r>
    </w:p>
    <w:p w14:paraId="445CDF1A">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精密度</w:t>
      </w:r>
    </w:p>
    <w:p w14:paraId="72A8763E">
      <w:pPr>
        <w:spacing w:line="240" w:lineRule="auto"/>
        <w:ind w:firstLine="420" w:firstLineChars="200"/>
        <w:rPr>
          <w:rFonts w:ascii="宋体" w:hAnsi="宋体" w:cs="宋体"/>
        </w:rPr>
      </w:pPr>
      <w:r>
        <w:rPr>
          <w:rFonts w:hint="eastAsia" w:ascii="宋体" w:hAnsi="宋体" w:cs="宋体"/>
        </w:rPr>
        <w:t>在重复性条件下获得的两次独立测定结果的绝对差值不得超过算术平均值的2%。</w:t>
      </w:r>
    </w:p>
    <w:p w14:paraId="180E2D0D">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液相色谱图</w:t>
      </w:r>
    </w:p>
    <w:p w14:paraId="35121A62">
      <w:pPr>
        <w:spacing w:line="240" w:lineRule="auto"/>
        <w:ind w:firstLine="420" w:firstLineChars="200"/>
        <w:rPr>
          <w:rFonts w:ascii="宋体" w:hAnsi="宋体" w:cs="宋体"/>
        </w:rPr>
      </w:pPr>
      <w:r>
        <w:rPr>
          <w:rFonts w:hint="eastAsia" w:ascii="宋体" w:hAnsi="宋体" w:cs="宋体"/>
        </w:rPr>
        <w:t>L-麦角硫因的液相色谱图见图A.1。</w:t>
      </w:r>
    </w:p>
    <w:p w14:paraId="6032C770">
      <w:pPr>
        <w:pStyle w:val="30"/>
        <w:keepNext/>
        <w:widowControl/>
        <w:shd w:val="clear" w:color="auto" w:fill="FFFFFF"/>
        <w:autoSpaceDE w:val="0"/>
        <w:adjustRightInd w:val="0"/>
        <w:spacing w:before="240" w:beforeLines="100" w:after="240" w:afterLines="100"/>
        <w:jc w:val="center"/>
        <w:outlineLvl w:val="2"/>
      </w:pPr>
      <w:r>
        <w:drawing>
          <wp:inline distT="0" distB="0" distL="114300" distR="114300">
            <wp:extent cx="5091430" cy="3438525"/>
            <wp:effectExtent l="0" t="0" r="13970"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5"/>
                    <a:stretch>
                      <a:fillRect/>
                    </a:stretch>
                  </pic:blipFill>
                  <pic:spPr>
                    <a:xfrm>
                      <a:off x="0" y="0"/>
                      <a:ext cx="5091430" cy="3438525"/>
                    </a:xfrm>
                    <a:prstGeom prst="rect">
                      <a:avLst/>
                    </a:prstGeom>
                    <a:noFill/>
                    <a:ln>
                      <a:noFill/>
                    </a:ln>
                  </pic:spPr>
                </pic:pic>
              </a:graphicData>
            </a:graphic>
          </wp:inline>
        </w:drawing>
      </w:r>
    </w:p>
    <w:p w14:paraId="285199BE">
      <w:pPr>
        <w:spacing w:before="120" w:beforeLines="50" w:after="120" w:afterLines="50" w:line="240" w:lineRule="auto"/>
        <w:jc w:val="center"/>
        <w:rPr>
          <w:rFonts w:ascii="黑体" w:hAnsi="黑体" w:eastAsia="黑体" w:cs="黑体"/>
        </w:rPr>
      </w:pPr>
      <w:r>
        <w:rPr>
          <w:rFonts w:hint="eastAsia" w:ascii="黑体" w:hAnsi="黑体" w:eastAsia="黑体" w:cs="黑体"/>
        </w:rPr>
        <w:t>图A.1  L-麦角硫因标准溶液液相图谱（浓度0.1 mg/mL，保留时间3.600 min）</w:t>
      </w:r>
    </w:p>
    <w:p w14:paraId="7978B81C">
      <w:pPr>
        <w:spacing w:line="240" w:lineRule="auto"/>
        <w:ind w:firstLine="420" w:firstLineChars="200"/>
        <w:rPr>
          <w:rFonts w:ascii="宋体" w:hAnsi="宋体" w:cs="宋体"/>
        </w:rPr>
      </w:pPr>
      <w:r>
        <w:rPr>
          <w:rFonts w:hint="eastAsia" w:ascii="宋体" w:hAnsi="宋体" w:cs="宋体"/>
        </w:rPr>
        <w:br w:type="page"/>
      </w:r>
    </w:p>
    <w:p w14:paraId="196AC519">
      <w:pPr>
        <w:pStyle w:val="30"/>
        <w:keepNext/>
        <w:widowControl/>
        <w:numPr>
          <w:ilvl w:val="0"/>
          <w:numId w:val="42"/>
        </w:numPr>
        <w:shd w:val="clear" w:color="auto" w:fill="FFFFFF"/>
        <w:tabs>
          <w:tab w:val="left" w:pos="360"/>
          <w:tab w:val="left" w:pos="6405"/>
        </w:tabs>
        <w:spacing w:before="640" w:after="360"/>
        <w:jc w:val="center"/>
        <w:outlineLvl w:val="0"/>
        <w:rPr>
          <w:rFonts w:ascii="黑体" w:eastAsia="黑体"/>
          <w:sz w:val="21"/>
          <w:szCs w:val="21"/>
        </w:rPr>
      </w:pPr>
      <w:r>
        <w:rPr>
          <w:rFonts w:hint="eastAsia" w:ascii="黑体" w:eastAsia="黑体"/>
          <w:sz w:val="21"/>
          <w:szCs w:val="21"/>
          <w:lang w:bidi="ar"/>
        </w:rPr>
        <w:br w:type="textWrapping"/>
      </w:r>
      <w:r>
        <w:rPr>
          <w:rFonts w:hint="eastAsia" w:ascii="黑体" w:hAnsi="宋体" w:eastAsia="黑体" w:cs="黑体"/>
          <w:sz w:val="21"/>
          <w:szCs w:val="21"/>
          <w:lang w:bidi="ar"/>
        </w:rPr>
        <w:t>（规范性）</w:t>
      </w:r>
      <w:r>
        <w:rPr>
          <w:rFonts w:hint="eastAsia" w:ascii="黑体" w:eastAsia="黑体"/>
          <w:sz w:val="21"/>
          <w:szCs w:val="21"/>
          <w:lang w:bidi="ar"/>
        </w:rPr>
        <w:br w:type="textWrapping"/>
      </w:r>
      <w:r>
        <w:rPr>
          <w:rFonts w:hint="eastAsia" w:ascii="黑体" w:eastAsia="黑体"/>
          <w:sz w:val="21"/>
          <w:szCs w:val="21"/>
          <w:lang w:bidi="ar"/>
        </w:rPr>
        <w:t>考马斯亮蓝法残留测定蛋白含量</w:t>
      </w:r>
    </w:p>
    <w:p w14:paraId="4D48A89F">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原理</w:t>
      </w:r>
    </w:p>
    <w:p w14:paraId="4D502CE4">
      <w:pPr>
        <w:pStyle w:val="30"/>
        <w:keepNext/>
        <w:widowControl/>
        <w:shd w:val="clear" w:color="auto" w:fill="FFFFFF"/>
        <w:adjustRightInd w:val="0"/>
        <w:ind w:firstLine="420" w:firstLineChars="200"/>
        <w:rPr>
          <w:rFonts w:ascii="宋体" w:hAnsi="宋体" w:cs="宋体"/>
          <w:sz w:val="21"/>
          <w:szCs w:val="21"/>
          <w:lang w:bidi="ar"/>
        </w:rPr>
      </w:pPr>
      <w:r>
        <w:rPr>
          <w:rFonts w:hint="eastAsia" w:ascii="宋体" w:hAnsi="宋体" w:cs="宋体"/>
          <w:sz w:val="21"/>
          <w:szCs w:val="21"/>
          <w:lang w:bidi="ar"/>
        </w:rPr>
        <w:t>蛋白质与考马斯亮蓝G250在酸性溶液中结合，使染料的最大吸收峰由465 nm变为595 nm。在一定浓度范围内，稳定的染料-蛋白复合物的吸光度与蛋白质含量成正比。向样品中添加标准蛋白，绘制标准曲线，根据标准曲线与横坐标的交点计算样品中的蛋白质含量。</w:t>
      </w:r>
    </w:p>
    <w:p w14:paraId="59908627">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试剂和材料</w:t>
      </w:r>
    </w:p>
    <w:p w14:paraId="7BA2383C">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所用试剂应为分析纯，水应为GB/T 6682规定的一级水。</w:t>
      </w:r>
    </w:p>
    <w:p w14:paraId="1055E23B">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标准蛋白：牛血清白蛋白（bovine serum albumin，BSA），纯度≥99%。</w:t>
      </w:r>
    </w:p>
    <w:p w14:paraId="57FE3C5A">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0.1 g/L考马斯亮蓝G-250溶液：称取50.0 mg考马斯亮蓝G-250，溶于25 mL 90%乙醇中，加入50 mL磷酸（85%），加水定容至500 mL（或使用市售等同物）。</w:t>
      </w:r>
    </w:p>
    <w:p w14:paraId="5E3E0499">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2 mg/mL BSA储备液：称取20.0 mg BSA，加水定容至10 mL。</w:t>
      </w:r>
    </w:p>
    <w:p w14:paraId="3594A7B0">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100 μg/mL BSA工作液：移取500 μL 2 mg/mL的BSA储备液，加水定容至10 mL。</w:t>
      </w:r>
    </w:p>
    <w:p w14:paraId="5CF4B3D7">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1.5 mg/mL脱氧胆酸钠溶液：称取15.0 mg 脱氧胆酸钠，加水定容至10 mL。</w:t>
      </w:r>
    </w:p>
    <w:p w14:paraId="7F62E833">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720 mg/mL三氯乙酸溶液：称取7.2 g 三氯乙酸，加水定容至10 mL。</w:t>
      </w:r>
    </w:p>
    <w:p w14:paraId="3D42FD21">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仪器与设备</w:t>
      </w:r>
    </w:p>
    <w:p w14:paraId="5619B44D">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电子天平感量应为0.1 g和0.0001 g。</w:t>
      </w:r>
    </w:p>
    <w:p w14:paraId="51E59316">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酶标仪应可检测595 nm吸光度值。</w:t>
      </w:r>
    </w:p>
    <w:p w14:paraId="0A98539B">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低温高速离心机。</w:t>
      </w:r>
    </w:p>
    <w:p w14:paraId="7FD97574">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分析步骤</w:t>
      </w:r>
    </w:p>
    <w:p w14:paraId="3CC858C4">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试样前处理</w:t>
      </w:r>
    </w:p>
    <w:p w14:paraId="767AD20E">
      <w:pPr>
        <w:pStyle w:val="30"/>
        <w:keepNext/>
        <w:widowControl/>
        <w:numPr>
          <w:ilvl w:val="3"/>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对检测方法无干扰的中性样品，不需要进行前处理，直接按B.4.2进行测定。</w:t>
      </w:r>
    </w:p>
    <w:p w14:paraId="5E793DC7">
      <w:pPr>
        <w:pStyle w:val="30"/>
        <w:keepNext/>
        <w:widowControl/>
        <w:numPr>
          <w:ilvl w:val="3"/>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对检测方法有干扰的样品：称取2.0 g样品（精确至0.0001 g），加水定容至10 mL，混匀，得到样品溶液。吸取10 mL样品溶液，加入1 mL 1.5 mg/mL的脱氧胆酸钠溶液，涡旋混匀，室温静置10 min。加入1 mL 720 mg/mL的三氯乙酸溶液，涡旋混匀，于4 ℃、12 000 r/min离心20 min。弃去上清液，加入10 mL去离子水复溶沉淀物。</w:t>
      </w:r>
    </w:p>
    <w:p w14:paraId="07EBDB06">
      <w:pPr>
        <w:spacing w:line="240" w:lineRule="auto"/>
        <w:ind w:firstLine="360" w:firstLineChars="200"/>
        <w:rPr>
          <w:rFonts w:ascii="宋体" w:hAnsi="宋体" w:cs="宋体"/>
          <w:sz w:val="18"/>
          <w:szCs w:val="18"/>
        </w:rPr>
      </w:pPr>
      <w:r>
        <w:rPr>
          <w:rFonts w:hint="eastAsia" w:ascii="黑体" w:hAnsi="黑体" w:eastAsia="黑体" w:cs="黑体"/>
          <w:sz w:val="18"/>
          <w:szCs w:val="18"/>
        </w:rPr>
        <w:t>注：</w:t>
      </w:r>
      <w:r>
        <w:rPr>
          <w:rFonts w:hint="eastAsia" w:ascii="宋体" w:hAnsi="宋体" w:cs="宋体"/>
          <w:sz w:val="18"/>
          <w:szCs w:val="18"/>
        </w:rPr>
        <w:t>根据实际情况可适当调整样品量。</w:t>
      </w:r>
    </w:p>
    <w:p w14:paraId="1D416088">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待测溶液的制备</w:t>
      </w:r>
    </w:p>
    <w:p w14:paraId="7EF4F4AA">
      <w:pPr>
        <w:spacing w:line="240" w:lineRule="auto"/>
        <w:ind w:firstLine="420" w:firstLineChars="200"/>
        <w:rPr>
          <w:rFonts w:ascii="宋体" w:hAnsi="宋体" w:cs="宋体"/>
        </w:rPr>
      </w:pPr>
      <w:r>
        <w:rPr>
          <w:rFonts w:hint="eastAsia" w:ascii="宋体" w:hAnsi="宋体" w:cs="宋体"/>
        </w:rPr>
        <w:t>按表B.1在96孔板中依次加入样品溶液、水、BSA工作液和考马斯亮蓝G-250溶液，其中BSA的终浓度分别为0 mg/L、2.50 mg/L、5.00 mg/L、10.0 mg/L、15.0 mg/L和20.0 mg/L。混匀，室温下静置5 min。</w:t>
      </w:r>
    </w:p>
    <w:p w14:paraId="5319ACBC">
      <w:pPr>
        <w:spacing w:line="240" w:lineRule="auto"/>
        <w:ind w:firstLine="360" w:firstLineChars="200"/>
        <w:rPr>
          <w:rFonts w:ascii="宋体" w:hAnsi="宋体" w:cs="宋体"/>
          <w:sz w:val="18"/>
          <w:szCs w:val="18"/>
        </w:rPr>
      </w:pPr>
      <w:r>
        <w:rPr>
          <w:rFonts w:hint="eastAsia" w:ascii="黑体" w:hAnsi="黑体" w:eastAsia="黑体" w:cs="黑体"/>
          <w:sz w:val="18"/>
          <w:szCs w:val="18"/>
        </w:rPr>
        <w:t>注：</w:t>
      </w:r>
      <w:r>
        <w:rPr>
          <w:rFonts w:hint="eastAsia" w:ascii="宋体" w:hAnsi="宋体" w:cs="宋体"/>
          <w:sz w:val="18"/>
          <w:szCs w:val="18"/>
        </w:rPr>
        <w:t>可根据实际情况调整BSA终浓度。</w:t>
      </w:r>
    </w:p>
    <w:p w14:paraId="6677FDF3">
      <w:pPr>
        <w:spacing w:before="120" w:beforeLines="50" w:after="120" w:afterLines="50" w:line="240" w:lineRule="auto"/>
        <w:jc w:val="center"/>
        <w:rPr>
          <w:rFonts w:ascii="黑体" w:hAnsi="黑体" w:eastAsia="黑体" w:cs="黑体"/>
        </w:rPr>
      </w:pPr>
      <w:r>
        <w:rPr>
          <w:rFonts w:hint="eastAsia" w:ascii="黑体" w:hAnsi="黑体" w:eastAsia="黑体" w:cs="黑体"/>
        </w:rPr>
        <w:t>表B.1  待测溶液制备</w:t>
      </w:r>
    </w:p>
    <w:tbl>
      <w:tblPr>
        <w:tblStyle w:val="33"/>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1474"/>
        <w:gridCol w:w="1709"/>
        <w:gridCol w:w="1440"/>
        <w:gridCol w:w="996"/>
        <w:gridCol w:w="1569"/>
        <w:gridCol w:w="2412"/>
      </w:tblGrid>
      <w:tr w14:paraId="234E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blHeader/>
          <w:jc w:val="center"/>
        </w:trPr>
        <w:tc>
          <w:tcPr>
            <w:tcW w:w="1475" w:type="dxa"/>
            <w:shd w:val="clear" w:color="auto" w:fill="FFFFFF"/>
            <w:tcMar>
              <w:top w:w="150" w:type="dxa"/>
              <w:left w:w="0" w:type="dxa"/>
              <w:bottom w:w="150" w:type="dxa"/>
              <w:right w:w="240" w:type="dxa"/>
            </w:tcMar>
            <w:vAlign w:val="center"/>
          </w:tcPr>
          <w:p w14:paraId="68316BBF">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溶液</w:t>
            </w:r>
          </w:p>
        </w:tc>
        <w:tc>
          <w:tcPr>
            <w:tcW w:w="1709" w:type="dxa"/>
            <w:shd w:val="clear" w:color="auto" w:fill="FFFFFF"/>
            <w:tcMar>
              <w:top w:w="150" w:type="dxa"/>
              <w:left w:w="240" w:type="dxa"/>
              <w:bottom w:w="150" w:type="dxa"/>
              <w:right w:w="240" w:type="dxa"/>
            </w:tcMar>
            <w:vAlign w:val="center"/>
          </w:tcPr>
          <w:p w14:paraId="1295866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BSA蛋白浓度/（mg/L）</w:t>
            </w:r>
          </w:p>
        </w:tc>
        <w:tc>
          <w:tcPr>
            <w:tcW w:w="0" w:type="auto"/>
            <w:shd w:val="clear" w:color="auto" w:fill="FFFFFF"/>
            <w:tcMar>
              <w:top w:w="150" w:type="dxa"/>
              <w:left w:w="240" w:type="dxa"/>
              <w:bottom w:w="150" w:type="dxa"/>
              <w:right w:w="240" w:type="dxa"/>
            </w:tcMar>
            <w:vAlign w:val="center"/>
          </w:tcPr>
          <w:p w14:paraId="0CE6334E">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样品溶液/μL</w:t>
            </w:r>
          </w:p>
        </w:tc>
        <w:tc>
          <w:tcPr>
            <w:tcW w:w="0" w:type="auto"/>
            <w:shd w:val="clear" w:color="auto" w:fill="FFFFFF"/>
            <w:tcMar>
              <w:top w:w="150" w:type="dxa"/>
              <w:left w:w="240" w:type="dxa"/>
              <w:bottom w:w="150" w:type="dxa"/>
              <w:right w:w="240" w:type="dxa"/>
            </w:tcMar>
            <w:vAlign w:val="center"/>
          </w:tcPr>
          <w:p w14:paraId="662906E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水/μL</w:t>
            </w:r>
          </w:p>
        </w:tc>
        <w:tc>
          <w:tcPr>
            <w:tcW w:w="0" w:type="auto"/>
            <w:shd w:val="clear" w:color="auto" w:fill="FFFFFF"/>
            <w:tcMar>
              <w:top w:w="150" w:type="dxa"/>
              <w:left w:w="240" w:type="dxa"/>
              <w:bottom w:w="150" w:type="dxa"/>
              <w:right w:w="240" w:type="dxa"/>
            </w:tcMar>
            <w:vAlign w:val="center"/>
          </w:tcPr>
          <w:p w14:paraId="5E60BCEB">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BSA工作液/μL</w:t>
            </w:r>
          </w:p>
        </w:tc>
        <w:tc>
          <w:tcPr>
            <w:tcW w:w="0" w:type="auto"/>
            <w:shd w:val="clear" w:color="auto" w:fill="FFFFFF"/>
            <w:tcMar>
              <w:top w:w="150" w:type="dxa"/>
              <w:left w:w="240" w:type="dxa"/>
              <w:bottom w:w="150" w:type="dxa"/>
              <w:right w:w="240" w:type="dxa"/>
            </w:tcMar>
            <w:vAlign w:val="center"/>
          </w:tcPr>
          <w:p w14:paraId="409C83A5">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考马斯亮蓝G-250溶液/μL</w:t>
            </w:r>
          </w:p>
        </w:tc>
      </w:tr>
      <w:tr w14:paraId="1005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75" w:type="dxa"/>
            <w:shd w:val="clear" w:color="auto" w:fill="FFFFFF"/>
            <w:tcMar>
              <w:top w:w="150" w:type="dxa"/>
              <w:left w:w="0" w:type="dxa"/>
              <w:bottom w:w="150" w:type="dxa"/>
              <w:right w:w="240" w:type="dxa"/>
            </w:tcMar>
            <w:vAlign w:val="center"/>
          </w:tcPr>
          <w:p w14:paraId="72C0D95F">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空白对照</w:t>
            </w:r>
          </w:p>
        </w:tc>
        <w:tc>
          <w:tcPr>
            <w:tcW w:w="1709" w:type="dxa"/>
            <w:shd w:val="clear" w:color="auto" w:fill="FFFFFF"/>
            <w:tcMar>
              <w:top w:w="150" w:type="dxa"/>
              <w:left w:w="240" w:type="dxa"/>
              <w:bottom w:w="150" w:type="dxa"/>
              <w:right w:w="240" w:type="dxa"/>
            </w:tcMar>
            <w:vAlign w:val="center"/>
          </w:tcPr>
          <w:p w14:paraId="6DD591CC">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0</w:t>
            </w:r>
          </w:p>
        </w:tc>
        <w:tc>
          <w:tcPr>
            <w:tcW w:w="0" w:type="auto"/>
            <w:shd w:val="clear" w:color="auto" w:fill="FFFFFF"/>
            <w:tcMar>
              <w:top w:w="150" w:type="dxa"/>
              <w:left w:w="240" w:type="dxa"/>
              <w:bottom w:w="150" w:type="dxa"/>
              <w:right w:w="240" w:type="dxa"/>
            </w:tcMar>
            <w:vAlign w:val="center"/>
          </w:tcPr>
          <w:p w14:paraId="2F3B1B3E">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0</w:t>
            </w:r>
          </w:p>
        </w:tc>
        <w:tc>
          <w:tcPr>
            <w:tcW w:w="0" w:type="auto"/>
            <w:shd w:val="clear" w:color="auto" w:fill="FFFFFF"/>
            <w:tcMar>
              <w:top w:w="150" w:type="dxa"/>
              <w:left w:w="240" w:type="dxa"/>
              <w:bottom w:w="150" w:type="dxa"/>
              <w:right w:w="240" w:type="dxa"/>
            </w:tcMar>
            <w:vAlign w:val="center"/>
          </w:tcPr>
          <w:p w14:paraId="2940F52B">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c>
          <w:tcPr>
            <w:tcW w:w="0" w:type="auto"/>
            <w:shd w:val="clear" w:color="auto" w:fill="FFFFFF"/>
            <w:tcMar>
              <w:top w:w="150" w:type="dxa"/>
              <w:left w:w="240" w:type="dxa"/>
              <w:bottom w:w="150" w:type="dxa"/>
              <w:right w:w="240" w:type="dxa"/>
            </w:tcMar>
            <w:vAlign w:val="center"/>
          </w:tcPr>
          <w:p w14:paraId="6B773E20">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0</w:t>
            </w:r>
          </w:p>
        </w:tc>
        <w:tc>
          <w:tcPr>
            <w:tcW w:w="0" w:type="auto"/>
            <w:shd w:val="clear" w:color="auto" w:fill="FFFFFF"/>
            <w:tcMar>
              <w:top w:w="150" w:type="dxa"/>
              <w:left w:w="240" w:type="dxa"/>
              <w:bottom w:w="150" w:type="dxa"/>
              <w:right w:w="0" w:type="dxa"/>
            </w:tcMar>
            <w:vAlign w:val="center"/>
          </w:tcPr>
          <w:p w14:paraId="1A4257C0">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r>
      <w:tr w14:paraId="39AF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75" w:type="dxa"/>
            <w:shd w:val="clear" w:color="auto" w:fill="FFFFFF"/>
            <w:tcMar>
              <w:top w:w="150" w:type="dxa"/>
              <w:left w:w="0" w:type="dxa"/>
              <w:bottom w:w="150" w:type="dxa"/>
              <w:right w:w="240" w:type="dxa"/>
            </w:tcMar>
            <w:vAlign w:val="center"/>
          </w:tcPr>
          <w:p w14:paraId="4263EF7D">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混合溶液0</w:t>
            </w:r>
          </w:p>
        </w:tc>
        <w:tc>
          <w:tcPr>
            <w:tcW w:w="1709" w:type="dxa"/>
            <w:shd w:val="clear" w:color="auto" w:fill="FFFFFF"/>
            <w:tcMar>
              <w:top w:w="150" w:type="dxa"/>
              <w:left w:w="240" w:type="dxa"/>
              <w:bottom w:w="150" w:type="dxa"/>
              <w:right w:w="240" w:type="dxa"/>
            </w:tcMar>
            <w:vAlign w:val="center"/>
          </w:tcPr>
          <w:p w14:paraId="2587233D">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0</w:t>
            </w:r>
          </w:p>
        </w:tc>
        <w:tc>
          <w:tcPr>
            <w:tcW w:w="0" w:type="auto"/>
            <w:shd w:val="clear" w:color="auto" w:fill="FFFFFF"/>
            <w:tcMar>
              <w:top w:w="150" w:type="dxa"/>
              <w:left w:w="240" w:type="dxa"/>
              <w:bottom w:w="150" w:type="dxa"/>
              <w:right w:w="240" w:type="dxa"/>
            </w:tcMar>
            <w:vAlign w:val="center"/>
          </w:tcPr>
          <w:p w14:paraId="773F8D0C">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80</w:t>
            </w:r>
          </w:p>
        </w:tc>
        <w:tc>
          <w:tcPr>
            <w:tcW w:w="0" w:type="auto"/>
            <w:shd w:val="clear" w:color="auto" w:fill="FFFFFF"/>
            <w:tcMar>
              <w:top w:w="150" w:type="dxa"/>
              <w:left w:w="240" w:type="dxa"/>
              <w:bottom w:w="150" w:type="dxa"/>
              <w:right w:w="240" w:type="dxa"/>
            </w:tcMar>
            <w:vAlign w:val="center"/>
          </w:tcPr>
          <w:p w14:paraId="5BE2D4A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20</w:t>
            </w:r>
          </w:p>
        </w:tc>
        <w:tc>
          <w:tcPr>
            <w:tcW w:w="0" w:type="auto"/>
            <w:shd w:val="clear" w:color="auto" w:fill="FFFFFF"/>
            <w:tcMar>
              <w:top w:w="150" w:type="dxa"/>
              <w:left w:w="240" w:type="dxa"/>
              <w:bottom w:w="150" w:type="dxa"/>
              <w:right w:w="240" w:type="dxa"/>
            </w:tcMar>
            <w:vAlign w:val="center"/>
          </w:tcPr>
          <w:p w14:paraId="69DDD9DD">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0</w:t>
            </w:r>
          </w:p>
        </w:tc>
        <w:tc>
          <w:tcPr>
            <w:tcW w:w="0" w:type="auto"/>
            <w:shd w:val="clear" w:color="auto" w:fill="FFFFFF"/>
            <w:tcMar>
              <w:top w:w="150" w:type="dxa"/>
              <w:left w:w="240" w:type="dxa"/>
              <w:bottom w:w="150" w:type="dxa"/>
              <w:right w:w="0" w:type="dxa"/>
            </w:tcMar>
            <w:vAlign w:val="center"/>
          </w:tcPr>
          <w:p w14:paraId="5D99B2D2">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r>
      <w:tr w14:paraId="45AF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75" w:type="dxa"/>
            <w:shd w:val="clear" w:color="auto" w:fill="FFFFFF"/>
            <w:tcMar>
              <w:top w:w="150" w:type="dxa"/>
              <w:left w:w="0" w:type="dxa"/>
              <w:bottom w:w="150" w:type="dxa"/>
              <w:right w:w="240" w:type="dxa"/>
            </w:tcMar>
            <w:vAlign w:val="center"/>
          </w:tcPr>
          <w:p w14:paraId="176FB5B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混合溶液1</w:t>
            </w:r>
          </w:p>
        </w:tc>
        <w:tc>
          <w:tcPr>
            <w:tcW w:w="1709" w:type="dxa"/>
            <w:shd w:val="clear" w:color="auto" w:fill="FFFFFF"/>
            <w:tcMar>
              <w:top w:w="150" w:type="dxa"/>
              <w:left w:w="240" w:type="dxa"/>
              <w:bottom w:w="150" w:type="dxa"/>
              <w:right w:w="240" w:type="dxa"/>
            </w:tcMar>
            <w:vAlign w:val="center"/>
          </w:tcPr>
          <w:p w14:paraId="7EAF2A29">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2.50</w:t>
            </w:r>
          </w:p>
        </w:tc>
        <w:tc>
          <w:tcPr>
            <w:tcW w:w="0" w:type="auto"/>
            <w:shd w:val="clear" w:color="auto" w:fill="FFFFFF"/>
            <w:tcMar>
              <w:top w:w="150" w:type="dxa"/>
              <w:left w:w="240" w:type="dxa"/>
              <w:bottom w:w="150" w:type="dxa"/>
              <w:right w:w="240" w:type="dxa"/>
            </w:tcMar>
            <w:vAlign w:val="center"/>
          </w:tcPr>
          <w:p w14:paraId="5B060FE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80</w:t>
            </w:r>
          </w:p>
        </w:tc>
        <w:tc>
          <w:tcPr>
            <w:tcW w:w="0" w:type="auto"/>
            <w:shd w:val="clear" w:color="auto" w:fill="FFFFFF"/>
            <w:tcMar>
              <w:top w:w="150" w:type="dxa"/>
              <w:left w:w="240" w:type="dxa"/>
              <w:bottom w:w="150" w:type="dxa"/>
              <w:right w:w="240" w:type="dxa"/>
            </w:tcMar>
            <w:vAlign w:val="center"/>
          </w:tcPr>
          <w:p w14:paraId="670922AC">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17.5</w:t>
            </w:r>
          </w:p>
        </w:tc>
        <w:tc>
          <w:tcPr>
            <w:tcW w:w="0" w:type="auto"/>
            <w:shd w:val="clear" w:color="auto" w:fill="FFFFFF"/>
            <w:tcMar>
              <w:top w:w="150" w:type="dxa"/>
              <w:left w:w="240" w:type="dxa"/>
              <w:bottom w:w="150" w:type="dxa"/>
              <w:right w:w="240" w:type="dxa"/>
            </w:tcMar>
            <w:vAlign w:val="center"/>
          </w:tcPr>
          <w:p w14:paraId="752C8AC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2.5</w:t>
            </w:r>
          </w:p>
        </w:tc>
        <w:tc>
          <w:tcPr>
            <w:tcW w:w="0" w:type="auto"/>
            <w:shd w:val="clear" w:color="auto" w:fill="FFFFFF"/>
            <w:tcMar>
              <w:top w:w="150" w:type="dxa"/>
              <w:left w:w="240" w:type="dxa"/>
              <w:bottom w:w="150" w:type="dxa"/>
              <w:right w:w="0" w:type="dxa"/>
            </w:tcMar>
            <w:vAlign w:val="center"/>
          </w:tcPr>
          <w:p w14:paraId="398DAB7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r>
      <w:tr w14:paraId="15DC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75" w:type="dxa"/>
            <w:shd w:val="clear" w:color="auto" w:fill="FFFFFF"/>
            <w:tcMar>
              <w:top w:w="150" w:type="dxa"/>
              <w:left w:w="0" w:type="dxa"/>
              <w:bottom w:w="150" w:type="dxa"/>
              <w:right w:w="240" w:type="dxa"/>
            </w:tcMar>
            <w:vAlign w:val="center"/>
          </w:tcPr>
          <w:p w14:paraId="6ED1C95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混合溶液2</w:t>
            </w:r>
          </w:p>
        </w:tc>
        <w:tc>
          <w:tcPr>
            <w:tcW w:w="1709" w:type="dxa"/>
            <w:shd w:val="clear" w:color="auto" w:fill="FFFFFF"/>
            <w:tcMar>
              <w:top w:w="150" w:type="dxa"/>
              <w:left w:w="240" w:type="dxa"/>
              <w:bottom w:w="150" w:type="dxa"/>
              <w:right w:w="240" w:type="dxa"/>
            </w:tcMar>
            <w:vAlign w:val="center"/>
          </w:tcPr>
          <w:p w14:paraId="67E13636">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5.00</w:t>
            </w:r>
          </w:p>
        </w:tc>
        <w:tc>
          <w:tcPr>
            <w:tcW w:w="0" w:type="auto"/>
            <w:shd w:val="clear" w:color="auto" w:fill="FFFFFF"/>
            <w:tcMar>
              <w:top w:w="150" w:type="dxa"/>
              <w:left w:w="240" w:type="dxa"/>
              <w:bottom w:w="150" w:type="dxa"/>
              <w:right w:w="240" w:type="dxa"/>
            </w:tcMar>
            <w:vAlign w:val="center"/>
          </w:tcPr>
          <w:p w14:paraId="3F4CE2D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80</w:t>
            </w:r>
          </w:p>
        </w:tc>
        <w:tc>
          <w:tcPr>
            <w:tcW w:w="0" w:type="auto"/>
            <w:shd w:val="clear" w:color="auto" w:fill="FFFFFF"/>
            <w:tcMar>
              <w:top w:w="150" w:type="dxa"/>
              <w:left w:w="240" w:type="dxa"/>
              <w:bottom w:w="150" w:type="dxa"/>
              <w:right w:w="240" w:type="dxa"/>
            </w:tcMar>
            <w:vAlign w:val="center"/>
          </w:tcPr>
          <w:p w14:paraId="306F6531">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15</w:t>
            </w:r>
          </w:p>
        </w:tc>
        <w:tc>
          <w:tcPr>
            <w:tcW w:w="0" w:type="auto"/>
            <w:shd w:val="clear" w:color="auto" w:fill="FFFFFF"/>
            <w:tcMar>
              <w:top w:w="150" w:type="dxa"/>
              <w:left w:w="240" w:type="dxa"/>
              <w:bottom w:w="150" w:type="dxa"/>
              <w:right w:w="240" w:type="dxa"/>
            </w:tcMar>
            <w:vAlign w:val="center"/>
          </w:tcPr>
          <w:p w14:paraId="499547B9">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5</w:t>
            </w:r>
          </w:p>
        </w:tc>
        <w:tc>
          <w:tcPr>
            <w:tcW w:w="0" w:type="auto"/>
            <w:shd w:val="clear" w:color="auto" w:fill="FFFFFF"/>
            <w:tcMar>
              <w:top w:w="150" w:type="dxa"/>
              <w:left w:w="240" w:type="dxa"/>
              <w:bottom w:w="150" w:type="dxa"/>
              <w:right w:w="0" w:type="dxa"/>
            </w:tcMar>
            <w:vAlign w:val="center"/>
          </w:tcPr>
          <w:p w14:paraId="4053E2DF">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r>
      <w:tr w14:paraId="55EA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75" w:type="dxa"/>
            <w:shd w:val="clear" w:color="auto" w:fill="FFFFFF"/>
            <w:tcMar>
              <w:top w:w="150" w:type="dxa"/>
              <w:left w:w="0" w:type="dxa"/>
              <w:bottom w:w="150" w:type="dxa"/>
              <w:right w:w="240" w:type="dxa"/>
            </w:tcMar>
            <w:vAlign w:val="center"/>
          </w:tcPr>
          <w:p w14:paraId="4309D7C3">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混合溶液3</w:t>
            </w:r>
          </w:p>
        </w:tc>
        <w:tc>
          <w:tcPr>
            <w:tcW w:w="1709" w:type="dxa"/>
            <w:shd w:val="clear" w:color="auto" w:fill="FFFFFF"/>
            <w:tcMar>
              <w:top w:w="150" w:type="dxa"/>
              <w:left w:w="240" w:type="dxa"/>
              <w:bottom w:w="150" w:type="dxa"/>
              <w:right w:w="240" w:type="dxa"/>
            </w:tcMar>
            <w:vAlign w:val="center"/>
          </w:tcPr>
          <w:p w14:paraId="269FA8B0">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c>
          <w:tcPr>
            <w:tcW w:w="0" w:type="auto"/>
            <w:shd w:val="clear" w:color="auto" w:fill="FFFFFF"/>
            <w:tcMar>
              <w:top w:w="150" w:type="dxa"/>
              <w:left w:w="240" w:type="dxa"/>
              <w:bottom w:w="150" w:type="dxa"/>
              <w:right w:w="240" w:type="dxa"/>
            </w:tcMar>
            <w:vAlign w:val="center"/>
          </w:tcPr>
          <w:p w14:paraId="78C484D8">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80</w:t>
            </w:r>
          </w:p>
        </w:tc>
        <w:tc>
          <w:tcPr>
            <w:tcW w:w="0" w:type="auto"/>
            <w:shd w:val="clear" w:color="auto" w:fill="FFFFFF"/>
            <w:tcMar>
              <w:top w:w="150" w:type="dxa"/>
              <w:left w:w="240" w:type="dxa"/>
              <w:bottom w:w="150" w:type="dxa"/>
              <w:right w:w="240" w:type="dxa"/>
            </w:tcMar>
            <w:vAlign w:val="center"/>
          </w:tcPr>
          <w:p w14:paraId="0DB1AD1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w:t>
            </w:r>
          </w:p>
        </w:tc>
        <w:tc>
          <w:tcPr>
            <w:tcW w:w="0" w:type="auto"/>
            <w:shd w:val="clear" w:color="auto" w:fill="FFFFFF"/>
            <w:tcMar>
              <w:top w:w="150" w:type="dxa"/>
              <w:left w:w="240" w:type="dxa"/>
              <w:bottom w:w="150" w:type="dxa"/>
              <w:right w:w="240" w:type="dxa"/>
            </w:tcMar>
            <w:vAlign w:val="center"/>
          </w:tcPr>
          <w:p w14:paraId="605E2774">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w:t>
            </w:r>
          </w:p>
        </w:tc>
        <w:tc>
          <w:tcPr>
            <w:tcW w:w="0" w:type="auto"/>
            <w:shd w:val="clear" w:color="auto" w:fill="FFFFFF"/>
            <w:tcMar>
              <w:top w:w="150" w:type="dxa"/>
              <w:left w:w="240" w:type="dxa"/>
              <w:bottom w:w="150" w:type="dxa"/>
              <w:right w:w="0" w:type="dxa"/>
            </w:tcMar>
            <w:vAlign w:val="center"/>
          </w:tcPr>
          <w:p w14:paraId="7B27EEF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r>
      <w:tr w14:paraId="7A34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75" w:type="dxa"/>
            <w:shd w:val="clear" w:color="auto" w:fill="FFFFFF"/>
            <w:tcMar>
              <w:top w:w="150" w:type="dxa"/>
              <w:left w:w="0" w:type="dxa"/>
              <w:bottom w:w="150" w:type="dxa"/>
              <w:right w:w="240" w:type="dxa"/>
            </w:tcMar>
            <w:vAlign w:val="center"/>
          </w:tcPr>
          <w:p w14:paraId="0782067D">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混合溶液4</w:t>
            </w:r>
          </w:p>
        </w:tc>
        <w:tc>
          <w:tcPr>
            <w:tcW w:w="1709" w:type="dxa"/>
            <w:shd w:val="clear" w:color="auto" w:fill="FFFFFF"/>
            <w:tcMar>
              <w:top w:w="150" w:type="dxa"/>
              <w:left w:w="240" w:type="dxa"/>
              <w:bottom w:w="150" w:type="dxa"/>
              <w:right w:w="240" w:type="dxa"/>
            </w:tcMar>
            <w:vAlign w:val="center"/>
          </w:tcPr>
          <w:p w14:paraId="47FAAB7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15.0</w:t>
            </w:r>
          </w:p>
        </w:tc>
        <w:tc>
          <w:tcPr>
            <w:tcW w:w="0" w:type="auto"/>
            <w:shd w:val="clear" w:color="auto" w:fill="FFFFFF"/>
            <w:tcMar>
              <w:top w:w="150" w:type="dxa"/>
              <w:left w:w="240" w:type="dxa"/>
              <w:bottom w:w="150" w:type="dxa"/>
              <w:right w:w="240" w:type="dxa"/>
            </w:tcMar>
            <w:vAlign w:val="center"/>
          </w:tcPr>
          <w:p w14:paraId="52E5E4E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80</w:t>
            </w:r>
          </w:p>
        </w:tc>
        <w:tc>
          <w:tcPr>
            <w:tcW w:w="0" w:type="auto"/>
            <w:shd w:val="clear" w:color="auto" w:fill="FFFFFF"/>
            <w:tcMar>
              <w:top w:w="150" w:type="dxa"/>
              <w:left w:w="240" w:type="dxa"/>
              <w:bottom w:w="150" w:type="dxa"/>
              <w:right w:w="240" w:type="dxa"/>
            </w:tcMar>
            <w:vAlign w:val="center"/>
          </w:tcPr>
          <w:p w14:paraId="1F1D8AE6">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5</w:t>
            </w:r>
          </w:p>
        </w:tc>
        <w:tc>
          <w:tcPr>
            <w:tcW w:w="0" w:type="auto"/>
            <w:shd w:val="clear" w:color="auto" w:fill="FFFFFF"/>
            <w:tcMar>
              <w:top w:w="150" w:type="dxa"/>
              <w:left w:w="240" w:type="dxa"/>
              <w:bottom w:w="150" w:type="dxa"/>
              <w:right w:w="240" w:type="dxa"/>
            </w:tcMar>
            <w:vAlign w:val="center"/>
          </w:tcPr>
          <w:p w14:paraId="22725ED4">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15</w:t>
            </w:r>
          </w:p>
        </w:tc>
        <w:tc>
          <w:tcPr>
            <w:tcW w:w="0" w:type="auto"/>
            <w:shd w:val="clear" w:color="auto" w:fill="FFFFFF"/>
            <w:tcMar>
              <w:top w:w="150" w:type="dxa"/>
              <w:left w:w="240" w:type="dxa"/>
              <w:bottom w:w="150" w:type="dxa"/>
              <w:right w:w="0" w:type="dxa"/>
            </w:tcMar>
            <w:vAlign w:val="center"/>
          </w:tcPr>
          <w:p w14:paraId="4E9E775E">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r>
      <w:tr w14:paraId="5B66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75" w:type="dxa"/>
            <w:shd w:val="clear" w:color="auto" w:fill="FFFFFF"/>
            <w:tcMar>
              <w:top w:w="150" w:type="dxa"/>
              <w:left w:w="0" w:type="dxa"/>
              <w:bottom w:w="150" w:type="dxa"/>
              <w:right w:w="240" w:type="dxa"/>
            </w:tcMar>
            <w:vAlign w:val="center"/>
          </w:tcPr>
          <w:p w14:paraId="10175F40">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混合溶液5</w:t>
            </w:r>
          </w:p>
        </w:tc>
        <w:tc>
          <w:tcPr>
            <w:tcW w:w="1709" w:type="dxa"/>
            <w:shd w:val="clear" w:color="auto" w:fill="FFFFFF"/>
            <w:tcMar>
              <w:top w:w="150" w:type="dxa"/>
              <w:left w:w="240" w:type="dxa"/>
              <w:bottom w:w="150" w:type="dxa"/>
              <w:right w:w="240" w:type="dxa"/>
            </w:tcMar>
            <w:vAlign w:val="center"/>
          </w:tcPr>
          <w:p w14:paraId="2786EBB7">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20.0</w:t>
            </w:r>
          </w:p>
        </w:tc>
        <w:tc>
          <w:tcPr>
            <w:tcW w:w="0" w:type="auto"/>
            <w:shd w:val="clear" w:color="auto" w:fill="FFFFFF"/>
            <w:tcMar>
              <w:top w:w="150" w:type="dxa"/>
              <w:left w:w="240" w:type="dxa"/>
              <w:bottom w:w="150" w:type="dxa"/>
              <w:right w:w="240" w:type="dxa"/>
            </w:tcMar>
            <w:vAlign w:val="center"/>
          </w:tcPr>
          <w:p w14:paraId="2E67A5B3">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80</w:t>
            </w:r>
          </w:p>
        </w:tc>
        <w:tc>
          <w:tcPr>
            <w:tcW w:w="0" w:type="auto"/>
            <w:shd w:val="clear" w:color="auto" w:fill="FFFFFF"/>
            <w:tcMar>
              <w:top w:w="150" w:type="dxa"/>
              <w:left w:w="240" w:type="dxa"/>
              <w:bottom w:w="150" w:type="dxa"/>
              <w:right w:w="240" w:type="dxa"/>
            </w:tcMar>
            <w:vAlign w:val="center"/>
          </w:tcPr>
          <w:p w14:paraId="69424BE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0</w:t>
            </w:r>
          </w:p>
        </w:tc>
        <w:tc>
          <w:tcPr>
            <w:tcW w:w="0" w:type="auto"/>
            <w:shd w:val="clear" w:color="auto" w:fill="FFFFFF"/>
            <w:tcMar>
              <w:top w:w="150" w:type="dxa"/>
              <w:left w:w="240" w:type="dxa"/>
              <w:bottom w:w="150" w:type="dxa"/>
              <w:right w:w="240" w:type="dxa"/>
            </w:tcMar>
            <w:vAlign w:val="center"/>
          </w:tcPr>
          <w:p w14:paraId="0F35FD18">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20</w:t>
            </w:r>
          </w:p>
        </w:tc>
        <w:tc>
          <w:tcPr>
            <w:tcW w:w="0" w:type="auto"/>
            <w:shd w:val="clear" w:color="auto" w:fill="FFFFFF"/>
            <w:tcMar>
              <w:top w:w="150" w:type="dxa"/>
              <w:left w:w="240" w:type="dxa"/>
              <w:bottom w:w="150" w:type="dxa"/>
              <w:right w:w="0" w:type="dxa"/>
            </w:tcMar>
            <w:vAlign w:val="center"/>
          </w:tcPr>
          <w:p w14:paraId="204DC007">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100</w:t>
            </w:r>
          </w:p>
        </w:tc>
      </w:tr>
    </w:tbl>
    <w:p w14:paraId="2081E59A">
      <w:pPr>
        <w:spacing w:line="240" w:lineRule="auto"/>
        <w:jc w:val="center"/>
        <w:rPr>
          <w:rFonts w:ascii="宋体" w:hAnsi="宋体" w:cs="宋体"/>
        </w:rPr>
      </w:pPr>
    </w:p>
    <w:p w14:paraId="03BC1235">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测定</w:t>
      </w:r>
    </w:p>
    <w:p w14:paraId="1CD58AA7">
      <w:pPr>
        <w:spacing w:line="240" w:lineRule="auto"/>
        <w:ind w:firstLine="420" w:firstLineChars="200"/>
        <w:rPr>
          <w:rFonts w:ascii="宋体" w:hAnsi="宋体" w:cs="宋体"/>
        </w:rPr>
      </w:pPr>
      <w:r>
        <w:rPr>
          <w:rFonts w:hint="eastAsia" w:ascii="宋体" w:hAnsi="宋体" w:cs="宋体"/>
        </w:rPr>
        <w:t>以水作为空白对照，采用酶标仪在595 nm波长下测定混合溶液的吸光度值。空白对照及所有样品均做三个平行测定。</w:t>
      </w:r>
    </w:p>
    <w:p w14:paraId="03D0802D">
      <w:pPr>
        <w:spacing w:line="240" w:lineRule="auto"/>
        <w:ind w:firstLine="420" w:firstLineChars="200"/>
        <w:rPr>
          <w:rFonts w:ascii="宋体" w:hAnsi="宋体" w:cs="宋体"/>
        </w:rPr>
      </w:pPr>
      <w:r>
        <w:rPr>
          <w:rFonts w:hint="eastAsia" w:ascii="宋体" w:hAnsi="宋体" w:cs="宋体"/>
        </w:rPr>
        <w:t>以混合溶液的吸光度值减去空白对照吸光度值的平均值，得到校准吸光度值。以校准吸光度值为纵坐标，BSA浓度为横坐标，绘制通过横坐标X轴负半轴的标准曲线。</w:t>
      </w:r>
    </w:p>
    <w:p w14:paraId="484765BA">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结果计算</w:t>
      </w:r>
    </w:p>
    <w:p w14:paraId="74AE338B">
      <w:pPr>
        <w:spacing w:line="240" w:lineRule="auto"/>
        <w:ind w:firstLine="420" w:firstLineChars="200"/>
        <w:rPr>
          <w:rFonts w:ascii="宋体" w:hAnsi="宋体" w:cs="宋体"/>
        </w:rPr>
      </w:pPr>
      <w:r>
        <w:rPr>
          <w:rFonts w:hint="eastAsia" w:ascii="宋体" w:hAnsi="宋体" w:cs="宋体"/>
        </w:rPr>
        <w:t>绘制标准曲线，计算标准曲线与横坐标X轴负半轴的交点数值。样品中的蛋白含量按公式（B.1）计算：</w:t>
      </w:r>
    </w:p>
    <w:p w14:paraId="7368EEE0">
      <w:pPr>
        <w:spacing w:line="240" w:lineRule="auto"/>
        <w:ind w:firstLine="420" w:firstLineChars="200"/>
        <w:jc w:val="right"/>
        <w:rPr>
          <w:rFonts w:ascii="宋体" w:hAnsi="宋体" w:cs="宋体"/>
        </w:rPr>
      </w:pPr>
      <m:oMath>
        <m:r>
          <m:rPr/>
          <w:rPr>
            <w:rFonts w:hint="eastAsia" w:ascii="Cambria Math" w:hAnsi="Cambria Math" w:cs="宋体"/>
          </w:rPr>
          <m:t>X</m:t>
        </m:r>
        <m:r>
          <m:rPr>
            <m:sty m:val="p"/>
          </m:rPr>
          <w:rPr>
            <w:rFonts w:hint="eastAsia" w:ascii="Cambria Math" w:hAnsi="Cambria Math" w:cs="宋体"/>
          </w:rPr>
          <m:t>=</m:t>
        </m:r>
        <m:f>
          <m:fPr>
            <m:ctrlPr>
              <w:rPr>
                <w:rFonts w:hint="eastAsia" w:ascii="Cambria Math" w:hAnsi="Cambria Math" w:cs="宋体"/>
                <w:i/>
                <w:iCs/>
              </w:rPr>
            </m:ctrlPr>
          </m:fPr>
          <m:num>
            <m:d>
              <m:dPr>
                <m:begChr m:val="|"/>
                <m:endChr m:val=""/>
                <m:ctrlPr>
                  <w:rPr>
                    <w:rFonts w:hint="eastAsia" w:ascii="Cambria Math" w:hAnsi="Cambria Math" w:cs="宋体"/>
                    <w:i/>
                    <w:iCs/>
                  </w:rPr>
                </m:ctrlPr>
              </m:dPr>
              <m:e>
                <m:d>
                  <m:dPr>
                    <m:begChr m:val=""/>
                    <m:endChr m:val="|"/>
                    <m:ctrlPr>
                      <w:rPr>
                        <w:rFonts w:hint="eastAsia" w:ascii="Cambria Math" w:hAnsi="Cambria Math" w:cs="宋体"/>
                        <w:i/>
                        <w:iCs/>
                      </w:rPr>
                    </m:ctrlPr>
                  </m:dPr>
                  <m:e>
                    <m:r>
                      <m:rPr/>
                      <w:rPr>
                        <w:rFonts w:ascii="Cambria Math" w:hAnsi="Cambria Math" w:cs="宋体"/>
                      </w:rPr>
                      <m:t>C</m:t>
                    </m:r>
                    <m:ctrlPr>
                      <w:rPr>
                        <w:rFonts w:hint="eastAsia" w:ascii="Cambria Math" w:hAnsi="Cambria Math" w:cs="宋体"/>
                        <w:i/>
                        <w:iCs/>
                      </w:rPr>
                    </m:ctrlPr>
                  </m:e>
                </m:d>
                <m:ctrlPr>
                  <w:rPr>
                    <w:rFonts w:hint="eastAsia" w:ascii="Cambria Math" w:hAnsi="Cambria Math" w:cs="宋体"/>
                    <w:i/>
                    <w:iCs/>
                  </w:rPr>
                </m:ctrlPr>
              </m:e>
            </m:d>
            <m:r>
              <m:rPr/>
              <w:rPr>
                <w:rFonts w:ascii="Cambria Math" w:hAnsi="Cambria Math" w:cs="宋体"/>
              </w:rPr>
              <m:t>×V</m:t>
            </m:r>
            <m:ctrlPr>
              <w:rPr>
                <w:rFonts w:hint="eastAsia" w:ascii="Cambria Math" w:hAnsi="Cambria Math" w:cs="宋体"/>
                <w:i/>
                <w:iCs/>
              </w:rPr>
            </m:ctrlPr>
          </m:num>
          <m:den>
            <m:r>
              <m:rPr/>
              <w:rPr>
                <w:rFonts w:ascii="Cambria Math" w:hAnsi="Cambria Math" w:cs="宋体"/>
              </w:rPr>
              <m:t>0.8×m</m:t>
            </m:r>
            <m:ctrlPr>
              <w:rPr>
                <w:rFonts w:hint="eastAsia" w:ascii="Cambria Math" w:hAnsi="Cambria Math" w:cs="宋体"/>
                <w:i/>
                <w:iCs/>
              </w:rPr>
            </m:ctrlPr>
          </m:den>
        </m:f>
        <m:r>
          <m:rPr>
            <m:sty m:val="p"/>
          </m:rPr>
          <w:rPr>
            <w:rFonts w:hint="eastAsia" w:ascii="Cambria Math" w:hAnsi="Cambria Math" w:cs="宋体"/>
          </w:rPr>
          <m:t>×</m:t>
        </m:r>
        <m:r>
          <m:rPr/>
          <w:rPr>
            <w:rFonts w:ascii="Cambria Math" w:hAnsi="Cambria Math" w:cs="宋体"/>
          </w:rPr>
          <m:t>F</m:t>
        </m:r>
      </m:oMath>
      <w:r>
        <w:rPr>
          <w:rFonts w:hint="eastAsia" w:ascii="宋体" w:hAnsi="宋体" w:cs="宋体"/>
        </w:rPr>
        <w:t>..........................（B.1）</w:t>
      </w:r>
    </w:p>
    <w:p w14:paraId="13112A86">
      <w:pPr>
        <w:spacing w:line="240" w:lineRule="auto"/>
        <w:ind w:firstLine="420" w:firstLineChars="200"/>
        <w:rPr>
          <w:rFonts w:ascii="宋体" w:hAnsi="宋体" w:cs="宋体"/>
        </w:rPr>
      </w:pPr>
      <w:r>
        <w:rPr>
          <w:rFonts w:hint="eastAsia" w:ascii="宋体" w:hAnsi="宋体" w:cs="宋体"/>
        </w:rPr>
        <w:t>式中：</w:t>
      </w:r>
    </w:p>
    <w:p w14:paraId="75333168">
      <w:pPr>
        <w:spacing w:line="240" w:lineRule="auto"/>
        <w:ind w:firstLine="420" w:firstLineChars="200"/>
        <w:rPr>
          <w:rFonts w:ascii="宋体" w:hAnsi="宋体" w:cs="宋体"/>
        </w:rPr>
      </w:pPr>
      <w:r>
        <w:rPr>
          <w:rFonts w:hint="eastAsia" w:ascii="宋体" w:hAnsi="宋体" w:cs="宋体"/>
          <w:i/>
          <w:iCs/>
        </w:rPr>
        <w:t xml:space="preserve">X </w:t>
      </w:r>
      <w:r>
        <w:rPr>
          <w:rFonts w:hint="eastAsia" w:ascii="宋体" w:hAnsi="宋体" w:cs="宋体"/>
        </w:rPr>
        <w:t>——样品中蛋白含量，单位为毫克每千克（mg/kg）；</w:t>
      </w:r>
    </w:p>
    <w:p w14:paraId="22E09CB9">
      <w:pPr>
        <w:spacing w:line="240" w:lineRule="auto"/>
        <w:ind w:firstLine="420" w:firstLineChars="200"/>
        <w:rPr>
          <w:rFonts w:ascii="宋体" w:hAnsi="宋体" w:cs="宋体"/>
        </w:rPr>
      </w:pPr>
      <m:oMath>
        <m:r>
          <m:rPr/>
          <w:rPr>
            <w:rFonts w:ascii="Cambria Math" w:hAnsi="Cambria Math" w:cs="宋体"/>
          </w:rPr>
          <m:t>C</m:t>
        </m:r>
      </m:oMath>
      <w:r>
        <w:rPr>
          <w:rFonts w:hint="eastAsia" w:ascii="宋体" w:hAnsi="宋体" w:cs="宋体"/>
        </w:rPr>
        <w:t>——标准曲线与横坐标 X 轴负半轴交点对应的浓度值，单位为微克每毫升（μg/mL）；</w:t>
      </w:r>
    </w:p>
    <w:p w14:paraId="23864270">
      <w:pPr>
        <w:spacing w:line="240" w:lineRule="auto"/>
        <w:ind w:firstLine="420" w:firstLineChars="200"/>
        <w:rPr>
          <w:rFonts w:ascii="宋体" w:hAnsi="宋体" w:cs="宋体"/>
        </w:rPr>
      </w:pPr>
      <m:oMath>
        <m:r>
          <m:rPr/>
          <w:rPr>
            <w:rFonts w:ascii="Cambria Math" w:hAnsi="Cambria Math" w:cs="宋体"/>
          </w:rPr>
          <m:t>V</m:t>
        </m:r>
      </m:oMath>
      <w:r>
        <w:rPr>
          <w:rFonts w:hint="eastAsia" w:ascii="宋体" w:hAnsi="宋体" w:cs="宋体"/>
        </w:rPr>
        <w:t>——样品溶液的定容体积，单位为毫升（mL）；</w:t>
      </w:r>
    </w:p>
    <w:p w14:paraId="466BB855">
      <w:pPr>
        <w:spacing w:line="240" w:lineRule="auto"/>
        <w:ind w:firstLine="420" w:firstLineChars="200"/>
        <w:rPr>
          <w:rFonts w:ascii="宋体" w:hAnsi="宋体" w:cs="宋体"/>
        </w:rPr>
      </w:pPr>
      <m:oMath>
        <m:r>
          <m:rPr/>
          <w:rPr>
            <w:rFonts w:ascii="Cambria Math" w:hAnsi="Cambria Math" w:cs="宋体"/>
          </w:rPr>
          <m:t>F</m:t>
        </m:r>
      </m:oMath>
      <w:r>
        <w:rPr>
          <w:rFonts w:hint="eastAsia" w:ascii="宋体" w:hAnsi="宋体" w:cs="宋体"/>
        </w:rPr>
        <w:t>——稀释因子（若实验中样品未稀释，F=1）</w:t>
      </w:r>
    </w:p>
    <w:p w14:paraId="2B54F36A">
      <w:pPr>
        <w:spacing w:line="240" w:lineRule="auto"/>
        <w:ind w:firstLine="420" w:firstLineChars="200"/>
        <w:rPr>
          <w:rFonts w:ascii="宋体" w:hAnsi="宋体" w:cs="宋体"/>
        </w:rPr>
      </w:pPr>
      <m:oMath>
        <m:r>
          <m:rPr/>
          <w:rPr>
            <w:rFonts w:ascii="Cambria Math" w:hAnsi="Cambria Math" w:cs="宋体"/>
          </w:rPr>
          <m:t>m</m:t>
        </m:r>
      </m:oMath>
      <w:r>
        <w:rPr>
          <w:rFonts w:hint="eastAsia" w:hAnsi="Cambria Math" w:cs="宋体"/>
          <w:iCs/>
        </w:rPr>
        <w:t>——</w:t>
      </w:r>
      <w:r>
        <w:rPr>
          <w:rFonts w:hint="eastAsia" w:ascii="宋体" w:hAnsi="宋体" w:cs="宋体"/>
        </w:rPr>
        <w:t>样品的质量，单位为克（g）。</w:t>
      </w:r>
    </w:p>
    <w:p w14:paraId="6C05E835">
      <w:pPr>
        <w:spacing w:line="240" w:lineRule="auto"/>
        <w:ind w:firstLine="360" w:firstLineChars="200"/>
        <w:rPr>
          <w:rFonts w:ascii="宋体" w:hAnsi="宋体" w:cs="宋体"/>
          <w:sz w:val="18"/>
          <w:szCs w:val="18"/>
        </w:rPr>
      </w:pPr>
      <w:r>
        <w:rPr>
          <w:rFonts w:hint="eastAsia" w:ascii="黑体" w:hAnsi="黑体" w:eastAsia="黑体" w:cs="黑体"/>
          <w:sz w:val="18"/>
          <w:szCs w:val="18"/>
        </w:rPr>
        <w:t>注1：</w:t>
      </w:r>
      <w:r>
        <w:rPr>
          <w:rFonts w:hint="eastAsia" w:ascii="宋体" w:hAnsi="宋体" w:cs="宋体"/>
          <w:sz w:val="18"/>
          <w:szCs w:val="18"/>
        </w:rPr>
        <w:t>含量大于10 mg/kg，结果保留有效位数3位；含量小于10 mg/kg，结果保留至小数点后2位。</w:t>
      </w:r>
    </w:p>
    <w:p w14:paraId="6A37FE91">
      <w:pPr>
        <w:spacing w:line="240" w:lineRule="auto"/>
        <w:ind w:firstLine="360" w:firstLineChars="200"/>
        <w:rPr>
          <w:rFonts w:ascii="宋体" w:hAnsi="宋体" w:cs="宋体"/>
          <w:sz w:val="18"/>
          <w:szCs w:val="18"/>
        </w:rPr>
      </w:pPr>
      <w:r>
        <w:rPr>
          <w:rFonts w:hint="eastAsia" w:ascii="黑体" w:hAnsi="黑体" w:eastAsia="黑体" w:cs="黑体"/>
          <w:sz w:val="18"/>
          <w:szCs w:val="18"/>
        </w:rPr>
        <w:t>注2：</w:t>
      </w:r>
      <w:r>
        <w:rPr>
          <w:rFonts w:hint="eastAsia" w:ascii="宋体" w:hAnsi="宋体" w:cs="宋体"/>
          <w:sz w:val="18"/>
          <w:szCs w:val="18"/>
        </w:rPr>
        <w:t>如果C值为0，则样品中不含有蛋白残留。如果C为正值，则实验失败，需要查找原因，重新检测。</w:t>
      </w:r>
    </w:p>
    <w:p w14:paraId="48E5C76A">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检出限和定量限</w:t>
      </w:r>
    </w:p>
    <w:p w14:paraId="3579CD78">
      <w:pPr>
        <w:spacing w:line="240" w:lineRule="auto"/>
        <w:ind w:firstLine="420" w:firstLineChars="200"/>
        <w:rPr>
          <w:rFonts w:ascii="宋体" w:hAnsi="宋体" w:cs="宋体"/>
        </w:rPr>
      </w:pPr>
      <w:r>
        <w:rPr>
          <w:rFonts w:hint="eastAsia" w:ascii="宋体" w:hAnsi="宋体" w:cs="宋体"/>
        </w:rPr>
        <w:t>检出限应为8.50 mg/kg，定量限应为25.0 mg/kg。</w:t>
      </w:r>
    </w:p>
    <w:p w14:paraId="51BD5FAD">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结果表述</w:t>
      </w:r>
    </w:p>
    <w:p w14:paraId="4B1029D2">
      <w:pPr>
        <w:spacing w:line="240" w:lineRule="auto"/>
        <w:ind w:firstLine="420" w:firstLineChars="200"/>
        <w:rPr>
          <w:rFonts w:ascii="宋体" w:hAnsi="宋体" w:cs="宋体"/>
        </w:rPr>
      </w:pPr>
      <w:r>
        <w:rPr>
          <w:rFonts w:hint="eastAsia" w:ascii="宋体" w:hAnsi="宋体" w:cs="宋体"/>
        </w:rPr>
        <w:t>如待测样品中蛋白含量小于检出限，应表述为“未检出”。</w:t>
      </w:r>
    </w:p>
    <w:p w14:paraId="6D937EDF">
      <w:pPr>
        <w:spacing w:line="240" w:lineRule="auto"/>
        <w:ind w:firstLine="420" w:firstLineChars="200"/>
        <w:rPr>
          <w:rFonts w:ascii="宋体" w:hAnsi="宋体" w:cs="宋体"/>
        </w:rPr>
      </w:pPr>
      <w:r>
        <w:rPr>
          <w:rFonts w:hint="eastAsia" w:ascii="宋体" w:hAnsi="宋体" w:cs="宋体"/>
        </w:rPr>
        <w:t>如待测样品中蛋白含量大于或等于检出限但小于定量限，应表述为“定性检出”。</w:t>
      </w:r>
    </w:p>
    <w:p w14:paraId="195B165E">
      <w:pPr>
        <w:spacing w:line="240" w:lineRule="auto"/>
        <w:ind w:firstLine="420" w:firstLineChars="200"/>
        <w:rPr>
          <w:rFonts w:ascii="宋体" w:hAnsi="宋体" w:cs="宋体"/>
        </w:rPr>
      </w:pPr>
      <w:r>
        <w:rPr>
          <w:rFonts w:hint="eastAsia" w:ascii="宋体" w:hAnsi="宋体" w:cs="宋体"/>
        </w:rPr>
        <w:t>如待测样品中蛋白含量等于或高于定量限，应表述为“XX mg/kg”。</w:t>
      </w:r>
    </w:p>
    <w:p w14:paraId="510D2088">
      <w:r>
        <w:rPr>
          <w:rFonts w:hint="eastAsia"/>
        </w:rPr>
        <w:br w:type="page"/>
      </w:r>
    </w:p>
    <w:p w14:paraId="78C79806">
      <w:pPr>
        <w:pStyle w:val="30"/>
        <w:keepNext/>
        <w:widowControl/>
        <w:numPr>
          <w:ilvl w:val="0"/>
          <w:numId w:val="42"/>
        </w:numPr>
        <w:shd w:val="clear" w:color="auto" w:fill="FFFFFF"/>
        <w:tabs>
          <w:tab w:val="left" w:pos="360"/>
          <w:tab w:val="left" w:pos="6405"/>
        </w:tabs>
        <w:spacing w:before="640" w:after="360"/>
        <w:jc w:val="center"/>
        <w:outlineLvl w:val="0"/>
        <w:rPr>
          <w:rFonts w:ascii="黑体" w:eastAsia="黑体"/>
          <w:sz w:val="21"/>
          <w:szCs w:val="21"/>
        </w:rPr>
      </w:pPr>
      <w:r>
        <w:rPr>
          <w:rFonts w:hint="eastAsia" w:ascii="黑体" w:eastAsia="黑体"/>
          <w:sz w:val="21"/>
          <w:szCs w:val="21"/>
          <w:lang w:bidi="ar"/>
        </w:rPr>
        <w:br w:type="textWrapping"/>
      </w:r>
      <w:r>
        <w:rPr>
          <w:rFonts w:hint="eastAsia" w:ascii="黑体" w:hAnsi="宋体" w:eastAsia="黑体" w:cs="黑体"/>
          <w:sz w:val="21"/>
          <w:szCs w:val="21"/>
          <w:lang w:bidi="ar"/>
        </w:rPr>
        <w:t>（规范性）</w:t>
      </w:r>
      <w:r>
        <w:rPr>
          <w:rFonts w:hint="eastAsia" w:ascii="黑体" w:eastAsia="黑体"/>
          <w:sz w:val="21"/>
          <w:szCs w:val="21"/>
          <w:lang w:bidi="ar"/>
        </w:rPr>
        <w:br w:type="textWrapping"/>
      </w:r>
      <w:r>
        <w:rPr>
          <w:rFonts w:hint="eastAsia" w:ascii="黑体" w:eastAsia="黑体"/>
          <w:sz w:val="21"/>
          <w:szCs w:val="21"/>
          <w:lang w:bidi="ar"/>
        </w:rPr>
        <w:t>液相色谱法检测苯甲醛含量</w:t>
      </w:r>
    </w:p>
    <w:p w14:paraId="3C28C3E2">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原理</w:t>
      </w:r>
    </w:p>
    <w:p w14:paraId="5BC5A64D">
      <w:pPr>
        <w:pStyle w:val="30"/>
        <w:keepNext/>
        <w:widowControl/>
        <w:shd w:val="clear" w:color="auto" w:fill="FFFFFF"/>
        <w:adjustRightInd w:val="0"/>
        <w:ind w:firstLine="420" w:firstLineChars="200"/>
        <w:rPr>
          <w:rFonts w:ascii="宋体" w:hAnsi="宋体" w:cs="宋体"/>
          <w:sz w:val="21"/>
          <w:szCs w:val="21"/>
          <w:lang w:bidi="ar"/>
        </w:rPr>
      </w:pPr>
      <w:r>
        <w:rPr>
          <w:rFonts w:hint="eastAsia" w:ascii="宋体" w:hAnsi="宋体" w:cs="宋体"/>
          <w:sz w:val="21"/>
          <w:szCs w:val="21"/>
          <w:lang w:bidi="ar"/>
        </w:rPr>
        <w:t>试样用40%乙腈水溶解，采用高效液相色谱法检测试样中苯甲醛的含量，紫外检测器检测，保留时间定性，外标法定量。</w:t>
      </w:r>
    </w:p>
    <w:p w14:paraId="6B056A3F">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试剂和材料</w:t>
      </w:r>
    </w:p>
    <w:p w14:paraId="347E7F22">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所用试剂应为分析纯，水应为GB/T 6682规定的一级水。</w:t>
      </w:r>
    </w:p>
    <w:p w14:paraId="7496B3A9">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乙腈应为色谱纯。</w:t>
      </w:r>
    </w:p>
    <w:p w14:paraId="43E5B5BC">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苯甲醛对照品（CAS号：100-52-7）纯度应≥99%。</w:t>
      </w:r>
    </w:p>
    <w:p w14:paraId="04C5872C">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仪器与设备</w:t>
      </w:r>
    </w:p>
    <w:p w14:paraId="77E8CC78">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电子天平感量应为0.1 g。</w:t>
      </w:r>
    </w:p>
    <w:p w14:paraId="4E95A91A">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高效液相色谱仪应配备紫外检测器。</w:t>
      </w:r>
    </w:p>
    <w:p w14:paraId="13A53425">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参考色谱条件</w:t>
      </w:r>
    </w:p>
    <w:p w14:paraId="0DF87B2B">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色谱柱：C18柱，250mm×4.6mm，5μm或等效色谱柱。</w:t>
      </w:r>
    </w:p>
    <w:p w14:paraId="2DE59A23">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流动相：乙腈:水=40:60(v/v)。</w:t>
      </w:r>
    </w:p>
    <w:p w14:paraId="7643F5E5">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柱温：30℃。</w:t>
      </w:r>
    </w:p>
    <w:p w14:paraId="106D358F">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流速：1mL/min。</w:t>
      </w:r>
    </w:p>
    <w:p w14:paraId="081E0E7A">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进样量：20μL。</w:t>
      </w:r>
    </w:p>
    <w:p w14:paraId="05F67563">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运行时间：20min。</w:t>
      </w:r>
    </w:p>
    <w:p w14:paraId="6E8E0066">
      <w:pPr>
        <w:pStyle w:val="30"/>
        <w:keepNext/>
        <w:widowControl/>
        <w:numPr>
          <w:ilvl w:val="2"/>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波长：248nm。</w:t>
      </w:r>
    </w:p>
    <w:p w14:paraId="133032D6">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分析步骤</w:t>
      </w:r>
    </w:p>
    <w:p w14:paraId="5F9FF5DC">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标准溶液制备</w:t>
      </w:r>
    </w:p>
    <w:p w14:paraId="7B1DFF8B">
      <w:pPr>
        <w:pStyle w:val="30"/>
        <w:keepNext/>
        <w:widowControl/>
        <w:numPr>
          <w:ilvl w:val="3"/>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称取16mg（精确至0.1 mg）苯甲醛对照品，置100 mL容量瓶中，用流动相（C.4.3）稀释后定容，摇匀，得到苯甲醛浓度0.16 mg/mL苯甲醛标准储备液。</w:t>
      </w:r>
    </w:p>
    <w:p w14:paraId="4FFCA86B">
      <w:pPr>
        <w:pStyle w:val="30"/>
        <w:keepNext/>
        <w:widowControl/>
        <w:numPr>
          <w:ilvl w:val="3"/>
          <w:numId w:val="42"/>
        </w:numPr>
        <w:shd w:val="clear" w:color="auto" w:fill="FFFFFF"/>
        <w:autoSpaceDE w:val="0"/>
        <w:adjustRightInd w:val="0"/>
        <w:snapToGrid w:val="0"/>
        <w:outlineLvl w:val="2"/>
        <w:rPr>
          <w:rFonts w:ascii="宋体" w:hAnsi="宋体" w:cs="宋体"/>
          <w:sz w:val="21"/>
          <w:szCs w:val="21"/>
        </w:rPr>
      </w:pPr>
      <w:r>
        <w:rPr>
          <w:rFonts w:hint="eastAsia" w:ascii="宋体" w:hAnsi="宋体" w:cs="宋体"/>
          <w:sz w:val="21"/>
          <w:szCs w:val="21"/>
        </w:rPr>
        <w:t>移取1.0 mL苯甲醛标准储备液，置100 mL容量瓶中，用流动相（C.4.3）稀释后定容，摇匀，得到浓度为0.0016 mg/mL 苯甲醛标准溶液。</w:t>
      </w:r>
    </w:p>
    <w:p w14:paraId="090454E6">
      <w:pPr>
        <w:pStyle w:val="30"/>
        <w:keepNext/>
        <w:widowControl/>
        <w:numPr>
          <w:ilvl w:val="2"/>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试样溶液的制备</w:t>
      </w:r>
    </w:p>
    <w:p w14:paraId="04EEB4EF">
      <w:pPr>
        <w:spacing w:line="240" w:lineRule="auto"/>
        <w:ind w:firstLine="420" w:firstLineChars="200"/>
        <w:rPr>
          <w:rFonts w:ascii="宋体" w:hAnsi="宋体" w:cs="宋体"/>
        </w:rPr>
      </w:pPr>
      <w:r>
        <w:rPr>
          <w:rFonts w:hint="eastAsia" w:ascii="宋体" w:hAnsi="宋体" w:cs="宋体"/>
        </w:rPr>
        <w:t>称取约50 mg（精确至0.1 mg）试样，加入到25 mL容量瓶中，加流动相（C.4.3）至容量瓶刻度线约2 cm以下，振荡溶解，然后加流动相（C.4.3）定容至刻度，配制成2 mg/mL的试样溶液。相同试样做两个平行实验。</w:t>
      </w:r>
    </w:p>
    <w:p w14:paraId="1BAB2293">
      <w:pPr>
        <w:pStyle w:val="30"/>
        <w:keepNext/>
        <w:widowControl/>
        <w:numPr>
          <w:ilvl w:val="1"/>
          <w:numId w:val="42"/>
        </w:numPr>
        <w:shd w:val="clear" w:color="auto" w:fill="FFFFFF"/>
        <w:autoSpaceDE w:val="0"/>
        <w:adjustRightInd w:val="0"/>
        <w:spacing w:before="120" w:beforeLines="50" w:after="120" w:afterLines="50"/>
        <w:outlineLvl w:val="2"/>
        <w:rPr>
          <w:rFonts w:ascii="黑体" w:hAnsi="黑体" w:eastAsia="黑体" w:cs="黑体"/>
          <w:sz w:val="21"/>
          <w:szCs w:val="21"/>
        </w:rPr>
      </w:pPr>
      <w:r>
        <w:rPr>
          <w:rFonts w:hint="eastAsia" w:ascii="黑体" w:hAnsi="黑体" w:eastAsia="黑体" w:cs="黑体"/>
          <w:sz w:val="21"/>
          <w:szCs w:val="21"/>
        </w:rPr>
        <w:t>测定</w:t>
      </w:r>
    </w:p>
    <w:p w14:paraId="5933651E">
      <w:pPr>
        <w:spacing w:line="240" w:lineRule="auto"/>
        <w:ind w:firstLine="420" w:firstLineChars="200"/>
        <w:rPr>
          <w:rFonts w:ascii="宋体" w:hAnsi="宋体" w:cs="宋体"/>
        </w:rPr>
      </w:pPr>
      <w:r>
        <w:rPr>
          <w:rFonts w:hint="eastAsia" w:ascii="宋体" w:hAnsi="宋体" w:cs="宋体"/>
        </w:rPr>
        <w:t>按照表C.1的序列，依次将待测溶液注入高效液相色谱仪进行测定，按外标法计算苯甲醛的含量。</w:t>
      </w:r>
    </w:p>
    <w:p w14:paraId="48EFFD05">
      <w:pPr>
        <w:spacing w:before="120" w:beforeLines="50" w:after="120" w:afterLines="50" w:line="240" w:lineRule="auto"/>
        <w:jc w:val="center"/>
        <w:rPr>
          <w:rFonts w:ascii="黑体" w:hAnsi="黑体" w:eastAsia="黑体" w:cs="黑体"/>
        </w:rPr>
      </w:pPr>
      <w:r>
        <w:rPr>
          <w:rFonts w:hint="eastAsia" w:ascii="黑体" w:hAnsi="黑体" w:eastAsia="黑体" w:cs="黑体"/>
        </w:rPr>
        <w:t>表C.1  测试序列</w:t>
      </w:r>
    </w:p>
    <w:tbl>
      <w:tblPr>
        <w:tblStyle w:val="33"/>
        <w:tblW w:w="39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1359"/>
        <w:gridCol w:w="2622"/>
      </w:tblGrid>
      <w:tr w14:paraId="7D58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blHeader/>
          <w:jc w:val="center"/>
        </w:trPr>
        <w:tc>
          <w:tcPr>
            <w:tcW w:w="0" w:type="auto"/>
            <w:shd w:val="clear" w:color="auto" w:fill="FFFFFF"/>
            <w:tcMar>
              <w:top w:w="150" w:type="dxa"/>
              <w:left w:w="240" w:type="dxa"/>
              <w:bottom w:w="150" w:type="dxa"/>
              <w:right w:w="240" w:type="dxa"/>
            </w:tcMar>
            <w:vAlign w:val="center"/>
          </w:tcPr>
          <w:p w14:paraId="745D9D97">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测试顺序</w:t>
            </w:r>
          </w:p>
        </w:tc>
        <w:tc>
          <w:tcPr>
            <w:tcW w:w="0" w:type="auto"/>
            <w:shd w:val="clear" w:color="auto" w:fill="FFFFFF"/>
            <w:tcMar>
              <w:top w:w="150" w:type="dxa"/>
              <w:left w:w="240" w:type="dxa"/>
              <w:bottom w:w="150" w:type="dxa"/>
              <w:right w:w="240" w:type="dxa"/>
            </w:tcMar>
            <w:vAlign w:val="center"/>
          </w:tcPr>
          <w:p w14:paraId="636B4B22">
            <w:pPr>
              <w:widowControl/>
              <w:spacing w:line="240" w:lineRule="auto"/>
              <w:jc w:val="center"/>
              <w:rPr>
                <w:rFonts w:ascii="宋体" w:hAnsi="宋体" w:cs="宋体"/>
                <w:color w:val="0F1115"/>
                <w:sz w:val="18"/>
                <w:szCs w:val="18"/>
              </w:rPr>
            </w:pPr>
            <w:r>
              <w:rPr>
                <w:rFonts w:hint="eastAsia" w:ascii="宋体" w:hAnsi="宋体" w:cs="宋体"/>
                <w:color w:val="0F1115"/>
                <w:sz w:val="18"/>
                <w:szCs w:val="18"/>
              </w:rPr>
              <w:t>待测溶液</w:t>
            </w:r>
          </w:p>
        </w:tc>
      </w:tr>
      <w:tr w14:paraId="6F1A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0" w:type="auto"/>
            <w:shd w:val="clear" w:color="auto" w:fill="FFFFFF"/>
            <w:tcMar>
              <w:top w:w="150" w:type="dxa"/>
              <w:left w:w="240" w:type="dxa"/>
              <w:bottom w:w="150" w:type="dxa"/>
              <w:right w:w="240" w:type="dxa"/>
            </w:tcMar>
            <w:vAlign w:val="center"/>
          </w:tcPr>
          <w:p w14:paraId="476925D6">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1</w:t>
            </w:r>
          </w:p>
        </w:tc>
        <w:tc>
          <w:tcPr>
            <w:tcW w:w="0" w:type="auto"/>
            <w:shd w:val="clear" w:color="auto" w:fill="FFFFFF"/>
            <w:tcMar>
              <w:top w:w="150" w:type="dxa"/>
              <w:left w:w="240" w:type="dxa"/>
              <w:bottom w:w="150" w:type="dxa"/>
              <w:right w:w="0" w:type="dxa"/>
            </w:tcMar>
            <w:vAlign w:val="center"/>
          </w:tcPr>
          <w:p w14:paraId="3DDDC2D6">
            <w:pPr>
              <w:widowControl/>
              <w:spacing w:line="240" w:lineRule="auto"/>
              <w:jc w:val="center"/>
              <w:rPr>
                <w:rFonts w:ascii="宋体" w:hAnsi="宋体" w:cs="宋体"/>
                <w:color w:val="0F1115"/>
                <w:sz w:val="18"/>
                <w:szCs w:val="18"/>
              </w:rPr>
            </w:pPr>
            <w:r>
              <w:rPr>
                <w:rFonts w:hint="eastAsia" w:ascii="宋体" w:hAnsi="宋体" w:cs="宋体"/>
                <w:color w:val="0F1115"/>
                <w:sz w:val="18"/>
                <w:szCs w:val="18"/>
              </w:rPr>
              <w:t>流动相（C.4.3）</w:t>
            </w:r>
          </w:p>
        </w:tc>
      </w:tr>
      <w:tr w14:paraId="2898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0" w:type="auto"/>
            <w:shd w:val="clear" w:color="auto" w:fill="FFFFFF"/>
            <w:tcMar>
              <w:top w:w="150" w:type="dxa"/>
              <w:left w:w="240" w:type="dxa"/>
              <w:bottom w:w="150" w:type="dxa"/>
              <w:right w:w="240" w:type="dxa"/>
            </w:tcMar>
            <w:vAlign w:val="center"/>
          </w:tcPr>
          <w:p w14:paraId="4EAE3216">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2</w:t>
            </w:r>
          </w:p>
        </w:tc>
        <w:tc>
          <w:tcPr>
            <w:tcW w:w="0" w:type="auto"/>
            <w:shd w:val="clear" w:color="auto" w:fill="FFFFFF"/>
            <w:tcMar>
              <w:top w:w="150" w:type="dxa"/>
              <w:left w:w="240" w:type="dxa"/>
              <w:bottom w:w="150" w:type="dxa"/>
              <w:right w:w="0" w:type="dxa"/>
            </w:tcMar>
            <w:vAlign w:val="center"/>
          </w:tcPr>
          <w:p w14:paraId="44804218">
            <w:pPr>
              <w:widowControl/>
              <w:spacing w:line="240" w:lineRule="auto"/>
              <w:jc w:val="center"/>
              <w:rPr>
                <w:rFonts w:ascii="宋体" w:hAnsi="宋体" w:cs="宋体"/>
                <w:color w:val="0F1115"/>
                <w:sz w:val="18"/>
                <w:szCs w:val="18"/>
              </w:rPr>
            </w:pPr>
            <w:r>
              <w:rPr>
                <w:rFonts w:hint="eastAsia" w:ascii="宋体" w:hAnsi="宋体" w:cs="宋体"/>
                <w:color w:val="0F1115"/>
                <w:sz w:val="18"/>
                <w:szCs w:val="18"/>
              </w:rPr>
              <w:t>苯甲醛标准溶液（C.4.1）</w:t>
            </w:r>
          </w:p>
        </w:tc>
      </w:tr>
      <w:tr w14:paraId="3F73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0" w:type="auto"/>
            <w:shd w:val="clear" w:color="auto" w:fill="FFFFFF"/>
            <w:tcMar>
              <w:top w:w="150" w:type="dxa"/>
              <w:left w:w="240" w:type="dxa"/>
              <w:bottom w:w="150" w:type="dxa"/>
              <w:right w:w="240" w:type="dxa"/>
            </w:tcMar>
            <w:vAlign w:val="center"/>
          </w:tcPr>
          <w:p w14:paraId="30E16FEA">
            <w:pPr>
              <w:widowControl/>
              <w:spacing w:line="240" w:lineRule="auto"/>
              <w:jc w:val="center"/>
              <w:rPr>
                <w:rFonts w:ascii="宋体" w:hAnsi="宋体" w:cs="宋体"/>
                <w:color w:val="0F1115"/>
                <w:sz w:val="18"/>
                <w:szCs w:val="18"/>
              </w:rPr>
            </w:pPr>
            <w:r>
              <w:rPr>
                <w:rFonts w:hint="eastAsia" w:ascii="宋体" w:hAnsi="宋体" w:cs="宋体"/>
                <w:color w:val="0F1115"/>
                <w:kern w:val="0"/>
                <w:sz w:val="18"/>
                <w:szCs w:val="18"/>
                <w:lang w:bidi="ar"/>
              </w:rPr>
              <w:t>3</w:t>
            </w:r>
          </w:p>
        </w:tc>
        <w:tc>
          <w:tcPr>
            <w:tcW w:w="0" w:type="auto"/>
            <w:shd w:val="clear" w:color="auto" w:fill="FFFFFF"/>
            <w:tcMar>
              <w:top w:w="150" w:type="dxa"/>
              <w:left w:w="240" w:type="dxa"/>
              <w:bottom w:w="150" w:type="dxa"/>
              <w:right w:w="0" w:type="dxa"/>
            </w:tcMar>
            <w:vAlign w:val="center"/>
          </w:tcPr>
          <w:p w14:paraId="4F15A1A4">
            <w:pPr>
              <w:widowControl/>
              <w:spacing w:line="240" w:lineRule="auto"/>
              <w:jc w:val="center"/>
              <w:rPr>
                <w:rFonts w:ascii="宋体" w:hAnsi="宋体" w:cs="宋体"/>
                <w:color w:val="0F1115"/>
                <w:sz w:val="18"/>
                <w:szCs w:val="18"/>
              </w:rPr>
            </w:pPr>
            <w:r>
              <w:rPr>
                <w:rFonts w:hint="eastAsia" w:ascii="宋体" w:hAnsi="宋体" w:cs="宋体"/>
                <w:color w:val="0F1115"/>
                <w:sz w:val="18"/>
                <w:szCs w:val="18"/>
              </w:rPr>
              <w:t>待测试样溶液（C.4.2）</w:t>
            </w:r>
          </w:p>
        </w:tc>
      </w:tr>
    </w:tbl>
    <w:p w14:paraId="608232F2">
      <w:pPr>
        <w:spacing w:line="240" w:lineRule="auto"/>
        <w:jc w:val="center"/>
        <w:rPr>
          <w:rFonts w:ascii="宋体" w:hAnsi="宋体" w:cs="宋体"/>
        </w:rPr>
      </w:pPr>
    </w:p>
    <w:p w14:paraId="3783F56A">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结果计算</w:t>
      </w:r>
    </w:p>
    <w:p w14:paraId="089FC0E4">
      <w:pPr>
        <w:spacing w:line="240" w:lineRule="auto"/>
        <w:ind w:firstLine="420" w:firstLineChars="200"/>
        <w:rPr>
          <w:rFonts w:ascii="宋体" w:hAnsi="宋体" w:cs="宋体"/>
        </w:rPr>
      </w:pPr>
      <w:r>
        <w:rPr>
          <w:rFonts w:hint="eastAsia" w:ascii="宋体" w:hAnsi="宋体" w:cs="宋体"/>
        </w:rPr>
        <w:t>苯甲醛含量的质量分数</w:t>
      </w:r>
      <m:oMath>
        <m:sSub>
          <m:sSubPr>
            <m:ctrlPr>
              <w:rPr>
                <w:rFonts w:hint="eastAsia" w:ascii="Cambria Math" w:hAnsi="宋体" w:cs="宋体"/>
              </w:rPr>
            </m:ctrlPr>
          </m:sSubPr>
          <m:e>
            <m:r>
              <m:rPr>
                <m:sty m:val="p"/>
              </m:rPr>
              <w:rPr>
                <w:rFonts w:hint="eastAsia" w:ascii="Cambria Math" w:hAnsi="Cambria Math" w:cs="宋体"/>
              </w:rPr>
              <m:t>ω</m:t>
            </m:r>
            <m:ctrlPr>
              <w:rPr>
                <w:rFonts w:hint="eastAsia" w:ascii="Cambria Math" w:hAnsi="宋体" w:cs="宋体"/>
              </w:rPr>
            </m:ctrlPr>
          </m:e>
          <m:sub>
            <m:r>
              <m:rPr>
                <m:sty m:val="p"/>
              </m:rPr>
              <w:rPr>
                <w:rFonts w:ascii="Cambria Math" w:hAnsi="宋体" w:cs="宋体"/>
              </w:rPr>
              <m:t>2</m:t>
            </m:r>
            <m:ctrlPr>
              <w:rPr>
                <w:rFonts w:hint="eastAsia" w:ascii="Cambria Math" w:hAnsi="宋体" w:cs="宋体"/>
              </w:rPr>
            </m:ctrlPr>
          </m:sub>
        </m:sSub>
      </m:oMath>
      <w:r>
        <w:rPr>
          <w:rFonts w:hint="eastAsia" w:ascii="宋体" w:hAnsi="宋体" w:cs="宋体"/>
        </w:rPr>
        <w:t>按式（C.1）计算：</w:t>
      </w:r>
    </w:p>
    <w:p w14:paraId="418E7895">
      <w:pPr>
        <w:spacing w:line="240" w:lineRule="auto"/>
        <w:ind w:firstLine="420" w:firstLineChars="200"/>
        <w:jc w:val="right"/>
        <w:rPr>
          <w:rFonts w:ascii="宋体" w:hAnsi="宋体" w:cs="宋体"/>
        </w:rPr>
      </w:pPr>
      <m:oMath>
        <m:sSub>
          <m:sSubPr>
            <m:ctrlPr>
              <w:rPr>
                <w:rFonts w:hint="eastAsia" w:ascii="Cambria Math" w:hAnsi="Cambria Math" w:cs="宋体"/>
              </w:rPr>
            </m:ctrlPr>
          </m:sSubPr>
          <m:e>
            <m:r>
              <m:rPr>
                <m:sty m:val="p"/>
              </m:rPr>
              <w:rPr>
                <w:rFonts w:ascii="Cambria Math" w:hAnsi="Cambria Math" w:cs="宋体"/>
              </w:rPr>
              <m:t>ϖ</m:t>
            </m:r>
            <m:ctrlPr>
              <w:rPr>
                <w:rFonts w:hint="eastAsia" w:ascii="Cambria Math" w:hAnsi="Cambria Math" w:cs="宋体"/>
              </w:rPr>
            </m:ctrlPr>
          </m:e>
          <m:sub>
            <m:r>
              <m:rPr>
                <m:sty m:val="p"/>
              </m:rPr>
              <w:rPr>
                <w:rFonts w:ascii="Cambria Math" w:hAnsi="Cambria Math" w:cs="宋体"/>
              </w:rPr>
              <m:t>2</m:t>
            </m:r>
            <m:ctrlPr>
              <w:rPr>
                <w:rFonts w:hint="eastAsia" w:ascii="Cambria Math" w:hAnsi="Cambria Math" w:cs="宋体"/>
              </w:rPr>
            </m:ctrlPr>
          </m:sub>
        </m:sSub>
        <m:f>
          <m:fPr>
            <m:ctrlPr>
              <w:rPr>
                <w:rFonts w:hint="eastAsia" w:ascii="Cambria Math" w:hAnsi="Cambria Math" w:cs="宋体"/>
                <w:i/>
                <w:iCs/>
              </w:rPr>
            </m:ctrlPr>
          </m:fPr>
          <m:num>
            <m:sSub>
              <m:sSubPr>
                <m:ctrlPr>
                  <w:rPr>
                    <w:rFonts w:hint="eastAsia" w:ascii="Cambria Math" w:hAnsi="Cambria Math" w:cs="宋体"/>
                    <w:i/>
                    <w:iCs/>
                  </w:rPr>
                </m:ctrlPr>
              </m:sSubPr>
              <m:e>
                <m:r>
                  <m:rPr/>
                  <w:rPr>
                    <w:rFonts w:ascii="Cambria Math" w:hAnsi="Cambria Math" w:cs="宋体"/>
                  </w:rPr>
                  <m:t>A</m:t>
                </m:r>
                <m:ctrlPr>
                  <w:rPr>
                    <w:rFonts w:hint="eastAsia" w:ascii="Cambria Math" w:hAnsi="Cambria Math" w:cs="宋体"/>
                    <w:i/>
                    <w:iCs/>
                  </w:rPr>
                </m:ctrlPr>
              </m:e>
              <m:sub>
                <m:r>
                  <m:rPr/>
                  <w:rPr>
                    <w:rFonts w:ascii="Cambria Math" w:hAnsi="Cambria Math" w:cs="宋体"/>
                  </w:rPr>
                  <m:t>3</m:t>
                </m:r>
                <m:ctrlPr>
                  <w:rPr>
                    <w:rFonts w:hint="eastAsia" w:ascii="Cambria Math" w:hAnsi="Cambria Math" w:cs="宋体"/>
                    <w:i/>
                    <w:iCs/>
                  </w:rPr>
                </m:ctrlPr>
              </m:sub>
            </m:sSub>
            <m:r>
              <m:rPr/>
              <w:rPr>
                <w:rFonts w:ascii="Cambria Math" w:hAnsi="Cambria Math" w:cs="宋体"/>
              </w:rPr>
              <m:t>×</m:t>
            </m:r>
            <m:sSub>
              <m:sSubPr>
                <m:ctrlPr>
                  <w:rPr>
                    <w:rFonts w:ascii="Cambria Math" w:hAnsi="Cambria Math" w:cs="宋体"/>
                    <w:i/>
                  </w:rPr>
                </m:ctrlPr>
              </m:sSubPr>
              <m:e>
                <m:r>
                  <m:rPr/>
                  <w:rPr>
                    <w:rFonts w:ascii="Cambria Math" w:hAnsi="Cambria Math" w:cs="宋体"/>
                  </w:rPr>
                  <m:t>m</m:t>
                </m:r>
                <m:ctrlPr>
                  <w:rPr>
                    <w:rFonts w:ascii="Cambria Math" w:hAnsi="Cambria Math" w:cs="宋体"/>
                    <w:i/>
                  </w:rPr>
                </m:ctrlPr>
              </m:e>
              <m:sub>
                <m:r>
                  <m:rPr/>
                  <w:rPr>
                    <w:rFonts w:ascii="Cambria Math" w:hAnsi="Cambria Math" w:cs="宋体"/>
                  </w:rPr>
                  <m:t>4</m:t>
                </m:r>
                <m:ctrlPr>
                  <w:rPr>
                    <w:rFonts w:ascii="Cambria Math" w:hAnsi="Cambria Math" w:cs="宋体"/>
                    <w:i/>
                  </w:rPr>
                </m:ctrlPr>
              </m:sub>
            </m:sSub>
            <m:r>
              <m:rPr/>
              <w:rPr>
                <w:rFonts w:ascii="Cambria Math" w:hAnsi="Cambria Math" w:cs="宋体"/>
              </w:rPr>
              <m:t>×</m:t>
            </m:r>
            <m:sSub>
              <m:sSubPr>
                <m:ctrlPr>
                  <w:rPr>
                    <w:rFonts w:ascii="Cambria Math" w:hAnsi="Cambria Math" w:cs="宋体"/>
                    <w:i/>
                  </w:rPr>
                </m:ctrlPr>
              </m:sSubPr>
              <m:e>
                <m:r>
                  <m:rPr/>
                  <w:rPr>
                    <w:rFonts w:ascii="Cambria Math" w:hAnsi="Cambria Math" w:cs="宋体"/>
                  </w:rPr>
                  <m:t>p</m:t>
                </m:r>
                <m:ctrlPr>
                  <w:rPr>
                    <w:rFonts w:ascii="Cambria Math" w:hAnsi="Cambria Math" w:cs="宋体"/>
                    <w:i/>
                  </w:rPr>
                </m:ctrlPr>
              </m:e>
              <m:sub>
                <m:r>
                  <m:rPr/>
                  <w:rPr>
                    <w:rFonts w:ascii="Cambria Math" w:hAnsi="Cambria Math" w:cs="宋体"/>
                  </w:rPr>
                  <m:t>2</m:t>
                </m:r>
                <m:ctrlPr>
                  <w:rPr>
                    <w:rFonts w:ascii="Cambria Math" w:hAnsi="Cambria Math" w:cs="宋体"/>
                    <w:i/>
                  </w:rPr>
                </m:ctrlPr>
              </m:sub>
            </m:sSub>
            <m:r>
              <m:rPr/>
              <w:rPr>
                <w:rFonts w:ascii="Cambria Math" w:hAnsi="Cambria Math" w:cs="宋体"/>
              </w:rPr>
              <m:t>×</m:t>
            </m:r>
            <m:sSub>
              <m:sSubPr>
                <m:ctrlPr>
                  <w:rPr>
                    <w:rFonts w:ascii="Cambria Math" w:hAnsi="Cambria Math" w:cs="宋体"/>
                    <w:i/>
                  </w:rPr>
                </m:ctrlPr>
              </m:sSubPr>
              <m:e>
                <m:r>
                  <m:rPr/>
                  <w:rPr>
                    <w:rFonts w:ascii="Cambria Math" w:hAnsi="Cambria Math" w:cs="宋体"/>
                  </w:rPr>
                  <m:t>V</m:t>
                </m:r>
                <m:ctrlPr>
                  <w:rPr>
                    <w:rFonts w:ascii="Cambria Math" w:hAnsi="Cambria Math" w:cs="宋体"/>
                    <w:i/>
                  </w:rPr>
                </m:ctrlPr>
              </m:e>
              <m:sub>
                <m:r>
                  <m:rPr/>
                  <w:rPr>
                    <w:rFonts w:ascii="Cambria Math" w:hAnsi="Cambria Math" w:cs="宋体"/>
                  </w:rPr>
                  <m:t>3</m:t>
                </m:r>
                <m:ctrlPr>
                  <w:rPr>
                    <w:rFonts w:ascii="Cambria Math" w:hAnsi="Cambria Math" w:cs="宋体"/>
                    <w:i/>
                  </w:rPr>
                </m:ctrlPr>
              </m:sub>
            </m:sSub>
            <m:ctrlPr>
              <w:rPr>
                <w:rFonts w:hint="eastAsia" w:ascii="Cambria Math" w:hAnsi="Cambria Math" w:cs="宋体"/>
                <w:i/>
                <w:iCs/>
              </w:rPr>
            </m:ctrlPr>
          </m:num>
          <m:den>
            <m:sSub>
              <m:sSubPr>
                <m:ctrlPr>
                  <w:rPr>
                    <w:rFonts w:hint="eastAsia" w:ascii="Cambria Math" w:hAnsi="Cambria Math" w:cs="宋体"/>
                    <w:i/>
                    <w:iCs/>
                  </w:rPr>
                </m:ctrlPr>
              </m:sSubPr>
              <m:e>
                <m:r>
                  <m:rPr/>
                  <w:rPr>
                    <w:rFonts w:ascii="Cambria Math" w:hAnsi="Cambria Math" w:cs="宋体"/>
                  </w:rPr>
                  <m:t>A</m:t>
                </m:r>
                <m:ctrlPr>
                  <w:rPr>
                    <w:rFonts w:hint="eastAsia" w:ascii="Cambria Math" w:hAnsi="Cambria Math" w:cs="宋体"/>
                    <w:i/>
                    <w:iCs/>
                  </w:rPr>
                </m:ctrlPr>
              </m:e>
              <m:sub>
                <m:r>
                  <m:rPr/>
                  <w:rPr>
                    <w:rFonts w:ascii="Cambria Math" w:hAnsi="Cambria Math" w:cs="宋体"/>
                  </w:rPr>
                  <m:t>4</m:t>
                </m:r>
                <m:ctrlPr>
                  <w:rPr>
                    <w:rFonts w:hint="eastAsia" w:ascii="Cambria Math" w:hAnsi="Cambria Math" w:cs="宋体"/>
                    <w:i/>
                    <w:iCs/>
                  </w:rPr>
                </m:ctrlPr>
              </m:sub>
            </m:sSub>
            <m:r>
              <m:rPr/>
              <w:rPr>
                <w:rFonts w:ascii="Cambria Math" w:hAnsi="Cambria Math" w:cs="宋体"/>
              </w:rPr>
              <m:t>×</m:t>
            </m:r>
            <m:sSub>
              <m:sSubPr>
                <m:ctrlPr>
                  <w:rPr>
                    <w:rFonts w:ascii="Cambria Math" w:hAnsi="Cambria Math" w:cs="宋体"/>
                    <w:i/>
                  </w:rPr>
                </m:ctrlPr>
              </m:sSubPr>
              <m:e>
                <m:r>
                  <m:rPr/>
                  <w:rPr>
                    <w:rFonts w:ascii="Cambria Math" w:hAnsi="Cambria Math" w:cs="宋体"/>
                  </w:rPr>
                  <m:t>m</m:t>
                </m:r>
                <m:ctrlPr>
                  <w:rPr>
                    <w:rFonts w:ascii="Cambria Math" w:hAnsi="Cambria Math" w:cs="宋体"/>
                    <w:i/>
                  </w:rPr>
                </m:ctrlPr>
              </m:e>
              <m:sub>
                <m:r>
                  <m:rPr/>
                  <w:rPr>
                    <w:rFonts w:ascii="Cambria Math" w:hAnsi="Cambria Math" w:cs="宋体"/>
                  </w:rPr>
                  <m:t>3</m:t>
                </m:r>
                <m:ctrlPr>
                  <w:rPr>
                    <w:rFonts w:ascii="Cambria Math" w:hAnsi="Cambria Math" w:cs="宋体"/>
                    <w:i/>
                  </w:rPr>
                </m:ctrlPr>
              </m:sub>
            </m:sSub>
            <m:r>
              <m:rPr/>
              <w:rPr>
                <w:rFonts w:ascii="Cambria Math" w:hAnsi="Cambria Math" w:cs="宋体"/>
              </w:rPr>
              <m:t>×</m:t>
            </m:r>
            <m:sSub>
              <m:sSubPr>
                <m:ctrlPr>
                  <w:rPr>
                    <w:rFonts w:ascii="Cambria Math" w:hAnsi="Cambria Math" w:cs="宋体"/>
                    <w:i/>
                  </w:rPr>
                </m:ctrlPr>
              </m:sSubPr>
              <m:e>
                <m:r>
                  <m:rPr/>
                  <w:rPr>
                    <w:rFonts w:ascii="Cambria Math" w:hAnsi="Cambria Math" w:cs="宋体"/>
                  </w:rPr>
                  <m:t>V</m:t>
                </m:r>
                <m:ctrlPr>
                  <w:rPr>
                    <w:rFonts w:ascii="Cambria Math" w:hAnsi="Cambria Math" w:cs="宋体"/>
                    <w:i/>
                  </w:rPr>
                </m:ctrlPr>
              </m:e>
              <m:sub>
                <m:r>
                  <m:rPr/>
                  <w:rPr>
                    <w:rFonts w:ascii="Cambria Math" w:hAnsi="Cambria Math" w:cs="宋体"/>
                  </w:rPr>
                  <m:t>4</m:t>
                </m:r>
                <m:ctrlPr>
                  <w:rPr>
                    <w:rFonts w:ascii="Cambria Math" w:hAnsi="Cambria Math" w:cs="宋体"/>
                    <w:i/>
                  </w:rPr>
                </m:ctrlPr>
              </m:sub>
            </m:sSub>
            <m:ctrlPr>
              <w:rPr>
                <w:rFonts w:hint="eastAsia" w:ascii="Cambria Math" w:hAnsi="Cambria Math" w:cs="宋体"/>
                <w:i/>
                <w:iCs/>
              </w:rPr>
            </m:ctrlPr>
          </m:den>
        </m:f>
        <m:r>
          <m:rPr>
            <m:sty m:val="p"/>
          </m:rPr>
          <w:rPr>
            <w:rFonts w:hint="eastAsia" w:ascii="Cambria Math" w:hAnsi="Cambria Math" w:cs="宋体"/>
          </w:rPr>
          <m:t>×</m:t>
        </m:r>
        <m:r>
          <m:rPr/>
          <w:rPr>
            <w:rFonts w:ascii="Cambria Math" w:hAnsi="Cambria Math" w:cs="宋体"/>
          </w:rPr>
          <m:t>100%</m:t>
        </m:r>
      </m:oMath>
      <w:r>
        <w:rPr>
          <w:rFonts w:hint="eastAsia" w:ascii="宋体" w:hAnsi="宋体" w:cs="宋体"/>
        </w:rPr>
        <w:t>..........................（B.1）</w:t>
      </w:r>
    </w:p>
    <w:p w14:paraId="011AAEE1">
      <w:pPr>
        <w:spacing w:line="240" w:lineRule="auto"/>
        <w:ind w:firstLine="420" w:firstLineChars="200"/>
        <w:rPr>
          <w:rFonts w:ascii="宋体" w:hAnsi="宋体" w:cs="宋体"/>
        </w:rPr>
      </w:pPr>
      <w:r>
        <w:rPr>
          <w:rFonts w:hint="eastAsia" w:ascii="宋体" w:hAnsi="宋体" w:cs="宋体"/>
        </w:rPr>
        <w:t>式中：</w:t>
      </w:r>
    </w:p>
    <w:p w14:paraId="58584E7F">
      <w:pPr>
        <w:spacing w:line="240" w:lineRule="auto"/>
        <w:ind w:firstLine="420" w:firstLineChars="200"/>
        <w:rPr>
          <w:rFonts w:ascii="宋体" w:hAnsi="宋体" w:cs="宋体"/>
        </w:rPr>
      </w:pPr>
      <w:r>
        <w:rPr>
          <w:rFonts w:hint="eastAsia" w:ascii="宋体" w:hAnsi="宋体" w:cs="宋体"/>
          <w:i/>
          <w:iCs/>
        </w:rPr>
        <w:t xml:space="preserve">X </w:t>
      </w:r>
      <w:r>
        <w:rPr>
          <w:rFonts w:hint="eastAsia" w:ascii="宋体" w:hAnsi="宋体" w:cs="宋体"/>
        </w:rPr>
        <w:t>——样品中蛋白含量，单位为毫克每千克（mg/kg）；</w:t>
      </w:r>
    </w:p>
    <w:p w14:paraId="7E53D8CD">
      <w:pPr>
        <w:spacing w:line="240" w:lineRule="auto"/>
        <w:ind w:firstLine="420" w:firstLineChars="200"/>
        <w:rPr>
          <w:rFonts w:ascii="宋体" w:hAnsi="宋体" w:cs="宋体"/>
        </w:rPr>
      </w:pPr>
      <m:oMath>
        <m:sSub>
          <m:sSubPr>
            <m:ctrlPr>
              <w:rPr>
                <w:rFonts w:hint="eastAsia" w:ascii="Cambria Math" w:hAnsi="Cambria Math" w:cs="宋体"/>
                <w:i/>
                <w:iCs/>
              </w:rPr>
            </m:ctrlPr>
          </m:sSubPr>
          <m:e>
            <m:r>
              <m:rPr/>
              <w:rPr>
                <w:rFonts w:ascii="Cambria Math" w:hAnsi="Cambria Math" w:cs="宋体"/>
              </w:rPr>
              <m:t>A</m:t>
            </m:r>
            <m:ctrlPr>
              <w:rPr>
                <w:rFonts w:hint="eastAsia" w:ascii="Cambria Math" w:hAnsi="Cambria Math" w:cs="宋体"/>
                <w:i/>
                <w:iCs/>
              </w:rPr>
            </m:ctrlPr>
          </m:e>
          <m:sub>
            <m:r>
              <m:rPr/>
              <w:rPr>
                <w:rFonts w:ascii="Cambria Math" w:hAnsi="Cambria Math" w:cs="宋体"/>
              </w:rPr>
              <m:t>3</m:t>
            </m:r>
            <m:ctrlPr>
              <w:rPr>
                <w:rFonts w:hint="eastAsia" w:ascii="Cambria Math" w:hAnsi="Cambria Math" w:cs="宋体"/>
                <w:i/>
                <w:iCs/>
              </w:rPr>
            </m:ctrlPr>
          </m:sub>
        </m:sSub>
      </m:oMath>
      <w:r>
        <w:rPr>
          <w:rFonts w:hint="eastAsia" w:ascii="宋体" w:hAnsi="宋体" w:cs="宋体"/>
        </w:rPr>
        <w:t>——试样溶液中苯甲醛的峰面积；</w:t>
      </w:r>
    </w:p>
    <w:p w14:paraId="7A9CB0A6">
      <w:pPr>
        <w:spacing w:line="240" w:lineRule="auto"/>
        <w:ind w:firstLine="420" w:firstLineChars="200"/>
        <w:rPr>
          <w:rFonts w:ascii="宋体" w:hAnsi="宋体" w:cs="宋体"/>
        </w:rPr>
      </w:pPr>
      <m:oMath>
        <m:sSub>
          <m:sSubPr>
            <m:ctrlPr>
              <w:rPr>
                <w:rFonts w:hint="eastAsia" w:ascii="Cambria Math" w:hAnsi="Cambria Math" w:cs="宋体"/>
                <w:i/>
                <w:iCs/>
              </w:rPr>
            </m:ctrlPr>
          </m:sSubPr>
          <m:e>
            <m:r>
              <m:rPr/>
              <w:rPr>
                <w:rFonts w:ascii="Cambria Math" w:hAnsi="Cambria Math" w:cs="宋体"/>
              </w:rPr>
              <m:t>A</m:t>
            </m:r>
            <m:ctrlPr>
              <w:rPr>
                <w:rFonts w:hint="eastAsia" w:ascii="Cambria Math" w:hAnsi="Cambria Math" w:cs="宋体"/>
                <w:i/>
                <w:iCs/>
              </w:rPr>
            </m:ctrlPr>
          </m:e>
          <m:sub>
            <m:r>
              <m:rPr/>
              <w:rPr>
                <w:rFonts w:ascii="Cambria Math" w:hAnsi="Cambria Math" w:cs="宋体"/>
              </w:rPr>
              <m:t>4</m:t>
            </m:r>
            <m:ctrlPr>
              <w:rPr>
                <w:rFonts w:hint="eastAsia" w:ascii="Cambria Math" w:hAnsi="Cambria Math" w:cs="宋体"/>
                <w:i/>
                <w:iCs/>
              </w:rPr>
            </m:ctrlPr>
          </m:sub>
        </m:sSub>
      </m:oMath>
      <w:r>
        <w:rPr>
          <w:rFonts w:hint="eastAsia" w:ascii="宋体" w:hAnsi="宋体" w:cs="宋体"/>
        </w:rPr>
        <w:t>——苯甲醛标准溶液中苯甲醛峰面积的平均值；</w:t>
      </w:r>
    </w:p>
    <w:p w14:paraId="2CDB6A82">
      <w:pPr>
        <w:spacing w:line="240" w:lineRule="auto"/>
        <w:ind w:firstLine="420" w:firstLineChars="200"/>
        <w:rPr>
          <w:rFonts w:ascii="宋体" w:hAnsi="宋体" w:cs="宋体"/>
        </w:rPr>
      </w:pPr>
      <m:oMath>
        <m:sSub>
          <m:sSubPr>
            <m:ctrlPr>
              <w:rPr>
                <w:rFonts w:ascii="Cambria Math" w:hAnsi="Cambria Math" w:cs="宋体"/>
                <w:i/>
              </w:rPr>
            </m:ctrlPr>
          </m:sSubPr>
          <m:e>
            <m:r>
              <m:rPr/>
              <w:rPr>
                <w:rFonts w:ascii="Cambria Math" w:hAnsi="Cambria Math" w:cs="宋体"/>
              </w:rPr>
              <m:t>m</m:t>
            </m:r>
            <m:ctrlPr>
              <w:rPr>
                <w:rFonts w:ascii="Cambria Math" w:hAnsi="Cambria Math" w:cs="宋体"/>
                <w:i/>
              </w:rPr>
            </m:ctrlPr>
          </m:e>
          <m:sub>
            <m:r>
              <m:rPr/>
              <w:rPr>
                <w:rFonts w:ascii="Cambria Math" w:hAnsi="Cambria Math" w:cs="宋体"/>
              </w:rPr>
              <m:t>3</m:t>
            </m:r>
            <m:ctrlPr>
              <w:rPr>
                <w:rFonts w:ascii="Cambria Math" w:hAnsi="Cambria Math" w:cs="宋体"/>
                <w:i/>
              </w:rPr>
            </m:ctrlPr>
          </m:sub>
        </m:sSub>
      </m:oMath>
      <w:r>
        <w:rPr>
          <w:rFonts w:hint="eastAsia" w:hAnsi="Cambria Math" w:cs="宋体"/>
        </w:rPr>
        <w:t>——</w:t>
      </w:r>
      <w:r>
        <w:rPr>
          <w:rFonts w:hint="eastAsia" w:ascii="宋体" w:hAnsi="宋体" w:cs="宋体"/>
        </w:rPr>
        <w:t>试样的质量，单位为毫克（mg）；</w:t>
      </w:r>
    </w:p>
    <w:p w14:paraId="3172A486">
      <w:pPr>
        <w:spacing w:line="240" w:lineRule="auto"/>
        <w:ind w:firstLine="420" w:firstLineChars="200"/>
        <w:rPr>
          <w:rFonts w:ascii="宋体" w:hAnsi="宋体" w:cs="宋体"/>
        </w:rPr>
      </w:pPr>
      <m:oMath>
        <m:sSub>
          <m:sSubPr>
            <m:ctrlPr>
              <w:rPr>
                <w:rFonts w:ascii="Cambria Math" w:hAnsi="Cambria Math" w:cs="宋体"/>
                <w:i/>
              </w:rPr>
            </m:ctrlPr>
          </m:sSubPr>
          <m:e>
            <m:r>
              <m:rPr/>
              <w:rPr>
                <w:rFonts w:ascii="Cambria Math" w:hAnsi="Cambria Math" w:cs="宋体"/>
              </w:rPr>
              <m:t>m</m:t>
            </m:r>
            <m:ctrlPr>
              <w:rPr>
                <w:rFonts w:ascii="Cambria Math" w:hAnsi="Cambria Math" w:cs="宋体"/>
                <w:i/>
              </w:rPr>
            </m:ctrlPr>
          </m:e>
          <m:sub>
            <m:r>
              <m:rPr/>
              <w:rPr>
                <w:rFonts w:ascii="Cambria Math" w:hAnsi="Cambria Math" w:cs="宋体"/>
              </w:rPr>
              <m:t>4</m:t>
            </m:r>
            <m:ctrlPr>
              <w:rPr>
                <w:rFonts w:ascii="Cambria Math" w:hAnsi="Cambria Math" w:cs="宋体"/>
                <w:i/>
              </w:rPr>
            </m:ctrlPr>
          </m:sub>
        </m:sSub>
      </m:oMath>
      <w:r>
        <w:rPr>
          <w:rFonts w:hint="eastAsia" w:hAnsi="Cambria Math" w:cs="宋体"/>
        </w:rPr>
        <w:t>——</w:t>
      </w:r>
      <w:r>
        <w:rPr>
          <w:rFonts w:hint="eastAsia" w:ascii="宋体" w:hAnsi="宋体" w:cs="宋体"/>
        </w:rPr>
        <w:t>苯甲醛对照品的质量，单位为毫克（mg）；</w:t>
      </w:r>
    </w:p>
    <w:p w14:paraId="19FB2135">
      <w:pPr>
        <w:spacing w:line="240" w:lineRule="auto"/>
        <w:ind w:firstLine="420" w:firstLineChars="200"/>
        <w:rPr>
          <w:rFonts w:ascii="宋体" w:hAnsi="宋体" w:cs="宋体"/>
        </w:rPr>
      </w:pPr>
      <m:oMath>
        <m:sSub>
          <m:sSubPr>
            <m:ctrlPr>
              <w:rPr>
                <w:rFonts w:ascii="Cambria Math" w:hAnsi="Cambria Math" w:cs="宋体"/>
                <w:i/>
              </w:rPr>
            </m:ctrlPr>
          </m:sSubPr>
          <m:e>
            <m:r>
              <m:rPr/>
              <w:rPr>
                <w:rFonts w:ascii="Cambria Math" w:hAnsi="Cambria Math" w:cs="宋体"/>
              </w:rPr>
              <m:t>p</m:t>
            </m:r>
            <m:ctrlPr>
              <w:rPr>
                <w:rFonts w:ascii="Cambria Math" w:hAnsi="Cambria Math" w:cs="宋体"/>
                <w:i/>
              </w:rPr>
            </m:ctrlPr>
          </m:e>
          <m:sub>
            <m:r>
              <m:rPr/>
              <w:rPr>
                <w:rFonts w:ascii="Cambria Math" w:hAnsi="Cambria Math" w:cs="宋体"/>
              </w:rPr>
              <m:t>2</m:t>
            </m:r>
            <m:ctrlPr>
              <w:rPr>
                <w:rFonts w:ascii="Cambria Math" w:hAnsi="Cambria Math" w:cs="宋体"/>
                <w:i/>
              </w:rPr>
            </m:ctrlPr>
          </m:sub>
        </m:sSub>
      </m:oMath>
      <w:r>
        <w:rPr>
          <w:rFonts w:hint="eastAsia" w:hAnsi="Cambria Math" w:cs="宋体"/>
        </w:rPr>
        <w:t>——</w:t>
      </w:r>
      <w:r>
        <w:rPr>
          <w:rFonts w:hint="eastAsia" w:ascii="宋体" w:hAnsi="宋体" w:cs="宋体"/>
        </w:rPr>
        <w:t>苯甲醛对照品的纯度，单位为百分比（%）；</w:t>
      </w:r>
    </w:p>
    <w:p w14:paraId="22EE0A19">
      <w:pPr>
        <w:spacing w:line="240" w:lineRule="auto"/>
        <w:ind w:firstLine="420" w:firstLineChars="200"/>
        <w:rPr>
          <w:rFonts w:ascii="宋体" w:hAnsi="宋体" w:cs="宋体"/>
        </w:rPr>
      </w:pPr>
      <m:oMath>
        <m:sSub>
          <m:sSubPr>
            <m:ctrlPr>
              <w:rPr>
                <w:rFonts w:ascii="Cambria Math" w:hAnsi="Cambria Math" w:cs="宋体"/>
                <w:i/>
              </w:rPr>
            </m:ctrlPr>
          </m:sSubPr>
          <m:e>
            <m:r>
              <m:rPr/>
              <w:rPr>
                <w:rFonts w:ascii="Cambria Math" w:hAnsi="Cambria Math" w:cs="宋体"/>
              </w:rPr>
              <m:t>V</m:t>
            </m:r>
            <m:ctrlPr>
              <w:rPr>
                <w:rFonts w:ascii="Cambria Math" w:hAnsi="Cambria Math" w:cs="宋体"/>
                <w:i/>
              </w:rPr>
            </m:ctrlPr>
          </m:e>
          <m:sub>
            <m:r>
              <m:rPr/>
              <w:rPr>
                <w:rFonts w:ascii="Cambria Math" w:hAnsi="Cambria Math" w:cs="宋体"/>
              </w:rPr>
              <m:t>3</m:t>
            </m:r>
            <m:ctrlPr>
              <w:rPr>
                <w:rFonts w:ascii="Cambria Math" w:hAnsi="Cambria Math" w:cs="宋体"/>
                <w:i/>
              </w:rPr>
            </m:ctrlPr>
          </m:sub>
        </m:sSub>
      </m:oMath>
      <w:r>
        <w:rPr>
          <w:rFonts w:hint="eastAsia" w:hAnsi="Cambria Math" w:cs="宋体"/>
        </w:rPr>
        <w:t>——</w:t>
      </w:r>
      <w:r>
        <w:rPr>
          <w:rFonts w:hint="eastAsia" w:ascii="宋体" w:hAnsi="宋体" w:cs="宋体"/>
        </w:rPr>
        <w:t>试样的定容体积，单位为毫升（mL）；</w:t>
      </w:r>
    </w:p>
    <w:p w14:paraId="667E4B0C">
      <w:pPr>
        <w:spacing w:line="240" w:lineRule="auto"/>
        <w:ind w:firstLine="420" w:firstLineChars="200"/>
        <w:rPr>
          <w:rFonts w:ascii="宋体" w:hAnsi="宋体" w:cs="宋体"/>
        </w:rPr>
      </w:pPr>
      <m:oMath>
        <m:sSub>
          <m:sSubPr>
            <m:ctrlPr>
              <w:rPr>
                <w:rFonts w:ascii="Cambria Math" w:hAnsi="Cambria Math" w:cs="宋体"/>
                <w:i/>
              </w:rPr>
            </m:ctrlPr>
          </m:sSubPr>
          <m:e>
            <m:r>
              <m:rPr/>
              <w:rPr>
                <w:rFonts w:ascii="Cambria Math" w:hAnsi="Cambria Math" w:cs="宋体"/>
              </w:rPr>
              <m:t>V</m:t>
            </m:r>
            <m:ctrlPr>
              <w:rPr>
                <w:rFonts w:ascii="Cambria Math" w:hAnsi="Cambria Math" w:cs="宋体"/>
                <w:i/>
              </w:rPr>
            </m:ctrlPr>
          </m:e>
          <m:sub>
            <m:r>
              <m:rPr/>
              <w:rPr>
                <w:rFonts w:ascii="Cambria Math" w:hAnsi="Cambria Math" w:cs="宋体"/>
              </w:rPr>
              <m:t>4</m:t>
            </m:r>
            <m:ctrlPr>
              <w:rPr>
                <w:rFonts w:ascii="Cambria Math" w:hAnsi="Cambria Math" w:cs="宋体"/>
                <w:i/>
              </w:rPr>
            </m:ctrlPr>
          </m:sub>
        </m:sSub>
      </m:oMath>
      <w:r>
        <w:rPr>
          <w:rFonts w:hint="eastAsia" w:hAnsi="Cambria Math" w:cs="宋体"/>
        </w:rPr>
        <w:t>——</w:t>
      </w:r>
      <w:r>
        <w:rPr>
          <w:rFonts w:hint="eastAsia" w:ascii="宋体" w:hAnsi="宋体" w:cs="宋体"/>
        </w:rPr>
        <w:t>苯甲醛对照品的定容体积，单位为毫升（mL）。</w:t>
      </w:r>
    </w:p>
    <w:p w14:paraId="2096CB3A">
      <w:pPr>
        <w:spacing w:line="240" w:lineRule="auto"/>
        <w:ind w:firstLine="360" w:firstLineChars="200"/>
        <w:rPr>
          <w:rFonts w:ascii="宋体" w:hAnsi="宋体" w:cs="宋体"/>
          <w:sz w:val="18"/>
          <w:szCs w:val="18"/>
        </w:rPr>
      </w:pPr>
      <w:r>
        <w:rPr>
          <w:rFonts w:hint="eastAsia" w:ascii="黑体" w:hAnsi="黑体" w:eastAsia="黑体" w:cs="黑体"/>
          <w:sz w:val="18"/>
          <w:szCs w:val="18"/>
        </w:rPr>
        <w:t>注：</w:t>
      </w:r>
      <w:r>
        <w:rPr>
          <w:rFonts w:hint="eastAsia" w:ascii="宋体" w:hAnsi="宋体" w:cs="宋体"/>
          <w:sz w:val="18"/>
          <w:szCs w:val="18"/>
        </w:rPr>
        <w:t>以重复性条件下获得的两次独立测定结果的算术平均值表示，结果保留两位有效数字。</w:t>
      </w:r>
    </w:p>
    <w:p w14:paraId="2B400D58">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检出限和定量限</w:t>
      </w:r>
    </w:p>
    <w:p w14:paraId="5725AB2F">
      <w:pPr>
        <w:spacing w:line="240" w:lineRule="auto"/>
        <w:ind w:firstLine="420" w:firstLineChars="200"/>
        <w:rPr>
          <w:rFonts w:ascii="宋体" w:hAnsi="宋体" w:cs="宋体"/>
        </w:rPr>
      </w:pPr>
      <w:r>
        <w:rPr>
          <w:rFonts w:hint="eastAsia" w:ascii="宋体" w:hAnsi="宋体" w:cs="宋体"/>
        </w:rPr>
        <w:t>当取样量为50mg，定容量为25mL时，检出限应为0.0003 g/100 g，定量限应为 0.0009g/100g。</w:t>
      </w:r>
    </w:p>
    <w:p w14:paraId="54BE7828">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精密度</w:t>
      </w:r>
    </w:p>
    <w:p w14:paraId="49D4F211">
      <w:pPr>
        <w:spacing w:line="240" w:lineRule="auto"/>
        <w:ind w:firstLine="420" w:firstLineChars="200"/>
        <w:rPr>
          <w:rFonts w:ascii="宋体" w:hAnsi="宋体" w:cs="宋体"/>
        </w:rPr>
      </w:pPr>
      <w:r>
        <w:rPr>
          <w:rFonts w:hint="eastAsia" w:ascii="宋体" w:hAnsi="宋体" w:cs="宋体"/>
        </w:rPr>
        <w:t>在重复性条件下获得的两次独立测定结果的绝对差值不应超过算术平均值的10%。</w:t>
      </w:r>
    </w:p>
    <w:p w14:paraId="2BF06197">
      <w:pPr>
        <w:pStyle w:val="30"/>
        <w:keepNext/>
        <w:widowControl/>
        <w:numPr>
          <w:ilvl w:val="1"/>
          <w:numId w:val="42"/>
        </w:numPr>
        <w:shd w:val="clear" w:color="auto" w:fill="FFFFFF"/>
        <w:autoSpaceDE w:val="0"/>
        <w:adjustRightInd w:val="0"/>
        <w:spacing w:before="240" w:beforeLines="100" w:after="240" w:afterLines="100"/>
        <w:outlineLvl w:val="2"/>
        <w:rPr>
          <w:rFonts w:ascii="黑体" w:hAnsi="黑体" w:eastAsia="黑体" w:cs="黑体"/>
          <w:sz w:val="21"/>
          <w:szCs w:val="21"/>
        </w:rPr>
      </w:pPr>
      <w:r>
        <w:rPr>
          <w:rFonts w:hint="eastAsia" w:ascii="黑体" w:hAnsi="黑体" w:eastAsia="黑体" w:cs="黑体"/>
          <w:sz w:val="21"/>
          <w:szCs w:val="21"/>
        </w:rPr>
        <w:t>液相色谱图</w:t>
      </w:r>
    </w:p>
    <w:p w14:paraId="292D4B3A">
      <w:pPr>
        <w:spacing w:line="240" w:lineRule="auto"/>
        <w:ind w:firstLine="420" w:firstLineChars="200"/>
        <w:rPr>
          <w:rFonts w:ascii="宋体" w:hAnsi="宋体" w:cs="宋体"/>
        </w:rPr>
      </w:pPr>
      <w:r>
        <w:rPr>
          <w:rFonts w:hint="eastAsia" w:ascii="宋体" w:hAnsi="宋体" w:cs="宋体"/>
        </w:rPr>
        <w:t>苯甲醛标准溶液参考液相色谱图见图C.1。</w:t>
      </w:r>
    </w:p>
    <w:p w14:paraId="277A9CD9">
      <w:pPr>
        <w:spacing w:line="240" w:lineRule="auto"/>
        <w:ind w:firstLine="420" w:firstLineChars="200"/>
        <w:rPr>
          <w:rFonts w:ascii="宋体" w:hAnsi="宋体" w:cs="宋体"/>
        </w:rPr>
      </w:pPr>
    </w:p>
    <w:p w14:paraId="75AF29A8">
      <w:pPr>
        <w:spacing w:line="240" w:lineRule="auto"/>
        <w:jc w:val="center"/>
      </w:pPr>
    </w:p>
    <w:p w14:paraId="684770C6">
      <w:pPr>
        <w:spacing w:line="240" w:lineRule="auto"/>
        <w:jc w:val="center"/>
      </w:pPr>
      <w:r>
        <w:drawing>
          <wp:inline distT="0" distB="0" distL="114300" distR="114300">
            <wp:extent cx="5937250" cy="2534920"/>
            <wp:effectExtent l="0" t="0" r="6350" b="1778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6"/>
                    <a:stretch>
                      <a:fillRect/>
                    </a:stretch>
                  </pic:blipFill>
                  <pic:spPr>
                    <a:xfrm>
                      <a:off x="0" y="0"/>
                      <a:ext cx="5937250" cy="2534920"/>
                    </a:xfrm>
                    <a:prstGeom prst="rect">
                      <a:avLst/>
                    </a:prstGeom>
                    <a:noFill/>
                    <a:ln>
                      <a:noFill/>
                    </a:ln>
                  </pic:spPr>
                </pic:pic>
              </a:graphicData>
            </a:graphic>
          </wp:inline>
        </w:drawing>
      </w:r>
    </w:p>
    <w:p w14:paraId="2E0BEEAF">
      <w:pPr>
        <w:spacing w:before="120" w:beforeLines="50" w:after="120" w:afterLines="50" w:line="240" w:lineRule="auto"/>
        <w:jc w:val="center"/>
        <w:rPr>
          <w:rFonts w:ascii="黑体" w:hAnsi="黑体" w:eastAsia="黑体" w:cs="黑体"/>
        </w:rPr>
      </w:pPr>
      <w:r>
        <w:rPr>
          <w:rFonts w:hint="eastAsia" w:ascii="黑体" w:hAnsi="黑体" w:eastAsia="黑体" w:cs="黑体"/>
        </w:rPr>
        <w:t>图C.1  苯甲醛标准溶液参考液相色谱图（0.0016 mg/mL）</w:t>
      </w:r>
      <w:bookmarkEnd w:id="162"/>
    </w:p>
    <w:sectPr>
      <w:footerReference r:id="rId12" w:type="default"/>
      <w:headerReference r:id="rId11" w:type="even"/>
      <w:footerReference r:id="rId13" w:type="even"/>
      <w:pgSz w:w="11906" w:h="16838"/>
      <w:pgMar w:top="1984" w:right="1134" w:bottom="1134" w:left="1134" w:header="1418" w:footer="1134" w:gutter="283"/>
      <w:pgNumType w:start="1"/>
      <w:cols w:space="0"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文泉驿正黑">
    <w:altName w:val="黑体"/>
    <w:panose1 w:val="02000603000000000000"/>
    <w:charset w:val="86"/>
    <w:family w:val="auto"/>
    <w:pitch w:val="default"/>
    <w:sig w:usb0="00000000" w:usb1="00000000" w:usb2="00000036" w:usb3="00000000" w:csb0="603E000D" w:csb1="D2D70000"/>
  </w:font>
  <w:font w:name="等线">
    <w:altName w:val="微软雅黑"/>
    <w:panose1 w:val="02010600030101010101"/>
    <w:charset w:val="86"/>
    <w:family w:val="auto"/>
    <w:pitch w:val="default"/>
    <w:sig w:usb0="00000000" w:usb1="00000000" w:usb2="00000016" w:usb3="00000000" w:csb0="0004000F" w:csb1="00000000"/>
  </w:font>
  <w:font w:name="Songti SC">
    <w:altName w:val="宋体"/>
    <w:panose1 w:val="00000000000000000000"/>
    <w:charset w:val="86"/>
    <w:family w:val="auto"/>
    <w:pitch w:val="default"/>
    <w:sig w:usb0="00000000" w:usb1="00000000" w:usb2="00000000" w:usb3="00000000" w:csb0="00040000" w:csb1="00000000"/>
  </w:font>
  <w:font w:name="文泉驿微米黑">
    <w:altName w:val="黑体"/>
    <w:panose1 w:val="020B0606030804020204"/>
    <w:charset w:val="86"/>
    <w:family w:val="auto"/>
    <w:pitch w:val="default"/>
    <w:sig w:usb0="00000000" w:usb1="00000000" w:usb2="00800036" w:usb3="00000000" w:csb0="603E019F" w:csb1="DFD70000"/>
  </w:font>
  <w:font w:name="方正小标宋简体">
    <w:panose1 w:val="03000509000000000000"/>
    <w:charset w:val="86"/>
    <w:family w:val="script"/>
    <w:pitch w:val="default"/>
    <w:sig w:usb0="00000001" w:usb1="080E0000" w:usb2="00000000" w:usb3="00000000" w:csb0="00040000"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DBC2D">
    <w:pPr>
      <w:pStyle w:val="2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58984">
    <w:pPr>
      <w:pStyle w:val="2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28E06">
    <w:pPr>
      <w:pStyle w:val="20"/>
      <w:jc w:val="center"/>
    </w:pPr>
    <w: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9473C">
                          <w:pPr>
                            <w:pStyle w:val="20"/>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0D9473C">
                    <w:pPr>
                      <w:pStyle w:val="20"/>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5DD32">
    <w:pPr>
      <w:pStyle w:val="20"/>
      <w:jc w:val="left"/>
    </w:pPr>
    <w:r>
      <mc:AlternateContent>
        <mc:Choice Requires="wps">
          <w:drawing>
            <wp:anchor distT="0" distB="0" distL="114300" distR="114300" simplePos="0" relativeHeight="251665408" behindDoc="0" locked="0" layoutInCell="1" allowOverlap="1">
              <wp:simplePos x="0" y="0"/>
              <wp:positionH relativeFrom="margin">
                <wp:posOffset>5809615</wp:posOffset>
              </wp:positionH>
              <wp:positionV relativeFrom="paragraph">
                <wp:posOffset>-28575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54411">
                          <w:pPr>
                            <w:pStyle w:val="20"/>
                          </w:pPr>
                          <w:r>
                            <w:fldChar w:fldCharType="begin"/>
                          </w:r>
                          <w:r>
                            <w:instrText xml:space="preserve">PAGE   \* MERGEFORMAT</w:instrText>
                          </w:r>
                          <w:r>
                            <w:fldChar w:fldCharType="separate"/>
                          </w:r>
                          <w:r>
                            <w:rPr>
                              <w:lang w:val="zh-CN"/>
                            </w:rPr>
                            <w:t>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57.45pt;margin-top:-2.25pt;height:144pt;width:144pt;mso-position-horizontal-relative:margin;mso-wrap-style:none;z-index:251665408;mso-width-relative:page;mso-height-relative:page;" filled="f" stroked="f" coordsize="21600,21600" o:gfxdata="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eTtP2wtUDcKmRI5LoHhut&#10;0Oybntne5GcQc6brDG/5pkLyLfPhgTm0Ah6MYQn3WAppkMT0FiWlcV//dR7jUSF4KanRWhnVmCRK&#10;5AeNygEwDIYbjP1g6KO6M+jVMYbQ8tbEBRfkYBbOqC+YoFXMARfTHJkyGgbzLnTtjQnkYrVqg9Br&#10;loWt3lkeoaN43q6OAQK2ukZROiV6rdBtbWX6yYjt/Oe+jXr6G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o89wzYAAAACwEAAA8AAAAAAAAAAQAgAAAAIgAAAGRycy9kb3ducmV2LnhtbFBLAQIU&#10;ABQAAAAIAIdO4kCvY9gwLAIAAFUEAAAOAAAAAAAAAAEAIAAAACcBAABkcnMvZTJvRG9jLnhtbFBL&#10;BQYAAAAABgAGAFkBAADFBQAAAAA=&#10;">
              <v:fill on="f" focussize="0,0"/>
              <v:stroke on="f" weight="0.5pt"/>
              <v:imagedata o:title=""/>
              <o:lock v:ext="edit" aspectratio="f"/>
              <v:textbox inset="0mm,0mm,0mm,0mm" style="mso-fit-shape-to-text:t;">
                <w:txbxContent>
                  <w:p w14:paraId="10B54411">
                    <w:pPr>
                      <w:pStyle w:val="20"/>
                    </w:pPr>
                    <w:r>
                      <w:fldChar w:fldCharType="begin"/>
                    </w:r>
                    <w:r>
                      <w:instrText xml:space="preserve">PAGE   \* MERGEFORMAT</w:instrText>
                    </w:r>
                    <w:r>
                      <w:fldChar w:fldCharType="separate"/>
                    </w:r>
                    <w:r>
                      <w:rPr>
                        <w:lang w:val="zh-CN"/>
                      </w:rPr>
                      <w:t>IV</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3AF6A">
    <w:pPr>
      <w:pStyle w:val="60"/>
      <w:tabs>
        <w:tab w:val="center" w:pos="4677"/>
        <w:tab w:val="right" w:pos="9247"/>
      </w:tabs>
      <w:jc w:val="left"/>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2255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2255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1366">
                          <w:pPr>
                            <w:pStyle w:val="60"/>
                          </w:pPr>
                          <w:r>
                            <w:fldChar w:fldCharType="begin"/>
                          </w:r>
                          <w:r>
                            <w:instrText xml:space="preserve">PAGE   \* MERGEFORMAT</w:instrText>
                          </w:r>
                          <w:r>
                            <w:fldChar w:fldCharType="separate"/>
                          </w:r>
                          <w:r>
                            <w:rPr>
                              <w:lang w:val="zh-CN"/>
                            </w:rPr>
                            <w:t>13</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9.65pt;mso-position-horizontal:outside;mso-position-horizontal-relative:margin;z-index:251662336;mso-width-relative:page;mso-height-relative:page;" filled="f" stroked="f" coordsize="21600,21600" o:gfxdata="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vrwBtQAAAAEAQAADwAAAAAAAAABACAAAAAiAAAAZHJzL2Rvd25yZXYueG1sUEsBAhQA&#10;FAAAAAgAh07iQKx3lOwvAgAAVgQAAA4AAAAAAAAAAQAgAAAAIwEAAGRycy9lMm9Eb2MueG1sUEsF&#10;BgAAAAAGAAYAWQEAAMQFAAAAAA==&#10;">
              <v:fill on="f" focussize="0,0"/>
              <v:stroke on="f" weight="0.5pt"/>
              <v:imagedata o:title=""/>
              <o:lock v:ext="edit" aspectratio="f"/>
              <v:textbox inset="0mm,0mm,0mm,0mm" style="mso-fit-shape-to-text:t;">
                <w:txbxContent>
                  <w:p w14:paraId="0B261366">
                    <w:pPr>
                      <w:pStyle w:val="60"/>
                    </w:pPr>
                    <w:r>
                      <w:fldChar w:fldCharType="begin"/>
                    </w:r>
                    <w:r>
                      <w:instrText xml:space="preserve">PAGE   \* MERGEFORMAT</w:instrText>
                    </w:r>
                    <w:r>
                      <w:fldChar w:fldCharType="separate"/>
                    </w:r>
                    <w:r>
                      <w:rPr>
                        <w:lang w:val="zh-CN"/>
                      </w:rPr>
                      <w:t>13</w:t>
                    </w:r>
                    <w:r>
                      <w:fldChar w:fldCharType="end"/>
                    </w:r>
                  </w:p>
                </w:txbxContent>
              </v:textbox>
            </v:shape>
          </w:pict>
        </mc:Fallback>
      </mc:AlternateContent>
    </w:r>
    <w:r>
      <w:rPr>
        <w:rFonts w:hint="eastAsia"/>
      </w:rPr>
      <w:tab/>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05F41">
    <w:pPr>
      <w:pStyle w:val="20"/>
      <w:jc w:val="left"/>
      <w:rPr>
        <w:rFonts w:hAnsi="宋体" w:cs="宋体"/>
        <w:caps/>
        <w:color w:val="4472C4" w:themeColor="accent1"/>
        <w14:textFill>
          <w14:solidFill>
            <w14:schemeClr w14:val="accent1"/>
          </w14:solidFill>
        </w14:textFill>
      </w:rPr>
    </w:pPr>
    <w:r>
      <w:rPr>
        <w:rFonts w:hint="eastAsia" w:hAnsi="宋体" w:cs="宋体"/>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2065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206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B6D645">
                          <w:pPr>
                            <w:pStyle w:val="20"/>
                            <w:jc w:val="both"/>
                            <w:rPr>
                              <w:rFonts w:hAnsi="宋体" w:cs="宋体"/>
                            </w:rPr>
                          </w:pPr>
                          <w:r>
                            <w:rPr>
                              <w:rFonts w:hint="eastAsia" w:hAnsi="宋体" w:cs="宋体"/>
                              <w:caps/>
                            </w:rPr>
                            <w:fldChar w:fldCharType="begin"/>
                          </w:r>
                          <w:r>
                            <w:rPr>
                              <w:rFonts w:hint="eastAsia" w:hAnsi="宋体" w:cs="宋体"/>
                              <w:caps/>
                            </w:rPr>
                            <w:instrText xml:space="preserve">PAGE   \* MERGEFORMAT</w:instrText>
                          </w:r>
                          <w:r>
                            <w:rPr>
                              <w:rFonts w:hint="eastAsia" w:hAnsi="宋体" w:cs="宋体"/>
                              <w:caps/>
                            </w:rPr>
                            <w:fldChar w:fldCharType="separate"/>
                          </w:r>
                          <w:r>
                            <w:rPr>
                              <w:rFonts w:hAnsi="宋体" w:cs="宋体"/>
                              <w:caps/>
                              <w:lang w:val="zh-CN"/>
                            </w:rPr>
                            <w:t>12</w:t>
                          </w:r>
                          <w:r>
                            <w:rPr>
                              <w:rFonts w:hint="eastAsia" w:hAnsi="宋体" w:cs="宋体"/>
                              <w:caps/>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9.5pt;mso-position-horizontal:outside;mso-position-horizontal-relative:margin;z-index:251663360;mso-width-relative:page;mso-height-relative:page;" filled="f" stroked="f" coordsize="21600,21600" o:gfxdata="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f0uBNIAAAAEAQAADwAAAAAAAAABACAAAAAiAAAAZHJzL2Rvd25yZXYueG1sUEsBAhQA&#10;FAAAAAgAh07iQLH3skIxAgAAVgQAAA4AAAAAAAAAAQAgAAAAIQEAAGRycy9lMm9Eb2MueG1sUEsF&#10;BgAAAAAGAAYAWQEAAMQFAAAAAA==&#10;">
              <v:fill on="f" focussize="0,0"/>
              <v:stroke on="f" weight="0.5pt"/>
              <v:imagedata o:title=""/>
              <o:lock v:ext="edit" aspectratio="f"/>
              <v:textbox inset="0mm,0mm,0mm,0mm" style="mso-fit-shape-to-text:t;">
                <w:txbxContent>
                  <w:p w14:paraId="7BB6D645">
                    <w:pPr>
                      <w:pStyle w:val="20"/>
                      <w:jc w:val="both"/>
                      <w:rPr>
                        <w:rFonts w:hAnsi="宋体" w:cs="宋体"/>
                      </w:rPr>
                    </w:pPr>
                    <w:r>
                      <w:rPr>
                        <w:rFonts w:hint="eastAsia" w:hAnsi="宋体" w:cs="宋体"/>
                        <w:caps/>
                      </w:rPr>
                      <w:fldChar w:fldCharType="begin"/>
                    </w:r>
                    <w:r>
                      <w:rPr>
                        <w:rFonts w:hint="eastAsia" w:hAnsi="宋体" w:cs="宋体"/>
                        <w:caps/>
                      </w:rPr>
                      <w:instrText xml:space="preserve">PAGE   \* MERGEFORMAT</w:instrText>
                    </w:r>
                    <w:r>
                      <w:rPr>
                        <w:rFonts w:hint="eastAsia" w:hAnsi="宋体" w:cs="宋体"/>
                        <w:caps/>
                      </w:rPr>
                      <w:fldChar w:fldCharType="separate"/>
                    </w:r>
                    <w:r>
                      <w:rPr>
                        <w:rFonts w:hAnsi="宋体" w:cs="宋体"/>
                        <w:caps/>
                        <w:lang w:val="zh-CN"/>
                      </w:rPr>
                      <w:t>12</w:t>
                    </w:r>
                    <w:r>
                      <w:rPr>
                        <w:rFonts w:hint="eastAsia" w:hAnsi="宋体" w:cs="宋体"/>
                        <w:caps/>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C2742">
    <w:pPr>
      <w:spacing w:after="284" w:line="240" w:lineRule="auto"/>
      <w:jc w:val="right"/>
      <w:rPr>
        <w:rFonts w:eastAsia="黑体"/>
      </w:rPr>
    </w:pPr>
    <w:r>
      <w:rPr>
        <w:rFonts w:hint="eastAsia" w:ascii="黑体" w:hAnsi="黑体" w:eastAsia="黑体" w:cs="黑体"/>
      </w:rPr>
      <w:t>T/CNHAW XXXX—2026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F4D27">
    <w:pPr>
      <w:spacing w:after="284" w:line="240" w:lineRule="auto"/>
      <w:jc w:val="right"/>
      <w:rPr>
        <w:rFonts w:ascii="黑体" w:hAnsi="黑体" w:eastAsia="黑体" w:cs="黑体"/>
        <w:b/>
      </w:rPr>
    </w:pPr>
    <w:r>
      <w:rPr>
        <w:rFonts w:hint="eastAsia" w:ascii="黑体" w:hAnsi="黑体" w:eastAsia="黑体" w:cs="黑体"/>
      </w:rPr>
      <w:t>T/CNHAW XXXX—2026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3711A">
    <w:pPr>
      <w:spacing w:after="284" w:line="240" w:lineRule="auto"/>
      <w:jc w:val="left"/>
      <w:rPr>
        <w:rFonts w:eastAsia="黑体"/>
      </w:rPr>
    </w:pPr>
    <w:r>
      <w:rPr>
        <w:rFonts w:hint="eastAsia" w:ascii="黑体" w:hAnsi="黑体" w:eastAsia="黑体" w:cs="黑体"/>
      </w:rPr>
      <w:t>T/CNHAW XXXX—2026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65273C"/>
    <w:multiLevelType w:val="singleLevel"/>
    <w:tmpl w:val="8565273C"/>
    <w:lvl w:ilvl="0" w:tentative="0">
      <w:start w:val="1"/>
      <w:numFmt w:val="decimal"/>
      <w:suff w:val="space"/>
      <w:lvlText w:val="[%1]"/>
      <w:lvlJc w:val="left"/>
    </w:lvl>
  </w:abstractNum>
  <w:abstractNum w:abstractNumId="1">
    <w:nsid w:val="CC5F8388"/>
    <w:multiLevelType w:val="singleLevel"/>
    <w:tmpl w:val="CC5F8388"/>
    <w:lvl w:ilvl="0" w:tentative="0">
      <w:start w:val="1"/>
      <w:numFmt w:val="lowerLetter"/>
      <w:pStyle w:val="64"/>
      <w:lvlText w:val="%1)"/>
      <w:lvlJc w:val="left"/>
      <w:pPr>
        <w:tabs>
          <w:tab w:val="left" w:pos="420"/>
        </w:tabs>
        <w:ind w:left="425" w:hanging="425"/>
      </w:pPr>
      <w:rPr>
        <w:rFonts w:hint="default"/>
        <w:sz w:val="21"/>
        <w:szCs w:val="21"/>
      </w:rPr>
    </w:lvl>
  </w:abstractNum>
  <w:abstractNum w:abstractNumId="2">
    <w:nsid w:val="EC4844DA"/>
    <w:multiLevelType w:val="singleLevel"/>
    <w:tmpl w:val="EC4844DA"/>
    <w:lvl w:ilvl="0" w:tentative="0">
      <w:start w:val="1"/>
      <w:numFmt w:val="lowerLetter"/>
      <w:lvlText w:val="%1)"/>
      <w:lvlJc w:val="left"/>
      <w:pPr>
        <w:tabs>
          <w:tab w:val="left" w:pos="420"/>
        </w:tabs>
        <w:ind w:left="425" w:hanging="425"/>
      </w:pPr>
      <w:rPr>
        <w:rFonts w:hint="default"/>
      </w:rPr>
    </w:lvl>
  </w:abstractNum>
  <w:abstractNum w:abstractNumId="3">
    <w:nsid w:val="F4F219AA"/>
    <w:multiLevelType w:val="singleLevel"/>
    <w:tmpl w:val="F4F219AA"/>
    <w:lvl w:ilvl="0" w:tentative="0">
      <w:start w:val="1"/>
      <w:numFmt w:val="lowerLetter"/>
      <w:lvlText w:val="%1)"/>
      <w:lvlJc w:val="left"/>
      <w:pPr>
        <w:tabs>
          <w:tab w:val="left" w:pos="420"/>
        </w:tabs>
        <w:ind w:left="425" w:hanging="425"/>
      </w:pPr>
      <w:rPr>
        <w:rFonts w:hint="default"/>
      </w:rPr>
    </w:lvl>
  </w:abstractNum>
  <w:abstractNum w:abstractNumId="4">
    <w:nsid w:val="FE391913"/>
    <w:multiLevelType w:val="singleLevel"/>
    <w:tmpl w:val="FE391913"/>
    <w:lvl w:ilvl="0" w:tentative="0">
      <w:start w:val="1"/>
      <w:numFmt w:val="lowerLetter"/>
      <w:lvlText w:val="%1)"/>
      <w:lvlJc w:val="left"/>
      <w:pPr>
        <w:tabs>
          <w:tab w:val="left" w:pos="420"/>
        </w:tabs>
        <w:ind w:left="425" w:hanging="425"/>
      </w:pPr>
      <w:rPr>
        <w:rFonts w:hint="default"/>
      </w:rPr>
    </w:lvl>
  </w:abstractNum>
  <w:abstractNum w:abstractNumId="5">
    <w:nsid w:val="02837933"/>
    <w:multiLevelType w:val="multilevel"/>
    <w:tmpl w:val="02837933"/>
    <w:lvl w:ilvl="0" w:tentative="0">
      <w:start w:val="1"/>
      <w:numFmt w:val="decimal"/>
      <w:pStyle w:val="72"/>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pStyle w:val="286"/>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6">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7"/>
      <w:suff w:val="nothing"/>
      <w:lvlText w:val="%1%2.%3　"/>
      <w:lvlJc w:val="left"/>
      <w:pPr>
        <w:ind w:left="0" w:firstLine="0"/>
      </w:pPr>
    </w:lvl>
    <w:lvl w:ilvl="3" w:tentative="0">
      <w:start w:val="1"/>
      <w:numFmt w:val="decimal"/>
      <w:pStyle w:val="126"/>
      <w:suff w:val="nothing"/>
      <w:lvlText w:val="%1%2.%3.%4　"/>
      <w:lvlJc w:val="left"/>
      <w:pPr>
        <w:ind w:left="0" w:firstLine="0"/>
      </w:pPr>
    </w:lvl>
    <w:lvl w:ilvl="4" w:tentative="0">
      <w:start w:val="1"/>
      <w:numFmt w:val="decimal"/>
      <w:pStyle w:val="161"/>
      <w:suff w:val="nothing"/>
      <w:lvlText w:val="%1%2.%3.%4.%5　"/>
      <w:lvlJc w:val="left"/>
      <w:pPr>
        <w:ind w:left="0" w:firstLine="0"/>
      </w:pPr>
    </w:lvl>
    <w:lvl w:ilvl="5" w:tentative="0">
      <w:start w:val="1"/>
      <w:numFmt w:val="decimal"/>
      <w:pStyle w:val="163"/>
      <w:suff w:val="nothing"/>
      <w:lvlText w:val="%1%2.%3.%4.%5.%6　"/>
      <w:lvlJc w:val="left"/>
      <w:pPr>
        <w:ind w:left="0" w:firstLine="0"/>
      </w:pPr>
    </w:lvl>
    <w:lvl w:ilvl="6" w:tentative="0">
      <w:start w:val="1"/>
      <w:numFmt w:val="decimal"/>
      <w:pStyle w:val="166"/>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7">
    <w:nsid w:val="079102AD"/>
    <w:multiLevelType w:val="multilevel"/>
    <w:tmpl w:val="079102AD"/>
    <w:lvl w:ilvl="0" w:tentative="0">
      <w:start w:val="1"/>
      <w:numFmt w:val="decimal"/>
      <w:pStyle w:val="188"/>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8">
    <w:nsid w:val="07ED3FEA"/>
    <w:multiLevelType w:val="multilevel"/>
    <w:tmpl w:val="07ED3FEA"/>
    <w:lvl w:ilvl="0" w:tentative="0">
      <w:start w:val="1"/>
      <w:numFmt w:val="none"/>
      <w:pStyle w:val="97"/>
      <w:lvlText w:val="%1"/>
      <w:lvlJc w:val="left"/>
      <w:pPr>
        <w:ind w:left="425" w:hanging="425"/>
      </w:pPr>
      <w:rPr>
        <w:rFonts w:hint="eastAsia"/>
      </w:rPr>
    </w:lvl>
    <w:lvl w:ilvl="1" w:tentative="0">
      <w:start w:val="1"/>
      <w:numFmt w:val="decimal"/>
      <w:pStyle w:val="208"/>
      <w:suff w:val="nothing"/>
      <w:lvlText w:val="%10.%2 "/>
      <w:lvlJc w:val="left"/>
      <w:pPr>
        <w:ind w:left="0" w:firstLine="0"/>
      </w:pPr>
      <w:rPr>
        <w:rFonts w:hint="eastAsia" w:ascii="黑体" w:eastAsia="黑体" w:hAnsiTheme="minorHAnsi"/>
        <w:b w:val="0"/>
        <w:i w:val="0"/>
        <w:sz w:val="21"/>
      </w:rPr>
    </w:lvl>
    <w:lvl w:ilvl="2" w:tentative="0">
      <w:start w:val="1"/>
      <w:numFmt w:val="decimal"/>
      <w:pStyle w:val="209"/>
      <w:suff w:val="nothing"/>
      <w:lvlText w:val="%10.%2.%3 "/>
      <w:lvlJc w:val="left"/>
      <w:pPr>
        <w:ind w:left="0" w:firstLine="0"/>
      </w:pPr>
      <w:rPr>
        <w:rFonts w:hint="eastAsia" w:ascii="黑体" w:eastAsia="黑体" w:hAnsiTheme="minorHAnsi"/>
        <w:b w:val="0"/>
        <w:i w:val="0"/>
        <w:sz w:val="21"/>
      </w:rPr>
    </w:lvl>
    <w:lvl w:ilvl="3" w:tentative="0">
      <w:start w:val="1"/>
      <w:numFmt w:val="decimal"/>
      <w:pStyle w:val="210"/>
      <w:suff w:val="nothing"/>
      <w:lvlText w:val="%10.%2.%3.%4 "/>
      <w:lvlJc w:val="left"/>
      <w:pPr>
        <w:ind w:left="0" w:firstLine="0"/>
      </w:pPr>
      <w:rPr>
        <w:rFonts w:hint="eastAsia" w:ascii="黑体" w:eastAsia="黑体" w:hAnsiTheme="minorHAnsi"/>
        <w:b w:val="0"/>
        <w:i w:val="0"/>
        <w:sz w:val="21"/>
      </w:rPr>
    </w:lvl>
    <w:lvl w:ilvl="4" w:tentative="0">
      <w:start w:val="1"/>
      <w:numFmt w:val="decimal"/>
      <w:pStyle w:val="211"/>
      <w:suff w:val="nothing"/>
      <w:lvlText w:val="%10.%2.%3.%4.%5 "/>
      <w:lvlJc w:val="left"/>
      <w:pPr>
        <w:ind w:left="0" w:firstLine="0"/>
      </w:pPr>
      <w:rPr>
        <w:rFonts w:hint="eastAsia" w:ascii="黑体" w:eastAsia="黑体" w:hAnsiTheme="minorHAnsi"/>
        <w:b w:val="0"/>
        <w:i w:val="0"/>
        <w:sz w:val="21"/>
      </w:rPr>
    </w:lvl>
    <w:lvl w:ilvl="5" w:tentative="0">
      <w:start w:val="1"/>
      <w:numFmt w:val="decimal"/>
      <w:pStyle w:val="212"/>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0AE367E9"/>
    <w:multiLevelType w:val="multilevel"/>
    <w:tmpl w:val="0AE367E9"/>
    <w:lvl w:ilvl="0" w:tentative="0">
      <w:start w:val="1"/>
      <w:numFmt w:val="none"/>
      <w:pStyle w:val="189"/>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0">
    <w:nsid w:val="0BDC1670"/>
    <w:multiLevelType w:val="multilevel"/>
    <w:tmpl w:val="0BDC1670"/>
    <w:lvl w:ilvl="0" w:tentative="0">
      <w:start w:val="1"/>
      <w:numFmt w:val="decimal"/>
      <w:pStyle w:val="75"/>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D051F45"/>
    <w:multiLevelType w:val="multilevel"/>
    <w:tmpl w:val="0D051F45"/>
    <w:lvl w:ilvl="0" w:tentative="0">
      <w:start w:val="1"/>
      <w:numFmt w:val="lowerRoman"/>
      <w:pStyle w:val="177"/>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2">
    <w:nsid w:val="1AD20F90"/>
    <w:multiLevelType w:val="multilevel"/>
    <w:tmpl w:val="1AD20F90"/>
    <w:lvl w:ilvl="0" w:tentative="0">
      <w:start w:val="1"/>
      <w:numFmt w:val="none"/>
      <w:pStyle w:val="118"/>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AF15012"/>
    <w:multiLevelType w:val="multilevel"/>
    <w:tmpl w:val="1AF15012"/>
    <w:lvl w:ilvl="0" w:tentative="0">
      <w:start w:val="1"/>
      <w:numFmt w:val="upperLetter"/>
      <w:pStyle w:val="93"/>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1D82F44E"/>
    <w:multiLevelType w:val="multilevel"/>
    <w:tmpl w:val="1D82F44E"/>
    <w:lvl w:ilvl="0" w:tentative="0">
      <w:start w:val="1"/>
      <w:numFmt w:val="upperLetter"/>
      <w:pStyle w:val="270"/>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272"/>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default" w:ascii="黑体" w:hAnsi="Times New Roman" w:eastAsia="黑体"/>
        <w:b w:val="0"/>
        <w:i w:val="0"/>
        <w:color w:val="000000" w:themeColor="text1"/>
        <w:sz w:val="21"/>
        <w14:textFill>
          <w14:solidFill>
            <w14:schemeClr w14:val="tx1"/>
          </w14:solidFill>
        </w14:textFill>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1E3C2409"/>
    <w:multiLevelType w:val="multilevel"/>
    <w:tmpl w:val="1E3C2409"/>
    <w:lvl w:ilvl="0" w:tentative="0">
      <w:start w:val="1"/>
      <w:numFmt w:val="lowerLetter"/>
      <w:pStyle w:val="254"/>
      <w:lvlText w:val="%1)"/>
      <w:lvlJc w:val="left"/>
      <w:pPr>
        <w:ind w:left="780" w:hanging="360"/>
      </w:pPr>
      <w:rPr>
        <w:rFonts w:hint="default" w:ascii="宋体" w:hAnsi="宋体" w:eastAsia="宋体" w:cs="宋体"/>
        <w:color w:val="auto"/>
        <w:sz w:val="21"/>
        <w:szCs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1EAA1992"/>
    <w:multiLevelType w:val="multilevel"/>
    <w:tmpl w:val="1EAA1992"/>
    <w:lvl w:ilvl="0" w:tentative="0">
      <w:start w:val="1"/>
      <w:numFmt w:val="none"/>
      <w:pStyle w:val="100"/>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7">
    <w:nsid w:val="2C5917C3"/>
    <w:multiLevelType w:val="multilevel"/>
    <w:tmpl w:val="2C5917C3"/>
    <w:lvl w:ilvl="0" w:tentative="0">
      <w:start w:val="1"/>
      <w:numFmt w:val="none"/>
      <w:pStyle w:val="140"/>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5"/>
      <w:lvlText w:val=""/>
      <w:lvlJc w:val="left"/>
      <w:pPr>
        <w:ind w:left="851" w:hanging="431"/>
      </w:pPr>
      <w:rPr>
        <w:rFonts w:hint="default" w:ascii="Symbol" w:hAnsi="Symbol"/>
        <w:sz w:val="21"/>
      </w:rPr>
    </w:lvl>
    <w:lvl w:ilvl="2" w:tentative="0">
      <w:start w:val="1"/>
      <w:numFmt w:val="bullet"/>
      <w:pStyle w:val="180"/>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8">
    <w:nsid w:val="2E32610F"/>
    <w:multiLevelType w:val="multilevel"/>
    <w:tmpl w:val="2E32610F"/>
    <w:lvl w:ilvl="0" w:tentative="0">
      <w:start w:val="1"/>
      <w:numFmt w:val="decimal"/>
      <w:pStyle w:val="253"/>
      <w:lvlText w:val="图%1 "/>
      <w:lvlJc w:val="left"/>
      <w:pPr>
        <w:ind w:left="220" w:hanging="420"/>
      </w:pPr>
      <w:rPr>
        <w:rFonts w:hint="default" w:ascii="Times New Roman" w:hAnsi="Times New Roman" w:eastAsia="黑体"/>
        <w:sz w:val="21"/>
      </w:rPr>
    </w:lvl>
    <w:lvl w:ilvl="1" w:tentative="0">
      <w:start w:val="1"/>
      <w:numFmt w:val="lowerLetter"/>
      <w:lvlText w:val="%2)"/>
      <w:lvlJc w:val="left"/>
      <w:pPr>
        <w:ind w:left="640" w:hanging="420"/>
      </w:pPr>
    </w:lvl>
    <w:lvl w:ilvl="2" w:tentative="0">
      <w:start w:val="1"/>
      <w:numFmt w:val="lowerRoman"/>
      <w:lvlText w:val="%3."/>
      <w:lvlJc w:val="right"/>
      <w:pPr>
        <w:ind w:left="1060" w:hanging="420"/>
      </w:pPr>
    </w:lvl>
    <w:lvl w:ilvl="3" w:tentative="0">
      <w:start w:val="1"/>
      <w:numFmt w:val="decimal"/>
      <w:lvlText w:val="%4."/>
      <w:lvlJc w:val="left"/>
      <w:pPr>
        <w:ind w:left="1480" w:hanging="420"/>
      </w:pPr>
    </w:lvl>
    <w:lvl w:ilvl="4" w:tentative="0">
      <w:start w:val="1"/>
      <w:numFmt w:val="lowerLetter"/>
      <w:lvlText w:val="%5)"/>
      <w:lvlJc w:val="left"/>
      <w:pPr>
        <w:ind w:left="1900" w:hanging="420"/>
      </w:pPr>
    </w:lvl>
    <w:lvl w:ilvl="5" w:tentative="0">
      <w:start w:val="1"/>
      <w:numFmt w:val="lowerRoman"/>
      <w:lvlText w:val="%6."/>
      <w:lvlJc w:val="right"/>
      <w:pPr>
        <w:ind w:left="2320" w:hanging="420"/>
      </w:pPr>
    </w:lvl>
    <w:lvl w:ilvl="6" w:tentative="0">
      <w:start w:val="1"/>
      <w:numFmt w:val="decimal"/>
      <w:lvlText w:val="%7."/>
      <w:lvlJc w:val="left"/>
      <w:pPr>
        <w:ind w:left="2740" w:hanging="420"/>
      </w:pPr>
    </w:lvl>
    <w:lvl w:ilvl="7" w:tentative="0">
      <w:start w:val="1"/>
      <w:numFmt w:val="lowerLetter"/>
      <w:lvlText w:val="%8)"/>
      <w:lvlJc w:val="left"/>
      <w:pPr>
        <w:ind w:left="3160" w:hanging="420"/>
      </w:pPr>
    </w:lvl>
    <w:lvl w:ilvl="8" w:tentative="0">
      <w:start w:val="1"/>
      <w:numFmt w:val="lowerRoman"/>
      <w:lvlText w:val="%9."/>
      <w:lvlJc w:val="right"/>
      <w:pPr>
        <w:ind w:left="3580" w:hanging="420"/>
      </w:pPr>
    </w:lvl>
  </w:abstractNum>
  <w:abstractNum w:abstractNumId="19">
    <w:nsid w:val="32F04FB2"/>
    <w:multiLevelType w:val="multilevel"/>
    <w:tmpl w:val="32F04FB2"/>
    <w:lvl w:ilvl="0" w:tentative="0">
      <w:start w:val="1"/>
      <w:numFmt w:val="lowerLetter"/>
      <w:pStyle w:val="109"/>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0">
    <w:nsid w:val="3D1C17D8"/>
    <w:multiLevelType w:val="multilevel"/>
    <w:tmpl w:val="3D1C17D8"/>
    <w:lvl w:ilvl="0" w:tentative="0">
      <w:start w:val="1"/>
      <w:numFmt w:val="decimal"/>
      <w:pStyle w:val="258"/>
      <w:lvlText w:val="表%1 "/>
      <w:lvlJc w:val="left"/>
      <w:pPr>
        <w:ind w:left="420" w:hanging="420"/>
      </w:pPr>
      <w:rPr>
        <w:rFonts w:hint="default" w:ascii="Times New Roman" w:hAnsi="Times New Roman" w:eastAsia="黑体"/>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44C50F90"/>
    <w:multiLevelType w:val="multilevel"/>
    <w:tmpl w:val="44C50F90"/>
    <w:lvl w:ilvl="0" w:tentative="0">
      <w:start w:val="1"/>
      <w:numFmt w:val="lowerLetter"/>
      <w:pStyle w:val="182"/>
      <w:lvlText w:val="%1)"/>
      <w:lvlJc w:val="left"/>
      <w:pPr>
        <w:tabs>
          <w:tab w:val="left" w:pos="851"/>
        </w:tabs>
        <w:ind w:left="851" w:hanging="426"/>
      </w:pPr>
      <w:rPr>
        <w:rFonts w:hint="eastAsia" w:ascii="宋体" w:hAnsi="Times New Roman" w:eastAsia="宋体"/>
        <w:sz w:val="21"/>
      </w:rPr>
    </w:lvl>
    <w:lvl w:ilvl="1" w:tentative="0">
      <w:start w:val="1"/>
      <w:numFmt w:val="decimal"/>
      <w:pStyle w:val="117"/>
      <w:lvlText w:val="%2)"/>
      <w:lvlJc w:val="left"/>
      <w:pPr>
        <w:tabs>
          <w:tab w:val="left" w:pos="1276"/>
        </w:tabs>
        <w:ind w:left="1276" w:hanging="425"/>
      </w:pPr>
      <w:rPr>
        <w:rFonts w:hint="eastAsia" w:ascii="宋体" w:hAnsi="Times New Roman" w:eastAsia="宋体"/>
        <w:sz w:val="21"/>
      </w:rPr>
    </w:lvl>
    <w:lvl w:ilvl="2" w:tentative="0">
      <w:start w:val="1"/>
      <w:numFmt w:val="decimal"/>
      <w:pStyle w:val="125"/>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2">
    <w:nsid w:val="48802D1C"/>
    <w:multiLevelType w:val="multilevel"/>
    <w:tmpl w:val="48802D1C"/>
    <w:lvl w:ilvl="0" w:tentative="0">
      <w:start w:val="1"/>
      <w:numFmt w:val="upperLetter"/>
      <w:pStyle w:val="206"/>
      <w:lvlText w:val="%1"/>
      <w:lvlJc w:val="left"/>
      <w:pPr>
        <w:ind w:left="420" w:hanging="420"/>
      </w:pPr>
      <w:rPr>
        <w:rFonts w:hint="eastAsia"/>
      </w:rPr>
    </w:lvl>
    <w:lvl w:ilvl="1" w:tentative="0">
      <w:start w:val="1"/>
      <w:numFmt w:val="decimal"/>
      <w:pStyle w:val="91"/>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3">
    <w:nsid w:val="4B733A5F"/>
    <w:multiLevelType w:val="multilevel"/>
    <w:tmpl w:val="4B733A5F"/>
    <w:lvl w:ilvl="0" w:tentative="0">
      <w:start w:val="1"/>
      <w:numFmt w:val="decimal"/>
      <w:pStyle w:val="191"/>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4">
    <w:nsid w:val="4E5D0534"/>
    <w:multiLevelType w:val="multilevel"/>
    <w:tmpl w:val="4E5D0534"/>
    <w:lvl w:ilvl="0" w:tentative="0">
      <w:start w:val="1"/>
      <w:numFmt w:val="decimal"/>
      <w:pStyle w:val="124"/>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5">
    <w:nsid w:val="54632751"/>
    <w:multiLevelType w:val="multilevel"/>
    <w:tmpl w:val="54632751"/>
    <w:lvl w:ilvl="0" w:tentative="0">
      <w:start w:val="1"/>
      <w:numFmt w:val="none"/>
      <w:pStyle w:val="101"/>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6">
    <w:nsid w:val="557C2AF5"/>
    <w:multiLevelType w:val="multilevel"/>
    <w:tmpl w:val="557C2AF5"/>
    <w:lvl w:ilvl="0" w:tentative="0">
      <w:start w:val="1"/>
      <w:numFmt w:val="decimal"/>
      <w:pStyle w:val="122"/>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7">
    <w:nsid w:val="5603797C"/>
    <w:multiLevelType w:val="multilevel"/>
    <w:tmpl w:val="5603797C"/>
    <w:lvl w:ilvl="0" w:tentative="0">
      <w:start w:val="1"/>
      <w:numFmt w:val="upperLetter"/>
      <w:pStyle w:val="207"/>
      <w:suff w:val="space"/>
      <w:lvlText w:val="%1"/>
      <w:lvlJc w:val="left"/>
      <w:pPr>
        <w:ind w:left="425" w:hanging="425"/>
      </w:pPr>
      <w:rPr>
        <w:rFonts w:hint="eastAsia"/>
      </w:rPr>
    </w:lvl>
    <w:lvl w:ilvl="1" w:tentative="0">
      <w:start w:val="1"/>
      <w:numFmt w:val="decimal"/>
      <w:pStyle w:val="85"/>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8">
    <w:nsid w:val="564D2089"/>
    <w:multiLevelType w:val="multilevel"/>
    <w:tmpl w:val="564D2089"/>
    <w:lvl w:ilvl="0" w:tentative="0">
      <w:start w:val="1"/>
      <w:numFmt w:val="none"/>
      <w:pStyle w:val="119"/>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44622F9"/>
    <w:multiLevelType w:val="multilevel"/>
    <w:tmpl w:val="644622F9"/>
    <w:lvl w:ilvl="0" w:tentative="0">
      <w:start w:val="1"/>
      <w:numFmt w:val="upperRoman"/>
      <w:pStyle w:val="176"/>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0">
    <w:nsid w:val="646260FA"/>
    <w:multiLevelType w:val="multilevel"/>
    <w:tmpl w:val="646260FA"/>
    <w:lvl w:ilvl="0" w:tentative="0">
      <w:start w:val="1"/>
      <w:numFmt w:val="decimal"/>
      <w:pStyle w:val="120"/>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1">
    <w:nsid w:val="654A26C9"/>
    <w:multiLevelType w:val="multilevel"/>
    <w:tmpl w:val="654A26C9"/>
    <w:lvl w:ilvl="0" w:tentative="0">
      <w:start w:val="1"/>
      <w:numFmt w:val="none"/>
      <w:pStyle w:val="197"/>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2">
    <w:nsid w:val="657D3FBC"/>
    <w:multiLevelType w:val="multilevel"/>
    <w:tmpl w:val="657D3FBC"/>
    <w:lvl w:ilvl="0" w:tentative="0">
      <w:start w:val="1"/>
      <w:numFmt w:val="upperLetter"/>
      <w:pStyle w:val="84"/>
      <w:suff w:val="nothing"/>
      <w:lvlText w:val="附录%1"/>
      <w:lvlJc w:val="left"/>
      <w:pPr>
        <w:ind w:left="0" w:firstLine="0"/>
      </w:pPr>
      <w:rPr>
        <w:rFonts w:hint="eastAsia"/>
        <w:spacing w:val="100"/>
      </w:rPr>
    </w:lvl>
    <w:lvl w:ilvl="1" w:tentative="0">
      <w:start w:val="1"/>
      <w:numFmt w:val="decimal"/>
      <w:pStyle w:val="86"/>
      <w:suff w:val="nothing"/>
      <w:lvlText w:val="%1.%2　"/>
      <w:lvlJc w:val="left"/>
      <w:pPr>
        <w:ind w:left="0" w:firstLine="0"/>
      </w:pPr>
      <w:rPr>
        <w:rFonts w:hint="eastAsia" w:ascii="黑体" w:eastAsia="黑体"/>
        <w:b w:val="0"/>
        <w:i w:val="0"/>
        <w:sz w:val="21"/>
      </w:rPr>
    </w:lvl>
    <w:lvl w:ilvl="2" w:tentative="0">
      <w:start w:val="1"/>
      <w:numFmt w:val="decimal"/>
      <w:pStyle w:val="87"/>
      <w:suff w:val="nothing"/>
      <w:lvlText w:val="%1.%2.%3　"/>
      <w:lvlJc w:val="left"/>
      <w:pPr>
        <w:ind w:left="0" w:firstLine="0"/>
      </w:pPr>
      <w:rPr>
        <w:rFonts w:hint="eastAsia" w:ascii="黑体" w:eastAsia="黑体"/>
        <w:b w:val="0"/>
        <w:i w:val="0"/>
        <w:sz w:val="21"/>
      </w:rPr>
    </w:lvl>
    <w:lvl w:ilvl="3" w:tentative="0">
      <w:start w:val="1"/>
      <w:numFmt w:val="decimal"/>
      <w:pStyle w:val="89"/>
      <w:suff w:val="nothing"/>
      <w:lvlText w:val="%1.%2.%3.%4　"/>
      <w:lvlJc w:val="left"/>
      <w:pPr>
        <w:ind w:left="0" w:firstLine="0"/>
      </w:pPr>
      <w:rPr>
        <w:rFonts w:hint="eastAsia" w:ascii="黑体" w:eastAsia="黑体"/>
        <w:b w:val="0"/>
        <w:i w:val="0"/>
        <w:sz w:val="21"/>
      </w:rPr>
    </w:lvl>
    <w:lvl w:ilvl="4" w:tentative="0">
      <w:start w:val="1"/>
      <w:numFmt w:val="decimal"/>
      <w:pStyle w:val="90"/>
      <w:suff w:val="nothing"/>
      <w:lvlText w:val="%1.%2.%3.%4.%5　"/>
      <w:lvlJc w:val="left"/>
      <w:pPr>
        <w:ind w:left="0" w:firstLine="0"/>
      </w:pPr>
      <w:rPr>
        <w:rFonts w:hint="eastAsia" w:ascii="黑体" w:eastAsia="黑体"/>
        <w:b w:val="0"/>
        <w:i w:val="0"/>
        <w:sz w:val="21"/>
      </w:rPr>
    </w:lvl>
    <w:lvl w:ilvl="5" w:tentative="0">
      <w:start w:val="1"/>
      <w:numFmt w:val="decimal"/>
      <w:pStyle w:val="92"/>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9506ABF"/>
    <w:multiLevelType w:val="multilevel"/>
    <w:tmpl w:val="69506ABF"/>
    <w:lvl w:ilvl="0" w:tentative="0">
      <w:start w:val="1"/>
      <w:numFmt w:val="bullet"/>
      <w:pStyle w:val="196"/>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4">
    <w:nsid w:val="6CA41985"/>
    <w:multiLevelType w:val="multilevel"/>
    <w:tmpl w:val="6CA41985"/>
    <w:lvl w:ilvl="0" w:tentative="0">
      <w:start w:val="1"/>
      <w:numFmt w:val="decimal"/>
      <w:pStyle w:val="105"/>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CE42AC1"/>
    <w:multiLevelType w:val="multilevel"/>
    <w:tmpl w:val="6CE42AC1"/>
    <w:lvl w:ilvl="0" w:tentative="0">
      <w:start w:val="1"/>
      <w:numFmt w:val="lowerLetter"/>
      <w:pStyle w:val="18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CEA2025"/>
    <w:multiLevelType w:val="multilevel"/>
    <w:tmpl w:val="6CEA2025"/>
    <w:lvl w:ilvl="0" w:tentative="0">
      <w:start w:val="1"/>
      <w:numFmt w:val="none"/>
      <w:pStyle w:val="160"/>
      <w:suff w:val="nothing"/>
      <w:lvlText w:val="%1"/>
      <w:lvlJc w:val="left"/>
      <w:pPr>
        <w:ind w:left="0" w:firstLine="0"/>
      </w:pPr>
      <w:rPr>
        <w:rFonts w:hint="eastAsia"/>
      </w:rPr>
    </w:lvl>
    <w:lvl w:ilvl="1" w:tentative="0">
      <w:start w:val="1"/>
      <w:numFmt w:val="decimal"/>
      <w:pStyle w:val="112"/>
      <w:suff w:val="nothing"/>
      <w:lvlText w:val="%1%2　"/>
      <w:lvlJc w:val="left"/>
      <w:pPr>
        <w:ind w:left="2694" w:firstLine="0"/>
      </w:pPr>
      <w:rPr>
        <w:rFonts w:hint="eastAsia" w:ascii="黑体" w:eastAsia="黑体"/>
        <w:b w:val="0"/>
        <w:i w:val="0"/>
        <w:sz w:val="21"/>
      </w:rPr>
    </w:lvl>
    <w:lvl w:ilvl="2" w:tentative="0">
      <w:start w:val="1"/>
      <w:numFmt w:val="decimal"/>
      <w:pStyle w:val="113"/>
      <w:suff w:val="nothing"/>
      <w:lvlText w:val="%1%2.%3　"/>
      <w:lvlJc w:val="left"/>
      <w:pPr>
        <w:ind w:left="42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3"/>
      <w:suff w:val="nothing"/>
      <w:lvlText w:val="%1%2.%3.%4　"/>
      <w:lvlJc w:val="left"/>
      <w:pPr>
        <w:ind w:left="426" w:firstLine="0"/>
      </w:pPr>
      <w:rPr>
        <w:rFonts w:hint="default" w:ascii="黑体" w:eastAsia="黑体"/>
        <w:b w:val="0"/>
        <w:i w:val="0"/>
        <w:color w:val="auto"/>
        <w:sz w:val="21"/>
      </w:rPr>
    </w:lvl>
    <w:lvl w:ilvl="4" w:tentative="0">
      <w:start w:val="1"/>
      <w:numFmt w:val="decimal"/>
      <w:pStyle w:val="102"/>
      <w:suff w:val="nothing"/>
      <w:lvlText w:val="%1%2.%3.%4.%5　"/>
      <w:lvlJc w:val="left"/>
      <w:pPr>
        <w:ind w:left="1559" w:firstLine="0"/>
      </w:pPr>
      <w:rPr>
        <w:rFonts w:hint="default" w:ascii="黑体" w:eastAsia="黑体"/>
        <w:b w:val="0"/>
        <w:i w:val="0"/>
        <w:color w:val="auto"/>
        <w:sz w:val="21"/>
      </w:rPr>
    </w:lvl>
    <w:lvl w:ilvl="5" w:tentative="0">
      <w:start w:val="1"/>
      <w:numFmt w:val="decimal"/>
      <w:pStyle w:val="106"/>
      <w:suff w:val="nothing"/>
      <w:lvlText w:val="%1%2.%3.%4.%5.%6　"/>
      <w:lvlJc w:val="left"/>
      <w:pPr>
        <w:ind w:left="142" w:firstLine="0"/>
      </w:pPr>
      <w:rPr>
        <w:rFonts w:hint="eastAsia" w:ascii="黑体" w:eastAsia="黑体"/>
        <w:b w:val="0"/>
        <w:i w:val="0"/>
        <w:sz w:val="21"/>
      </w:rPr>
    </w:lvl>
    <w:lvl w:ilvl="6" w:tentative="0">
      <w:start w:val="1"/>
      <w:numFmt w:val="decimal"/>
      <w:pStyle w:val="111"/>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7">
    <w:nsid w:val="6DBF04F4"/>
    <w:multiLevelType w:val="multilevel"/>
    <w:tmpl w:val="6DBF04F4"/>
    <w:lvl w:ilvl="0" w:tentative="0">
      <w:start w:val="1"/>
      <w:numFmt w:val="none"/>
      <w:pStyle w:val="187"/>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8">
    <w:nsid w:val="6DF35F19"/>
    <w:multiLevelType w:val="multilevel"/>
    <w:tmpl w:val="6DF35F19"/>
    <w:lvl w:ilvl="0" w:tentative="0">
      <w:start w:val="1"/>
      <w:numFmt w:val="decimal"/>
      <w:pStyle w:val="123"/>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9">
    <w:nsid w:val="7099CBF4"/>
    <w:multiLevelType w:val="multilevel"/>
    <w:tmpl w:val="7099CBF4"/>
    <w:lvl w:ilvl="0" w:tentative="0">
      <w:start w:val="1"/>
      <w:numFmt w:val="upperLetter"/>
      <w:suff w:val="nothing"/>
      <w:lvlText w:val="附　录　%1"/>
      <w:lvlJc w:val="left"/>
      <w:pPr>
        <w:ind w:left="0" w:firstLine="0"/>
      </w:pPr>
      <w:rPr>
        <w:rFonts w:hint="eastAsia" w:ascii="黑体" w:hAnsi="Times New Roman" w:eastAsia="黑体" w:cs="黑体"/>
        <w:b w:val="0"/>
        <w:i w:val="0"/>
        <w:spacing w:val="0"/>
        <w:sz w:val="21"/>
        <w:szCs w:val="21"/>
      </w:rPr>
    </w:lvl>
    <w:lvl w:ilvl="1" w:tentative="0">
      <w:start w:val="1"/>
      <w:numFmt w:val="decimal"/>
      <w:suff w:val="nothing"/>
      <w:lvlText w:val="%1.%2　"/>
      <w:lvlJc w:val="left"/>
      <w:pPr>
        <w:ind w:left="0" w:firstLine="0"/>
      </w:pPr>
      <w:rPr>
        <w:rFonts w:hint="eastAsia" w:ascii="黑体" w:hAnsi="Times New Roman" w:eastAsia="黑体" w:cs="黑体"/>
        <w:b w:val="0"/>
        <w:i w:val="0"/>
        <w:spacing w:val="0"/>
        <w:kern w:val="21"/>
        <w:sz w:val="21"/>
        <w:szCs w:val="21"/>
      </w:rPr>
    </w:lvl>
    <w:lvl w:ilvl="2" w:tentative="0">
      <w:start w:val="1"/>
      <w:numFmt w:val="decimal"/>
      <w:suff w:val="nothing"/>
      <w:lvlText w:val="%1.%2.%3　"/>
      <w:lvlJc w:val="left"/>
      <w:pPr>
        <w:ind w:left="0" w:firstLine="0"/>
      </w:pPr>
      <w:rPr>
        <w:rFonts w:hint="eastAsia" w:ascii="黑体" w:hAnsi="Times New Roman" w:eastAsia="黑体" w:cs="黑体"/>
        <w:b w:val="0"/>
        <w:i w:val="0"/>
        <w:sz w:val="21"/>
        <w:szCs w:val="21"/>
      </w:rPr>
    </w:lvl>
    <w:lvl w:ilvl="3" w:tentative="0">
      <w:start w:val="1"/>
      <w:numFmt w:val="decimal"/>
      <w:suff w:val="nothing"/>
      <w:lvlText w:val="%1.%2.%3.%4　"/>
      <w:lvlJc w:val="left"/>
      <w:pPr>
        <w:ind w:left="0" w:firstLine="0"/>
      </w:pPr>
      <w:rPr>
        <w:rFonts w:hint="eastAsia" w:ascii="黑体" w:hAnsi="Times New Roman" w:eastAsia="黑体" w:cs="黑体"/>
        <w:b w:val="0"/>
        <w:i w:val="0"/>
        <w:sz w:val="21"/>
        <w:szCs w:val="21"/>
      </w:rPr>
    </w:lvl>
    <w:lvl w:ilvl="4" w:tentative="0">
      <w:start w:val="1"/>
      <w:numFmt w:val="decimal"/>
      <w:suff w:val="nothing"/>
      <w:lvlText w:val="%1.%2.%3.%4.%5　"/>
      <w:lvlJc w:val="left"/>
      <w:pPr>
        <w:ind w:left="0" w:firstLine="0"/>
      </w:pPr>
      <w:rPr>
        <w:rFonts w:hint="eastAsia" w:ascii="黑体" w:hAnsi="Times New Roman" w:eastAsia="黑体" w:cs="黑体"/>
        <w:b w:val="0"/>
        <w:i w:val="0"/>
        <w:sz w:val="21"/>
        <w:szCs w:val="21"/>
      </w:rPr>
    </w:lvl>
    <w:lvl w:ilvl="5" w:tentative="0">
      <w:start w:val="1"/>
      <w:numFmt w:val="decimal"/>
      <w:suff w:val="nothing"/>
      <w:lvlText w:val="%1.%2.%3.%4.%5.%6　"/>
      <w:lvlJc w:val="left"/>
      <w:pPr>
        <w:ind w:left="0" w:firstLine="0"/>
      </w:pPr>
      <w:rPr>
        <w:rFonts w:hint="eastAsia" w:ascii="黑体" w:hAnsi="Times New Roman" w:eastAsia="黑体" w:cs="黑体"/>
        <w:b w:val="0"/>
        <w:i w:val="0"/>
        <w:sz w:val="21"/>
        <w:szCs w:val="21"/>
      </w:rPr>
    </w:lvl>
    <w:lvl w:ilvl="6" w:tentative="0">
      <w:start w:val="1"/>
      <w:numFmt w:val="decimal"/>
      <w:suff w:val="nothing"/>
      <w:lvlText w:val="%1.%2.%3.%4.%5.%6.%7　"/>
      <w:lvlJc w:val="left"/>
      <w:pPr>
        <w:ind w:left="0" w:firstLine="0"/>
      </w:pPr>
      <w:rPr>
        <w:rFonts w:hint="eastAsia" w:ascii="黑体" w:hAnsi="Times New Roman" w:eastAsia="黑体" w:cs="黑体"/>
        <w:b w:val="0"/>
        <w:i w:val="0"/>
        <w:sz w:val="21"/>
        <w:szCs w:val="21"/>
      </w:rPr>
    </w:lvl>
    <w:lvl w:ilvl="7" w:tentative="0">
      <w:start w:val="1"/>
      <w:numFmt w:val="decimal"/>
      <w:lvlText w:val="%1.%2.%3.%4.%5.%6.%7.%8"/>
      <w:lvlJc w:val="left"/>
      <w:pPr>
        <w:tabs>
          <w:tab w:val="left" w:pos="4394"/>
        </w:tabs>
        <w:ind w:left="4394" w:hanging="1418"/>
      </w:pPr>
      <w:rPr>
        <w:rFonts w:hint="eastAsia" w:ascii="宋体" w:hAnsi="宋体" w:eastAsia="宋体" w:cs="宋体"/>
      </w:rPr>
    </w:lvl>
    <w:lvl w:ilvl="8" w:tentative="0">
      <w:start w:val="1"/>
      <w:numFmt w:val="decimal"/>
      <w:lvlText w:val="%1.%2.%3.%4.%5.%6.%7.%8.%9"/>
      <w:lvlJc w:val="left"/>
      <w:pPr>
        <w:tabs>
          <w:tab w:val="left" w:pos="5102"/>
        </w:tabs>
        <w:ind w:left="5102" w:hanging="1700"/>
      </w:pPr>
      <w:rPr>
        <w:rFonts w:hint="eastAsia" w:ascii="宋体" w:hAnsi="宋体" w:eastAsia="宋体" w:cs="宋体"/>
      </w:rPr>
    </w:lvl>
  </w:abstractNum>
  <w:abstractNum w:abstractNumId="40">
    <w:nsid w:val="7430E3BB"/>
    <w:multiLevelType w:val="multilevel"/>
    <w:tmpl w:val="7430E3BB"/>
    <w:lvl w:ilvl="0" w:tentative="0">
      <w:start w:val="1"/>
      <w:numFmt w:val="upperLetter"/>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27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1">
    <w:nsid w:val="76933334"/>
    <w:multiLevelType w:val="multilevel"/>
    <w:tmpl w:val="76933334"/>
    <w:lvl w:ilvl="0" w:tentative="0">
      <w:start w:val="1"/>
      <w:numFmt w:val="none"/>
      <w:pStyle w:val="147"/>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5"/>
  </w:num>
  <w:num w:numId="3">
    <w:abstractNumId w:val="36"/>
  </w:num>
  <w:num w:numId="4">
    <w:abstractNumId w:val="10"/>
  </w:num>
  <w:num w:numId="5">
    <w:abstractNumId w:val="32"/>
  </w:num>
  <w:num w:numId="6">
    <w:abstractNumId w:val="27"/>
  </w:num>
  <w:num w:numId="7">
    <w:abstractNumId w:val="22"/>
  </w:num>
  <w:num w:numId="8">
    <w:abstractNumId w:val="13"/>
  </w:num>
  <w:num w:numId="9">
    <w:abstractNumId w:val="8"/>
  </w:num>
  <w:num w:numId="10">
    <w:abstractNumId w:val="16"/>
  </w:num>
  <w:num w:numId="11">
    <w:abstractNumId w:val="25"/>
  </w:num>
  <w:num w:numId="12">
    <w:abstractNumId w:val="34"/>
  </w:num>
  <w:num w:numId="13">
    <w:abstractNumId w:val="19"/>
  </w:num>
  <w:num w:numId="14">
    <w:abstractNumId w:val="21"/>
  </w:num>
  <w:num w:numId="15">
    <w:abstractNumId w:val="12"/>
  </w:num>
  <w:num w:numId="16">
    <w:abstractNumId w:val="28"/>
  </w:num>
  <w:num w:numId="17">
    <w:abstractNumId w:val="30"/>
  </w:num>
  <w:num w:numId="18">
    <w:abstractNumId w:val="26"/>
  </w:num>
  <w:num w:numId="19">
    <w:abstractNumId w:val="38"/>
  </w:num>
  <w:num w:numId="20">
    <w:abstractNumId w:val="24"/>
  </w:num>
  <w:num w:numId="21">
    <w:abstractNumId w:val="6"/>
  </w:num>
  <w:num w:numId="22">
    <w:abstractNumId w:val="17"/>
  </w:num>
  <w:num w:numId="23">
    <w:abstractNumId w:val="41"/>
  </w:num>
  <w:num w:numId="24">
    <w:abstractNumId w:val="29"/>
  </w:num>
  <w:num w:numId="25">
    <w:abstractNumId w:val="11"/>
  </w:num>
  <w:num w:numId="26">
    <w:abstractNumId w:val="35"/>
  </w:num>
  <w:num w:numId="27">
    <w:abstractNumId w:val="37"/>
  </w:num>
  <w:num w:numId="28">
    <w:abstractNumId w:val="7"/>
  </w:num>
  <w:num w:numId="29">
    <w:abstractNumId w:val="9"/>
  </w:num>
  <w:num w:numId="30">
    <w:abstractNumId w:val="23"/>
  </w:num>
  <w:num w:numId="31">
    <w:abstractNumId w:val="33"/>
  </w:num>
  <w:num w:numId="32">
    <w:abstractNumId w:val="31"/>
  </w:num>
  <w:num w:numId="33">
    <w:abstractNumId w:val="18"/>
  </w:num>
  <w:num w:numId="34">
    <w:abstractNumId w:val="15"/>
  </w:num>
  <w:num w:numId="35">
    <w:abstractNumId w:val="20"/>
  </w:num>
  <w:num w:numId="36">
    <w:abstractNumId w:val="14"/>
  </w:num>
  <w:num w:numId="37">
    <w:abstractNumId w:val="40"/>
  </w:num>
  <w:num w:numId="38">
    <w:abstractNumId w:val="3"/>
  </w:num>
  <w:num w:numId="39">
    <w:abstractNumId w:val="2"/>
  </w:num>
  <w:num w:numId="40">
    <w:abstractNumId w:val="4"/>
  </w:num>
  <w:num w:numId="41">
    <w:abstractNumId w:val="0"/>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DA0Yjg3OTIyOGUwNjRhMzRiZTEyN2EzMzdkYjUifQ=="/>
  </w:docVars>
  <w:rsids>
    <w:rsidRoot w:val="00172A27"/>
    <w:rsid w:val="0000040A"/>
    <w:rsid w:val="00000A94"/>
    <w:rsid w:val="000016E5"/>
    <w:rsid w:val="00001972"/>
    <w:rsid w:val="00001C49"/>
    <w:rsid w:val="00001D9A"/>
    <w:rsid w:val="00001FF8"/>
    <w:rsid w:val="00002B88"/>
    <w:rsid w:val="0000685C"/>
    <w:rsid w:val="0000741B"/>
    <w:rsid w:val="00007B3A"/>
    <w:rsid w:val="000107E0"/>
    <w:rsid w:val="00011FDE"/>
    <w:rsid w:val="00012FFD"/>
    <w:rsid w:val="00014162"/>
    <w:rsid w:val="00014340"/>
    <w:rsid w:val="00014EEC"/>
    <w:rsid w:val="00016A9C"/>
    <w:rsid w:val="00022184"/>
    <w:rsid w:val="00022762"/>
    <w:rsid w:val="000238E0"/>
    <w:rsid w:val="0002447B"/>
    <w:rsid w:val="000249DB"/>
    <w:rsid w:val="0002595E"/>
    <w:rsid w:val="000303C3"/>
    <w:rsid w:val="000331D3"/>
    <w:rsid w:val="000346A5"/>
    <w:rsid w:val="000359C3"/>
    <w:rsid w:val="00035A7D"/>
    <w:rsid w:val="000365ED"/>
    <w:rsid w:val="0004249A"/>
    <w:rsid w:val="00042892"/>
    <w:rsid w:val="00043282"/>
    <w:rsid w:val="00044286"/>
    <w:rsid w:val="0004517E"/>
    <w:rsid w:val="000452AB"/>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4534"/>
    <w:rsid w:val="000654E5"/>
    <w:rsid w:val="00067F1E"/>
    <w:rsid w:val="00071CC0"/>
    <w:rsid w:val="00071CFC"/>
    <w:rsid w:val="00073C8C"/>
    <w:rsid w:val="00075DAB"/>
    <w:rsid w:val="000779EB"/>
    <w:rsid w:val="00077B64"/>
    <w:rsid w:val="00080A1C"/>
    <w:rsid w:val="00082317"/>
    <w:rsid w:val="00082F43"/>
    <w:rsid w:val="00083D2C"/>
    <w:rsid w:val="000843AB"/>
    <w:rsid w:val="00086AA1"/>
    <w:rsid w:val="00087A77"/>
    <w:rsid w:val="00090CA6"/>
    <w:rsid w:val="00091E02"/>
    <w:rsid w:val="00092B8A"/>
    <w:rsid w:val="00092FB0"/>
    <w:rsid w:val="000934C5"/>
    <w:rsid w:val="00093A86"/>
    <w:rsid w:val="00093D25"/>
    <w:rsid w:val="00093DAB"/>
    <w:rsid w:val="00094D73"/>
    <w:rsid w:val="000969AD"/>
    <w:rsid w:val="00096D63"/>
    <w:rsid w:val="00096DD4"/>
    <w:rsid w:val="00097645"/>
    <w:rsid w:val="000A08AB"/>
    <w:rsid w:val="000A0B60"/>
    <w:rsid w:val="000A0EB8"/>
    <w:rsid w:val="000A19FC"/>
    <w:rsid w:val="000A296B"/>
    <w:rsid w:val="000A2D0A"/>
    <w:rsid w:val="000A7311"/>
    <w:rsid w:val="000B060F"/>
    <w:rsid w:val="000B06C9"/>
    <w:rsid w:val="000B1592"/>
    <w:rsid w:val="000B1FF2"/>
    <w:rsid w:val="000B2DA0"/>
    <w:rsid w:val="000B3CDA"/>
    <w:rsid w:val="000B57CD"/>
    <w:rsid w:val="000B6A0B"/>
    <w:rsid w:val="000B6C6C"/>
    <w:rsid w:val="000C0F6C"/>
    <w:rsid w:val="000C11DB"/>
    <w:rsid w:val="000C1492"/>
    <w:rsid w:val="000C2FBD"/>
    <w:rsid w:val="000C4B41"/>
    <w:rsid w:val="000C4D3F"/>
    <w:rsid w:val="000C57D6"/>
    <w:rsid w:val="000C6362"/>
    <w:rsid w:val="000C7666"/>
    <w:rsid w:val="000C7E6D"/>
    <w:rsid w:val="000D0A9C"/>
    <w:rsid w:val="000D1795"/>
    <w:rsid w:val="000D329A"/>
    <w:rsid w:val="000D33EB"/>
    <w:rsid w:val="000D3713"/>
    <w:rsid w:val="000D4B9C"/>
    <w:rsid w:val="000D4EB6"/>
    <w:rsid w:val="000D753B"/>
    <w:rsid w:val="000E1B61"/>
    <w:rsid w:val="000E4C9E"/>
    <w:rsid w:val="000E5A4A"/>
    <w:rsid w:val="000E6FD7"/>
    <w:rsid w:val="000F06E1"/>
    <w:rsid w:val="000F08A2"/>
    <w:rsid w:val="000F0E3C"/>
    <w:rsid w:val="000F19D5"/>
    <w:rsid w:val="000F4050"/>
    <w:rsid w:val="000F4AEA"/>
    <w:rsid w:val="000F67E9"/>
    <w:rsid w:val="00102468"/>
    <w:rsid w:val="00104926"/>
    <w:rsid w:val="00113B1E"/>
    <w:rsid w:val="0011711C"/>
    <w:rsid w:val="0012371B"/>
    <w:rsid w:val="00124732"/>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10F3"/>
    <w:rsid w:val="001529E5"/>
    <w:rsid w:val="00152FB3"/>
    <w:rsid w:val="00153C7E"/>
    <w:rsid w:val="001543F1"/>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796"/>
    <w:rsid w:val="00172A27"/>
    <w:rsid w:val="0017340B"/>
    <w:rsid w:val="0017398C"/>
    <w:rsid w:val="00173FB1"/>
    <w:rsid w:val="00176DFD"/>
    <w:rsid w:val="0018274C"/>
    <w:rsid w:val="00184664"/>
    <w:rsid w:val="001846E7"/>
    <w:rsid w:val="001852C9"/>
    <w:rsid w:val="00187A0B"/>
    <w:rsid w:val="00190087"/>
    <w:rsid w:val="001913C4"/>
    <w:rsid w:val="001914DD"/>
    <w:rsid w:val="0019348F"/>
    <w:rsid w:val="00193A07"/>
    <w:rsid w:val="00194C95"/>
    <w:rsid w:val="0019576A"/>
    <w:rsid w:val="00195C34"/>
    <w:rsid w:val="00196EF5"/>
    <w:rsid w:val="001A1A53"/>
    <w:rsid w:val="001A234A"/>
    <w:rsid w:val="001A4CF3"/>
    <w:rsid w:val="001A54FF"/>
    <w:rsid w:val="001A6696"/>
    <w:rsid w:val="001B06E8"/>
    <w:rsid w:val="001B2CED"/>
    <w:rsid w:val="001B71D0"/>
    <w:rsid w:val="001B71EE"/>
    <w:rsid w:val="001C04A8"/>
    <w:rsid w:val="001C083D"/>
    <w:rsid w:val="001C2C03"/>
    <w:rsid w:val="001C3294"/>
    <w:rsid w:val="001C36C2"/>
    <w:rsid w:val="001C42F7"/>
    <w:rsid w:val="001C49E5"/>
    <w:rsid w:val="001C4DFC"/>
    <w:rsid w:val="001C680C"/>
    <w:rsid w:val="001C6FBD"/>
    <w:rsid w:val="001C7FEA"/>
    <w:rsid w:val="001D0499"/>
    <w:rsid w:val="001D0BBE"/>
    <w:rsid w:val="001D0ED4"/>
    <w:rsid w:val="001D212F"/>
    <w:rsid w:val="001D29D7"/>
    <w:rsid w:val="001D2CAC"/>
    <w:rsid w:val="001D2DE7"/>
    <w:rsid w:val="001D411C"/>
    <w:rsid w:val="001E1B6A"/>
    <w:rsid w:val="001E2484"/>
    <w:rsid w:val="001E3CC4"/>
    <w:rsid w:val="001E4882"/>
    <w:rsid w:val="001E54A6"/>
    <w:rsid w:val="001E6490"/>
    <w:rsid w:val="001E73AB"/>
    <w:rsid w:val="001F092D"/>
    <w:rsid w:val="001F143A"/>
    <w:rsid w:val="001F1605"/>
    <w:rsid w:val="001F1C04"/>
    <w:rsid w:val="001F2508"/>
    <w:rsid w:val="001F4816"/>
    <w:rsid w:val="001F69B4"/>
    <w:rsid w:val="001F77C7"/>
    <w:rsid w:val="00200183"/>
    <w:rsid w:val="00200333"/>
    <w:rsid w:val="002009E9"/>
    <w:rsid w:val="0020107D"/>
    <w:rsid w:val="00202AA4"/>
    <w:rsid w:val="002031F7"/>
    <w:rsid w:val="002040E6"/>
    <w:rsid w:val="0020527B"/>
    <w:rsid w:val="00205F2C"/>
    <w:rsid w:val="00210302"/>
    <w:rsid w:val="00210B15"/>
    <w:rsid w:val="002142EA"/>
    <w:rsid w:val="00215ADD"/>
    <w:rsid w:val="00217492"/>
    <w:rsid w:val="00217A3D"/>
    <w:rsid w:val="00217FB8"/>
    <w:rsid w:val="0022007D"/>
    <w:rsid w:val="002204BB"/>
    <w:rsid w:val="00221B79"/>
    <w:rsid w:val="00221C6B"/>
    <w:rsid w:val="00224F87"/>
    <w:rsid w:val="002253A1"/>
    <w:rsid w:val="00225CF8"/>
    <w:rsid w:val="0022794E"/>
    <w:rsid w:val="0023321C"/>
    <w:rsid w:val="00233D64"/>
    <w:rsid w:val="0023482A"/>
    <w:rsid w:val="002359CB"/>
    <w:rsid w:val="00240258"/>
    <w:rsid w:val="00240726"/>
    <w:rsid w:val="00243540"/>
    <w:rsid w:val="0024497B"/>
    <w:rsid w:val="0024515B"/>
    <w:rsid w:val="00246021"/>
    <w:rsid w:val="0024666E"/>
    <w:rsid w:val="00247F52"/>
    <w:rsid w:val="00250B25"/>
    <w:rsid w:val="00250BBE"/>
    <w:rsid w:val="002515C2"/>
    <w:rsid w:val="0025194F"/>
    <w:rsid w:val="00253334"/>
    <w:rsid w:val="00253876"/>
    <w:rsid w:val="0026148A"/>
    <w:rsid w:val="00261B5B"/>
    <w:rsid w:val="00262696"/>
    <w:rsid w:val="00263B3F"/>
    <w:rsid w:val="00263D25"/>
    <w:rsid w:val="002643C3"/>
    <w:rsid w:val="00264A0C"/>
    <w:rsid w:val="00266EEB"/>
    <w:rsid w:val="00267EF4"/>
    <w:rsid w:val="00270CB8"/>
    <w:rsid w:val="00272B08"/>
    <w:rsid w:val="00281BB8"/>
    <w:rsid w:val="00281E9E"/>
    <w:rsid w:val="00282405"/>
    <w:rsid w:val="00285170"/>
    <w:rsid w:val="00285361"/>
    <w:rsid w:val="0028555A"/>
    <w:rsid w:val="00291646"/>
    <w:rsid w:val="00292D60"/>
    <w:rsid w:val="00293B30"/>
    <w:rsid w:val="00294D34"/>
    <w:rsid w:val="00294E3B"/>
    <w:rsid w:val="00296193"/>
    <w:rsid w:val="00296C66"/>
    <w:rsid w:val="00296EBE"/>
    <w:rsid w:val="002974E3"/>
    <w:rsid w:val="002A084B"/>
    <w:rsid w:val="002A1260"/>
    <w:rsid w:val="002A1589"/>
    <w:rsid w:val="002A1608"/>
    <w:rsid w:val="002A25DC"/>
    <w:rsid w:val="002A3A29"/>
    <w:rsid w:val="002A3AAB"/>
    <w:rsid w:val="002A4CEA"/>
    <w:rsid w:val="002A50DE"/>
    <w:rsid w:val="002A5977"/>
    <w:rsid w:val="002A5A13"/>
    <w:rsid w:val="002A757F"/>
    <w:rsid w:val="002A7DDB"/>
    <w:rsid w:val="002A7F44"/>
    <w:rsid w:val="002B0C40"/>
    <w:rsid w:val="002B1966"/>
    <w:rsid w:val="002B4508"/>
    <w:rsid w:val="002B5779"/>
    <w:rsid w:val="002B7332"/>
    <w:rsid w:val="002B7F51"/>
    <w:rsid w:val="002C09E7"/>
    <w:rsid w:val="002C1E06"/>
    <w:rsid w:val="002C3DE6"/>
    <w:rsid w:val="002C3F07"/>
    <w:rsid w:val="002C5278"/>
    <w:rsid w:val="002C60CD"/>
    <w:rsid w:val="002C63E0"/>
    <w:rsid w:val="002C7EBB"/>
    <w:rsid w:val="002D068D"/>
    <w:rsid w:val="002D06C1"/>
    <w:rsid w:val="002D06F8"/>
    <w:rsid w:val="002D42B5"/>
    <w:rsid w:val="002D4F1A"/>
    <w:rsid w:val="002D6EC6"/>
    <w:rsid w:val="002D79AC"/>
    <w:rsid w:val="002D7B97"/>
    <w:rsid w:val="002E039D"/>
    <w:rsid w:val="002E4772"/>
    <w:rsid w:val="002E4D5A"/>
    <w:rsid w:val="002E6326"/>
    <w:rsid w:val="002E7EC5"/>
    <w:rsid w:val="002F0797"/>
    <w:rsid w:val="002F30E0"/>
    <w:rsid w:val="002F35E4"/>
    <w:rsid w:val="002F3730"/>
    <w:rsid w:val="002F38E1"/>
    <w:rsid w:val="002F7AF6"/>
    <w:rsid w:val="00300E63"/>
    <w:rsid w:val="00302F5F"/>
    <w:rsid w:val="0030441D"/>
    <w:rsid w:val="00306063"/>
    <w:rsid w:val="00310F54"/>
    <w:rsid w:val="00313B85"/>
    <w:rsid w:val="00317988"/>
    <w:rsid w:val="00321F99"/>
    <w:rsid w:val="003221B4"/>
    <w:rsid w:val="0032258D"/>
    <w:rsid w:val="00322E62"/>
    <w:rsid w:val="00324D13"/>
    <w:rsid w:val="00324EDD"/>
    <w:rsid w:val="003277FC"/>
    <w:rsid w:val="00332FBF"/>
    <w:rsid w:val="003331E4"/>
    <w:rsid w:val="003342C7"/>
    <w:rsid w:val="00336C64"/>
    <w:rsid w:val="00337162"/>
    <w:rsid w:val="0034194F"/>
    <w:rsid w:val="00344605"/>
    <w:rsid w:val="003474AA"/>
    <w:rsid w:val="00350D1D"/>
    <w:rsid w:val="00352C83"/>
    <w:rsid w:val="00352F1A"/>
    <w:rsid w:val="003553EC"/>
    <w:rsid w:val="00356237"/>
    <w:rsid w:val="00360A2D"/>
    <w:rsid w:val="0036107C"/>
    <w:rsid w:val="003615D2"/>
    <w:rsid w:val="0036429C"/>
    <w:rsid w:val="00364A53"/>
    <w:rsid w:val="0036516E"/>
    <w:rsid w:val="003654CB"/>
    <w:rsid w:val="00365AA9"/>
    <w:rsid w:val="00365F86"/>
    <w:rsid w:val="00365F87"/>
    <w:rsid w:val="00366E89"/>
    <w:rsid w:val="003705F4"/>
    <w:rsid w:val="00370D58"/>
    <w:rsid w:val="00371316"/>
    <w:rsid w:val="00374B63"/>
    <w:rsid w:val="00375D5E"/>
    <w:rsid w:val="00376713"/>
    <w:rsid w:val="00381815"/>
    <w:rsid w:val="003819AF"/>
    <w:rsid w:val="003820E9"/>
    <w:rsid w:val="00382DE7"/>
    <w:rsid w:val="00384F65"/>
    <w:rsid w:val="00384FFC"/>
    <w:rsid w:val="003872FC"/>
    <w:rsid w:val="00387ADC"/>
    <w:rsid w:val="00390020"/>
    <w:rsid w:val="0039018C"/>
    <w:rsid w:val="003903D6"/>
    <w:rsid w:val="00390EE6"/>
    <w:rsid w:val="0039118F"/>
    <w:rsid w:val="0039285A"/>
    <w:rsid w:val="00392AD7"/>
    <w:rsid w:val="003938D9"/>
    <w:rsid w:val="00394376"/>
    <w:rsid w:val="003943FF"/>
    <w:rsid w:val="003974EB"/>
    <w:rsid w:val="00397CC5"/>
    <w:rsid w:val="003A1582"/>
    <w:rsid w:val="003A3D9C"/>
    <w:rsid w:val="003A4077"/>
    <w:rsid w:val="003A4AA7"/>
    <w:rsid w:val="003A7C22"/>
    <w:rsid w:val="003B09AD"/>
    <w:rsid w:val="003B109D"/>
    <w:rsid w:val="003B1F18"/>
    <w:rsid w:val="003B3CD8"/>
    <w:rsid w:val="003B5BF0"/>
    <w:rsid w:val="003B60BF"/>
    <w:rsid w:val="003B6BE3"/>
    <w:rsid w:val="003C010C"/>
    <w:rsid w:val="003C0A6C"/>
    <w:rsid w:val="003C14F8"/>
    <w:rsid w:val="003C5A43"/>
    <w:rsid w:val="003D0519"/>
    <w:rsid w:val="003D0FF6"/>
    <w:rsid w:val="003D262C"/>
    <w:rsid w:val="003D6D61"/>
    <w:rsid w:val="003E091D"/>
    <w:rsid w:val="003E114D"/>
    <w:rsid w:val="003E1C53"/>
    <w:rsid w:val="003E2A69"/>
    <w:rsid w:val="003E2D49"/>
    <w:rsid w:val="003E2FD4"/>
    <w:rsid w:val="003E3346"/>
    <w:rsid w:val="003E49F6"/>
    <w:rsid w:val="003E4BA1"/>
    <w:rsid w:val="003E62E3"/>
    <w:rsid w:val="003E660F"/>
    <w:rsid w:val="003F0841"/>
    <w:rsid w:val="003F1694"/>
    <w:rsid w:val="003F1A6F"/>
    <w:rsid w:val="003F23D3"/>
    <w:rsid w:val="003F3F08"/>
    <w:rsid w:val="003F49F1"/>
    <w:rsid w:val="003F6272"/>
    <w:rsid w:val="00400E72"/>
    <w:rsid w:val="00401400"/>
    <w:rsid w:val="00404869"/>
    <w:rsid w:val="00405884"/>
    <w:rsid w:val="00405D5B"/>
    <w:rsid w:val="00407D39"/>
    <w:rsid w:val="00410E6C"/>
    <w:rsid w:val="0041477A"/>
    <w:rsid w:val="004167A3"/>
    <w:rsid w:val="00417EF4"/>
    <w:rsid w:val="00432DAA"/>
    <w:rsid w:val="00434305"/>
    <w:rsid w:val="004343DE"/>
    <w:rsid w:val="00435DF7"/>
    <w:rsid w:val="0044083F"/>
    <w:rsid w:val="00441AE7"/>
    <w:rsid w:val="0044529B"/>
    <w:rsid w:val="00445574"/>
    <w:rsid w:val="004459BE"/>
    <w:rsid w:val="004467FB"/>
    <w:rsid w:val="00451697"/>
    <w:rsid w:val="00452D6B"/>
    <w:rsid w:val="00454484"/>
    <w:rsid w:val="004549DA"/>
    <w:rsid w:val="0045517B"/>
    <w:rsid w:val="00463B77"/>
    <w:rsid w:val="00463C7B"/>
    <w:rsid w:val="004644A6"/>
    <w:rsid w:val="004659BD"/>
    <w:rsid w:val="00470209"/>
    <w:rsid w:val="00470775"/>
    <w:rsid w:val="0047178A"/>
    <w:rsid w:val="004746B1"/>
    <w:rsid w:val="0047583F"/>
    <w:rsid w:val="00475DE8"/>
    <w:rsid w:val="00481C44"/>
    <w:rsid w:val="00483B9B"/>
    <w:rsid w:val="00484936"/>
    <w:rsid w:val="00485C89"/>
    <w:rsid w:val="00486BE3"/>
    <w:rsid w:val="00487CA9"/>
    <w:rsid w:val="004905E4"/>
    <w:rsid w:val="00490A89"/>
    <w:rsid w:val="00490AB4"/>
    <w:rsid w:val="00492F02"/>
    <w:rsid w:val="004939AE"/>
    <w:rsid w:val="004957AA"/>
    <w:rsid w:val="004A12DF"/>
    <w:rsid w:val="004A1BA8"/>
    <w:rsid w:val="004A4B57"/>
    <w:rsid w:val="004A615C"/>
    <w:rsid w:val="004A63FA"/>
    <w:rsid w:val="004A6A3D"/>
    <w:rsid w:val="004B0272"/>
    <w:rsid w:val="004B2701"/>
    <w:rsid w:val="004B2E1B"/>
    <w:rsid w:val="004B3AA8"/>
    <w:rsid w:val="004B3E93"/>
    <w:rsid w:val="004B4672"/>
    <w:rsid w:val="004B531C"/>
    <w:rsid w:val="004B79D5"/>
    <w:rsid w:val="004C1FBC"/>
    <w:rsid w:val="004C25A2"/>
    <w:rsid w:val="004C25F2"/>
    <w:rsid w:val="004C3F1D"/>
    <w:rsid w:val="004C4114"/>
    <w:rsid w:val="004C458D"/>
    <w:rsid w:val="004C7556"/>
    <w:rsid w:val="004C7E8B"/>
    <w:rsid w:val="004C7E9D"/>
    <w:rsid w:val="004C7F67"/>
    <w:rsid w:val="004D076D"/>
    <w:rsid w:val="004D0EF1"/>
    <w:rsid w:val="004D2253"/>
    <w:rsid w:val="004D3946"/>
    <w:rsid w:val="004D4406"/>
    <w:rsid w:val="004D4807"/>
    <w:rsid w:val="004D68BF"/>
    <w:rsid w:val="004D7C42"/>
    <w:rsid w:val="004E0465"/>
    <w:rsid w:val="004E0672"/>
    <w:rsid w:val="004E127B"/>
    <w:rsid w:val="004E1C0A"/>
    <w:rsid w:val="004E30C5"/>
    <w:rsid w:val="004E4AA5"/>
    <w:rsid w:val="004E4AEE"/>
    <w:rsid w:val="004E5501"/>
    <w:rsid w:val="004E56BA"/>
    <w:rsid w:val="004E5808"/>
    <w:rsid w:val="004E59E3"/>
    <w:rsid w:val="004E67C0"/>
    <w:rsid w:val="004F391A"/>
    <w:rsid w:val="004F3CFB"/>
    <w:rsid w:val="004F6456"/>
    <w:rsid w:val="004F696E"/>
    <w:rsid w:val="004F6C71"/>
    <w:rsid w:val="004F7E5F"/>
    <w:rsid w:val="00501139"/>
    <w:rsid w:val="0050363E"/>
    <w:rsid w:val="005039BC"/>
    <w:rsid w:val="00503AAC"/>
    <w:rsid w:val="005043BB"/>
    <w:rsid w:val="00504A3D"/>
    <w:rsid w:val="00505767"/>
    <w:rsid w:val="005073F0"/>
    <w:rsid w:val="00510A7B"/>
    <w:rsid w:val="00512F6E"/>
    <w:rsid w:val="00513038"/>
    <w:rsid w:val="00514174"/>
    <w:rsid w:val="00516088"/>
    <w:rsid w:val="00516B0B"/>
    <w:rsid w:val="00520EF3"/>
    <w:rsid w:val="005220EC"/>
    <w:rsid w:val="00523F95"/>
    <w:rsid w:val="00524D65"/>
    <w:rsid w:val="00525B16"/>
    <w:rsid w:val="00533986"/>
    <w:rsid w:val="00533D04"/>
    <w:rsid w:val="00534804"/>
    <w:rsid w:val="00534BDF"/>
    <w:rsid w:val="005354EA"/>
    <w:rsid w:val="0053585F"/>
    <w:rsid w:val="00535EC4"/>
    <w:rsid w:val="00535ED9"/>
    <w:rsid w:val="0053692B"/>
    <w:rsid w:val="00541853"/>
    <w:rsid w:val="00543BDA"/>
    <w:rsid w:val="005441CC"/>
    <w:rsid w:val="00545192"/>
    <w:rsid w:val="005479DA"/>
    <w:rsid w:val="00547BCC"/>
    <w:rsid w:val="0055013B"/>
    <w:rsid w:val="00551B94"/>
    <w:rsid w:val="00551F6F"/>
    <w:rsid w:val="005524F1"/>
    <w:rsid w:val="00552FA2"/>
    <w:rsid w:val="00555044"/>
    <w:rsid w:val="00561475"/>
    <w:rsid w:val="00562308"/>
    <w:rsid w:val="0056487B"/>
    <w:rsid w:val="00564FB9"/>
    <w:rsid w:val="0056589C"/>
    <w:rsid w:val="00567857"/>
    <w:rsid w:val="00573D9E"/>
    <w:rsid w:val="005801E3"/>
    <w:rsid w:val="00581802"/>
    <w:rsid w:val="005836A8"/>
    <w:rsid w:val="005836B6"/>
    <w:rsid w:val="0058409C"/>
    <w:rsid w:val="00584262"/>
    <w:rsid w:val="00586630"/>
    <w:rsid w:val="00587ADD"/>
    <w:rsid w:val="00593A49"/>
    <w:rsid w:val="00594C06"/>
    <w:rsid w:val="00596160"/>
    <w:rsid w:val="005966E2"/>
    <w:rsid w:val="00597007"/>
    <w:rsid w:val="005A03E5"/>
    <w:rsid w:val="005A0966"/>
    <w:rsid w:val="005A11B7"/>
    <w:rsid w:val="005A1D25"/>
    <w:rsid w:val="005A260B"/>
    <w:rsid w:val="005A4A1B"/>
    <w:rsid w:val="005A6FEC"/>
    <w:rsid w:val="005A7830"/>
    <w:rsid w:val="005A7FCE"/>
    <w:rsid w:val="005B0F3F"/>
    <w:rsid w:val="005B191C"/>
    <w:rsid w:val="005B4516"/>
    <w:rsid w:val="005B4903"/>
    <w:rsid w:val="005B51CE"/>
    <w:rsid w:val="005B5885"/>
    <w:rsid w:val="005B5CD7"/>
    <w:rsid w:val="005B6CF6"/>
    <w:rsid w:val="005B7422"/>
    <w:rsid w:val="005C15DD"/>
    <w:rsid w:val="005C17A3"/>
    <w:rsid w:val="005C29B8"/>
    <w:rsid w:val="005C4E6C"/>
    <w:rsid w:val="005C5F21"/>
    <w:rsid w:val="005C7156"/>
    <w:rsid w:val="005D0C75"/>
    <w:rsid w:val="005D1522"/>
    <w:rsid w:val="005D3EF0"/>
    <w:rsid w:val="005D4171"/>
    <w:rsid w:val="005D6A95"/>
    <w:rsid w:val="005D6B2C"/>
    <w:rsid w:val="005D6D9C"/>
    <w:rsid w:val="005E2335"/>
    <w:rsid w:val="005E34CA"/>
    <w:rsid w:val="005E3C18"/>
    <w:rsid w:val="005E4250"/>
    <w:rsid w:val="005E6812"/>
    <w:rsid w:val="005E72F9"/>
    <w:rsid w:val="005E7881"/>
    <w:rsid w:val="005E78E0"/>
    <w:rsid w:val="005F0D9C"/>
    <w:rsid w:val="005F284E"/>
    <w:rsid w:val="005F3C20"/>
    <w:rsid w:val="005F3D0C"/>
    <w:rsid w:val="005F7334"/>
    <w:rsid w:val="006015CE"/>
    <w:rsid w:val="006032A0"/>
    <w:rsid w:val="00604784"/>
    <w:rsid w:val="00606419"/>
    <w:rsid w:val="00607D29"/>
    <w:rsid w:val="006102DD"/>
    <w:rsid w:val="0061090F"/>
    <w:rsid w:val="00612952"/>
    <w:rsid w:val="00614CC1"/>
    <w:rsid w:val="00615A9D"/>
    <w:rsid w:val="00617387"/>
    <w:rsid w:val="00617D81"/>
    <w:rsid w:val="006205D6"/>
    <w:rsid w:val="006252D8"/>
    <w:rsid w:val="006259BC"/>
    <w:rsid w:val="00626279"/>
    <w:rsid w:val="0062636B"/>
    <w:rsid w:val="00632182"/>
    <w:rsid w:val="00632AE0"/>
    <w:rsid w:val="00633C17"/>
    <w:rsid w:val="006343BE"/>
    <w:rsid w:val="00634D9E"/>
    <w:rsid w:val="00636E3E"/>
    <w:rsid w:val="006379F7"/>
    <w:rsid w:val="00637E4D"/>
    <w:rsid w:val="00640620"/>
    <w:rsid w:val="00640726"/>
    <w:rsid w:val="00641A1F"/>
    <w:rsid w:val="00645904"/>
    <w:rsid w:val="00645992"/>
    <w:rsid w:val="0064714C"/>
    <w:rsid w:val="00651ACB"/>
    <w:rsid w:val="00651C47"/>
    <w:rsid w:val="00652AB2"/>
    <w:rsid w:val="00653FED"/>
    <w:rsid w:val="00654EC0"/>
    <w:rsid w:val="0065525B"/>
    <w:rsid w:val="00655D4F"/>
    <w:rsid w:val="00656D29"/>
    <w:rsid w:val="006640E5"/>
    <w:rsid w:val="006643F7"/>
    <w:rsid w:val="006646F1"/>
    <w:rsid w:val="00664929"/>
    <w:rsid w:val="00664F62"/>
    <w:rsid w:val="006655E1"/>
    <w:rsid w:val="00672060"/>
    <w:rsid w:val="00672BFD"/>
    <w:rsid w:val="00672C1C"/>
    <w:rsid w:val="006770F4"/>
    <w:rsid w:val="00677A84"/>
    <w:rsid w:val="0068026D"/>
    <w:rsid w:val="00680A27"/>
    <w:rsid w:val="006816A4"/>
    <w:rsid w:val="006819B8"/>
    <w:rsid w:val="006840A6"/>
    <w:rsid w:val="006850CD"/>
    <w:rsid w:val="00685AAB"/>
    <w:rsid w:val="0069043C"/>
    <w:rsid w:val="006974FD"/>
    <w:rsid w:val="006A07AA"/>
    <w:rsid w:val="006A25E5"/>
    <w:rsid w:val="006A2B46"/>
    <w:rsid w:val="006A336D"/>
    <w:rsid w:val="006A37B9"/>
    <w:rsid w:val="006A7C98"/>
    <w:rsid w:val="006A7FE8"/>
    <w:rsid w:val="006B2672"/>
    <w:rsid w:val="006B54BF"/>
    <w:rsid w:val="006B5CDC"/>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1391"/>
    <w:rsid w:val="006F03A8"/>
    <w:rsid w:val="006F1C48"/>
    <w:rsid w:val="006F2ACA"/>
    <w:rsid w:val="006F2ADC"/>
    <w:rsid w:val="006F2BFE"/>
    <w:rsid w:val="006F31E9"/>
    <w:rsid w:val="006F6284"/>
    <w:rsid w:val="006F7D02"/>
    <w:rsid w:val="007002C5"/>
    <w:rsid w:val="00703E8E"/>
    <w:rsid w:val="00704387"/>
    <w:rsid w:val="00707669"/>
    <w:rsid w:val="00710A90"/>
    <w:rsid w:val="00711CBA"/>
    <w:rsid w:val="00711FB5"/>
    <w:rsid w:val="00712A01"/>
    <w:rsid w:val="00714F58"/>
    <w:rsid w:val="007163F0"/>
    <w:rsid w:val="00716ED9"/>
    <w:rsid w:val="0072207D"/>
    <w:rsid w:val="00722FBF"/>
    <w:rsid w:val="00722FC2"/>
    <w:rsid w:val="00724E1B"/>
    <w:rsid w:val="00725949"/>
    <w:rsid w:val="00727700"/>
    <w:rsid w:val="00727FA2"/>
    <w:rsid w:val="007322D9"/>
    <w:rsid w:val="00732BBF"/>
    <w:rsid w:val="00732BC0"/>
    <w:rsid w:val="0073720F"/>
    <w:rsid w:val="00737796"/>
    <w:rsid w:val="00740C8B"/>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354B"/>
    <w:rsid w:val="00755402"/>
    <w:rsid w:val="00756B26"/>
    <w:rsid w:val="00756EDF"/>
    <w:rsid w:val="007600E3"/>
    <w:rsid w:val="00761CE7"/>
    <w:rsid w:val="007654FC"/>
    <w:rsid w:val="00765C43"/>
    <w:rsid w:val="00765EFB"/>
    <w:rsid w:val="007671CA"/>
    <w:rsid w:val="00767C61"/>
    <w:rsid w:val="0077008A"/>
    <w:rsid w:val="00773C1F"/>
    <w:rsid w:val="00774DA4"/>
    <w:rsid w:val="00776599"/>
    <w:rsid w:val="00777945"/>
    <w:rsid w:val="0078114B"/>
    <w:rsid w:val="00781DD2"/>
    <w:rsid w:val="00783ECF"/>
    <w:rsid w:val="0078413A"/>
    <w:rsid w:val="00784CC6"/>
    <w:rsid w:val="00793F70"/>
    <w:rsid w:val="007959E8"/>
    <w:rsid w:val="00795E9C"/>
    <w:rsid w:val="007A0521"/>
    <w:rsid w:val="007A21BD"/>
    <w:rsid w:val="007A2E12"/>
    <w:rsid w:val="007A3475"/>
    <w:rsid w:val="007A41C8"/>
    <w:rsid w:val="007A54CE"/>
    <w:rsid w:val="007A6FD9"/>
    <w:rsid w:val="007A7680"/>
    <w:rsid w:val="007A7FFA"/>
    <w:rsid w:val="007B04EB"/>
    <w:rsid w:val="007B0D4F"/>
    <w:rsid w:val="007B1F22"/>
    <w:rsid w:val="007B437D"/>
    <w:rsid w:val="007B43C3"/>
    <w:rsid w:val="007B5A3D"/>
    <w:rsid w:val="007B5B95"/>
    <w:rsid w:val="007B6032"/>
    <w:rsid w:val="007B68EA"/>
    <w:rsid w:val="007B7453"/>
    <w:rsid w:val="007C2D89"/>
    <w:rsid w:val="007C4593"/>
    <w:rsid w:val="007C5309"/>
    <w:rsid w:val="007C6069"/>
    <w:rsid w:val="007D06C4"/>
    <w:rsid w:val="007D1352"/>
    <w:rsid w:val="007D2508"/>
    <w:rsid w:val="007D346A"/>
    <w:rsid w:val="007D35DA"/>
    <w:rsid w:val="007D6518"/>
    <w:rsid w:val="007D76BD"/>
    <w:rsid w:val="007E0BF1"/>
    <w:rsid w:val="007E22AC"/>
    <w:rsid w:val="007E754A"/>
    <w:rsid w:val="007F0ED8"/>
    <w:rsid w:val="007F0F63"/>
    <w:rsid w:val="007F279F"/>
    <w:rsid w:val="007F3F80"/>
    <w:rsid w:val="007F4EF5"/>
    <w:rsid w:val="007F6E45"/>
    <w:rsid w:val="007F75CE"/>
    <w:rsid w:val="008013A4"/>
    <w:rsid w:val="008027CE"/>
    <w:rsid w:val="00802F42"/>
    <w:rsid w:val="00804383"/>
    <w:rsid w:val="00804BB7"/>
    <w:rsid w:val="00804D41"/>
    <w:rsid w:val="00806D08"/>
    <w:rsid w:val="00810257"/>
    <w:rsid w:val="008104F5"/>
    <w:rsid w:val="00811072"/>
    <w:rsid w:val="00811369"/>
    <w:rsid w:val="0081199D"/>
    <w:rsid w:val="00811B71"/>
    <w:rsid w:val="00815419"/>
    <w:rsid w:val="008163C8"/>
    <w:rsid w:val="008164A1"/>
    <w:rsid w:val="00817325"/>
    <w:rsid w:val="00820637"/>
    <w:rsid w:val="008209E6"/>
    <w:rsid w:val="00823303"/>
    <w:rsid w:val="008233B2"/>
    <w:rsid w:val="00823A9F"/>
    <w:rsid w:val="00823C85"/>
    <w:rsid w:val="00825138"/>
    <w:rsid w:val="008269DD"/>
    <w:rsid w:val="00830621"/>
    <w:rsid w:val="0083348C"/>
    <w:rsid w:val="00835483"/>
    <w:rsid w:val="008373D3"/>
    <w:rsid w:val="00840617"/>
    <w:rsid w:val="00840F84"/>
    <w:rsid w:val="00842A47"/>
    <w:rsid w:val="00843C13"/>
    <w:rsid w:val="008454F8"/>
    <w:rsid w:val="00846033"/>
    <w:rsid w:val="00850B0E"/>
    <w:rsid w:val="0085173A"/>
    <w:rsid w:val="00854AE7"/>
    <w:rsid w:val="008603CE"/>
    <w:rsid w:val="008620FC"/>
    <w:rsid w:val="008627A5"/>
    <w:rsid w:val="00863E05"/>
    <w:rsid w:val="008642BD"/>
    <w:rsid w:val="00865ACA"/>
    <w:rsid w:val="00865D28"/>
    <w:rsid w:val="00865F85"/>
    <w:rsid w:val="0086639A"/>
    <w:rsid w:val="00867C10"/>
    <w:rsid w:val="0087036E"/>
    <w:rsid w:val="00870439"/>
    <w:rsid w:val="00870DA1"/>
    <w:rsid w:val="00872C3C"/>
    <w:rsid w:val="008836B4"/>
    <w:rsid w:val="00883F93"/>
    <w:rsid w:val="00884DB3"/>
    <w:rsid w:val="00885A9D"/>
    <w:rsid w:val="008864F6"/>
    <w:rsid w:val="0088728C"/>
    <w:rsid w:val="00887526"/>
    <w:rsid w:val="0089049D"/>
    <w:rsid w:val="008928C9"/>
    <w:rsid w:val="008930CB"/>
    <w:rsid w:val="008938DC"/>
    <w:rsid w:val="00893FD1"/>
    <w:rsid w:val="00894836"/>
    <w:rsid w:val="00895172"/>
    <w:rsid w:val="00895680"/>
    <w:rsid w:val="00896653"/>
    <w:rsid w:val="00896DFF"/>
    <w:rsid w:val="0089762C"/>
    <w:rsid w:val="0089779E"/>
    <w:rsid w:val="008A173B"/>
    <w:rsid w:val="008A1893"/>
    <w:rsid w:val="008A57E6"/>
    <w:rsid w:val="008A6F81"/>
    <w:rsid w:val="008A769A"/>
    <w:rsid w:val="008B0C9C"/>
    <w:rsid w:val="008B166D"/>
    <w:rsid w:val="008B17F4"/>
    <w:rsid w:val="008B3206"/>
    <w:rsid w:val="008B3615"/>
    <w:rsid w:val="008B4AC4"/>
    <w:rsid w:val="008B50C8"/>
    <w:rsid w:val="008B5281"/>
    <w:rsid w:val="008B58A9"/>
    <w:rsid w:val="008B7C7D"/>
    <w:rsid w:val="008B7E05"/>
    <w:rsid w:val="008C1797"/>
    <w:rsid w:val="008C219C"/>
    <w:rsid w:val="008C3B91"/>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E7090"/>
    <w:rsid w:val="008F0CDC"/>
    <w:rsid w:val="008F17A3"/>
    <w:rsid w:val="008F1ED3"/>
    <w:rsid w:val="008F4508"/>
    <w:rsid w:val="008F4C29"/>
    <w:rsid w:val="008F5442"/>
    <w:rsid w:val="008F70BD"/>
    <w:rsid w:val="008F788F"/>
    <w:rsid w:val="008F7EA2"/>
    <w:rsid w:val="0090092A"/>
    <w:rsid w:val="00902722"/>
    <w:rsid w:val="009027BC"/>
    <w:rsid w:val="00904202"/>
    <w:rsid w:val="009062E6"/>
    <w:rsid w:val="00911BE5"/>
    <w:rsid w:val="00913CA9"/>
    <w:rsid w:val="009145AE"/>
    <w:rsid w:val="009146CE"/>
    <w:rsid w:val="00914CA7"/>
    <w:rsid w:val="00915C3E"/>
    <w:rsid w:val="009161A8"/>
    <w:rsid w:val="009236C7"/>
    <w:rsid w:val="009245AE"/>
    <w:rsid w:val="009245F5"/>
    <w:rsid w:val="009249EC"/>
    <w:rsid w:val="009273B3"/>
    <w:rsid w:val="009305B5"/>
    <w:rsid w:val="009378DD"/>
    <w:rsid w:val="00940710"/>
    <w:rsid w:val="009429D5"/>
    <w:rsid w:val="00942BF1"/>
    <w:rsid w:val="00943196"/>
    <w:rsid w:val="0094381D"/>
    <w:rsid w:val="0094504F"/>
    <w:rsid w:val="00945180"/>
    <w:rsid w:val="00945428"/>
    <w:rsid w:val="0094556B"/>
    <w:rsid w:val="0094607B"/>
    <w:rsid w:val="00950987"/>
    <w:rsid w:val="00953604"/>
    <w:rsid w:val="0095496B"/>
    <w:rsid w:val="00960F1E"/>
    <w:rsid w:val="009610DC"/>
    <w:rsid w:val="00961490"/>
    <w:rsid w:val="00962B2F"/>
    <w:rsid w:val="0096353F"/>
    <w:rsid w:val="0096381A"/>
    <w:rsid w:val="00965E04"/>
    <w:rsid w:val="009674AD"/>
    <w:rsid w:val="0096764C"/>
    <w:rsid w:val="00970CDC"/>
    <w:rsid w:val="00975727"/>
    <w:rsid w:val="00977010"/>
    <w:rsid w:val="00977D02"/>
    <w:rsid w:val="00977FF9"/>
    <w:rsid w:val="009809BB"/>
    <w:rsid w:val="0098364B"/>
    <w:rsid w:val="009836DE"/>
    <w:rsid w:val="009908A3"/>
    <w:rsid w:val="009911AF"/>
    <w:rsid w:val="00991875"/>
    <w:rsid w:val="00991F92"/>
    <w:rsid w:val="00992967"/>
    <w:rsid w:val="00992985"/>
    <w:rsid w:val="00993889"/>
    <w:rsid w:val="0099551B"/>
    <w:rsid w:val="00996BD2"/>
    <w:rsid w:val="00997BF1"/>
    <w:rsid w:val="00997E83"/>
    <w:rsid w:val="009A089C"/>
    <w:rsid w:val="009A118E"/>
    <w:rsid w:val="009A21CD"/>
    <w:rsid w:val="009A278C"/>
    <w:rsid w:val="009A2BC2"/>
    <w:rsid w:val="009A42C1"/>
    <w:rsid w:val="009A5429"/>
    <w:rsid w:val="009A72AD"/>
    <w:rsid w:val="009B0373"/>
    <w:rsid w:val="009B09E0"/>
    <w:rsid w:val="009B0BC5"/>
    <w:rsid w:val="009B1247"/>
    <w:rsid w:val="009B29B8"/>
    <w:rsid w:val="009B5131"/>
    <w:rsid w:val="009B5C6C"/>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4B54"/>
    <w:rsid w:val="009E4E4B"/>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289C"/>
    <w:rsid w:val="00A237D5"/>
    <w:rsid w:val="00A24110"/>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25D3"/>
    <w:rsid w:val="00A55BD6"/>
    <w:rsid w:val="00A55D50"/>
    <w:rsid w:val="00A56CBC"/>
    <w:rsid w:val="00A57142"/>
    <w:rsid w:val="00A61B7D"/>
    <w:rsid w:val="00A648CD"/>
    <w:rsid w:val="00A6537A"/>
    <w:rsid w:val="00A67866"/>
    <w:rsid w:val="00A702D5"/>
    <w:rsid w:val="00A70B07"/>
    <w:rsid w:val="00A723F8"/>
    <w:rsid w:val="00A76C51"/>
    <w:rsid w:val="00A77CCB"/>
    <w:rsid w:val="00A83D8D"/>
    <w:rsid w:val="00A8446B"/>
    <w:rsid w:val="00A8473F"/>
    <w:rsid w:val="00A862D6"/>
    <w:rsid w:val="00A8715E"/>
    <w:rsid w:val="00A92859"/>
    <w:rsid w:val="00A9295B"/>
    <w:rsid w:val="00A93B09"/>
    <w:rsid w:val="00A93C44"/>
    <w:rsid w:val="00A952D7"/>
    <w:rsid w:val="00A963F7"/>
    <w:rsid w:val="00A96AD8"/>
    <w:rsid w:val="00A9705A"/>
    <w:rsid w:val="00AA052C"/>
    <w:rsid w:val="00AA1DCA"/>
    <w:rsid w:val="00AA1E45"/>
    <w:rsid w:val="00AA3CEC"/>
    <w:rsid w:val="00AA4286"/>
    <w:rsid w:val="00AA456B"/>
    <w:rsid w:val="00AA57F5"/>
    <w:rsid w:val="00AA672E"/>
    <w:rsid w:val="00AA6EC9"/>
    <w:rsid w:val="00AB0660"/>
    <w:rsid w:val="00AB4C21"/>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6942"/>
    <w:rsid w:val="00AE055C"/>
    <w:rsid w:val="00AE070A"/>
    <w:rsid w:val="00AE101C"/>
    <w:rsid w:val="00AE2A69"/>
    <w:rsid w:val="00AE37E5"/>
    <w:rsid w:val="00AE5EB4"/>
    <w:rsid w:val="00AF0C18"/>
    <w:rsid w:val="00AF476E"/>
    <w:rsid w:val="00AF47C5"/>
    <w:rsid w:val="00AF5398"/>
    <w:rsid w:val="00AF53E6"/>
    <w:rsid w:val="00B049AF"/>
    <w:rsid w:val="00B07242"/>
    <w:rsid w:val="00B07AF6"/>
    <w:rsid w:val="00B10534"/>
    <w:rsid w:val="00B113DB"/>
    <w:rsid w:val="00B11D8A"/>
    <w:rsid w:val="00B11F55"/>
    <w:rsid w:val="00B12981"/>
    <w:rsid w:val="00B147DD"/>
    <w:rsid w:val="00B15363"/>
    <w:rsid w:val="00B156FD"/>
    <w:rsid w:val="00B16E19"/>
    <w:rsid w:val="00B21F61"/>
    <w:rsid w:val="00B261F1"/>
    <w:rsid w:val="00B265BC"/>
    <w:rsid w:val="00B27EE5"/>
    <w:rsid w:val="00B31FB1"/>
    <w:rsid w:val="00B33952"/>
    <w:rsid w:val="00B33C5E"/>
    <w:rsid w:val="00B342AD"/>
    <w:rsid w:val="00B342F4"/>
    <w:rsid w:val="00B34369"/>
    <w:rsid w:val="00B34DC2"/>
    <w:rsid w:val="00B378E5"/>
    <w:rsid w:val="00B4346D"/>
    <w:rsid w:val="00B4349F"/>
    <w:rsid w:val="00B440F4"/>
    <w:rsid w:val="00B447A5"/>
    <w:rsid w:val="00B4654C"/>
    <w:rsid w:val="00B47293"/>
    <w:rsid w:val="00B50E50"/>
    <w:rsid w:val="00B52120"/>
    <w:rsid w:val="00B54ABC"/>
    <w:rsid w:val="00B56FBE"/>
    <w:rsid w:val="00B605B1"/>
    <w:rsid w:val="00B60ACF"/>
    <w:rsid w:val="00B62B58"/>
    <w:rsid w:val="00B631E3"/>
    <w:rsid w:val="00B6342D"/>
    <w:rsid w:val="00B65149"/>
    <w:rsid w:val="00B66567"/>
    <w:rsid w:val="00B66B54"/>
    <w:rsid w:val="00B66F52"/>
    <w:rsid w:val="00B66FE5"/>
    <w:rsid w:val="00B72880"/>
    <w:rsid w:val="00B747A6"/>
    <w:rsid w:val="00B758BF"/>
    <w:rsid w:val="00B77268"/>
    <w:rsid w:val="00B77EC8"/>
    <w:rsid w:val="00B77EF4"/>
    <w:rsid w:val="00B817FA"/>
    <w:rsid w:val="00B827A6"/>
    <w:rsid w:val="00B831CE"/>
    <w:rsid w:val="00B835F5"/>
    <w:rsid w:val="00B83692"/>
    <w:rsid w:val="00B86677"/>
    <w:rsid w:val="00B87131"/>
    <w:rsid w:val="00B939B1"/>
    <w:rsid w:val="00B95C65"/>
    <w:rsid w:val="00B96D40"/>
    <w:rsid w:val="00B96F01"/>
    <w:rsid w:val="00B97386"/>
    <w:rsid w:val="00BA263B"/>
    <w:rsid w:val="00BA3489"/>
    <w:rsid w:val="00BA42B2"/>
    <w:rsid w:val="00BA58D4"/>
    <w:rsid w:val="00BA5B9E"/>
    <w:rsid w:val="00BA7C9A"/>
    <w:rsid w:val="00BB5F8F"/>
    <w:rsid w:val="00BB657A"/>
    <w:rsid w:val="00BC08A6"/>
    <w:rsid w:val="00BC1A4E"/>
    <w:rsid w:val="00BC5DC7"/>
    <w:rsid w:val="00BC6822"/>
    <w:rsid w:val="00BC6B8B"/>
    <w:rsid w:val="00BC73D8"/>
    <w:rsid w:val="00BD0CE1"/>
    <w:rsid w:val="00BD52D7"/>
    <w:rsid w:val="00BD5AD2"/>
    <w:rsid w:val="00BE22F3"/>
    <w:rsid w:val="00BE25C7"/>
    <w:rsid w:val="00BE5B52"/>
    <w:rsid w:val="00BE7B8D"/>
    <w:rsid w:val="00BF0993"/>
    <w:rsid w:val="00BF10A9"/>
    <w:rsid w:val="00BF1703"/>
    <w:rsid w:val="00BF231C"/>
    <w:rsid w:val="00BF51E5"/>
    <w:rsid w:val="00BF74A6"/>
    <w:rsid w:val="00BF7832"/>
    <w:rsid w:val="00C013AD"/>
    <w:rsid w:val="00C04904"/>
    <w:rsid w:val="00C049DC"/>
    <w:rsid w:val="00C056B3"/>
    <w:rsid w:val="00C103E5"/>
    <w:rsid w:val="00C13319"/>
    <w:rsid w:val="00C13EE9"/>
    <w:rsid w:val="00C148F5"/>
    <w:rsid w:val="00C15EBC"/>
    <w:rsid w:val="00C16705"/>
    <w:rsid w:val="00C21540"/>
    <w:rsid w:val="00C21906"/>
    <w:rsid w:val="00C21BFA"/>
    <w:rsid w:val="00C24C8D"/>
    <w:rsid w:val="00C25FE2"/>
    <w:rsid w:val="00C26B53"/>
    <w:rsid w:val="00C279B2"/>
    <w:rsid w:val="00C33E50"/>
    <w:rsid w:val="00C3482D"/>
    <w:rsid w:val="00C34C20"/>
    <w:rsid w:val="00C3549E"/>
    <w:rsid w:val="00C35537"/>
    <w:rsid w:val="00C35A3E"/>
    <w:rsid w:val="00C37C58"/>
    <w:rsid w:val="00C42130"/>
    <w:rsid w:val="00C423A4"/>
    <w:rsid w:val="00C423E3"/>
    <w:rsid w:val="00C44BF5"/>
    <w:rsid w:val="00C521D6"/>
    <w:rsid w:val="00C53EEA"/>
    <w:rsid w:val="00C55232"/>
    <w:rsid w:val="00C553A4"/>
    <w:rsid w:val="00C55A06"/>
    <w:rsid w:val="00C55D03"/>
    <w:rsid w:val="00C55D73"/>
    <w:rsid w:val="00C56C1E"/>
    <w:rsid w:val="00C601BC"/>
    <w:rsid w:val="00C6329F"/>
    <w:rsid w:val="00C63340"/>
    <w:rsid w:val="00C643F9"/>
    <w:rsid w:val="00C64E95"/>
    <w:rsid w:val="00C71372"/>
    <w:rsid w:val="00C723E5"/>
    <w:rsid w:val="00C72410"/>
    <w:rsid w:val="00C7287F"/>
    <w:rsid w:val="00C75B05"/>
    <w:rsid w:val="00C80CB8"/>
    <w:rsid w:val="00C81616"/>
    <w:rsid w:val="00C819F8"/>
    <w:rsid w:val="00C8248C"/>
    <w:rsid w:val="00C846A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15A7"/>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096"/>
    <w:rsid w:val="00CE0C4F"/>
    <w:rsid w:val="00CE30EA"/>
    <w:rsid w:val="00CE7E36"/>
    <w:rsid w:val="00CF048A"/>
    <w:rsid w:val="00CF155A"/>
    <w:rsid w:val="00CF2947"/>
    <w:rsid w:val="00CF41C6"/>
    <w:rsid w:val="00CF686F"/>
    <w:rsid w:val="00CF6ADA"/>
    <w:rsid w:val="00CF6AE2"/>
    <w:rsid w:val="00CF6E60"/>
    <w:rsid w:val="00CF7805"/>
    <w:rsid w:val="00CF7BCA"/>
    <w:rsid w:val="00D00242"/>
    <w:rsid w:val="00D008FD"/>
    <w:rsid w:val="00D0321C"/>
    <w:rsid w:val="00D035EC"/>
    <w:rsid w:val="00D06AB1"/>
    <w:rsid w:val="00D06FC1"/>
    <w:rsid w:val="00D072ED"/>
    <w:rsid w:val="00D07A16"/>
    <w:rsid w:val="00D1067E"/>
    <w:rsid w:val="00D10F50"/>
    <w:rsid w:val="00D11272"/>
    <w:rsid w:val="00D1142C"/>
    <w:rsid w:val="00D126F5"/>
    <w:rsid w:val="00D1464E"/>
    <w:rsid w:val="00D1489E"/>
    <w:rsid w:val="00D17D31"/>
    <w:rsid w:val="00D20737"/>
    <w:rsid w:val="00D21E81"/>
    <w:rsid w:val="00D223DE"/>
    <w:rsid w:val="00D241B9"/>
    <w:rsid w:val="00D25E37"/>
    <w:rsid w:val="00D2661A"/>
    <w:rsid w:val="00D27582"/>
    <w:rsid w:val="00D2798E"/>
    <w:rsid w:val="00D27EC4"/>
    <w:rsid w:val="00D32719"/>
    <w:rsid w:val="00D33333"/>
    <w:rsid w:val="00D335F9"/>
    <w:rsid w:val="00D34E79"/>
    <w:rsid w:val="00D352A2"/>
    <w:rsid w:val="00D35C98"/>
    <w:rsid w:val="00D4162B"/>
    <w:rsid w:val="00D4514F"/>
    <w:rsid w:val="00D451E2"/>
    <w:rsid w:val="00D45E89"/>
    <w:rsid w:val="00D45E8D"/>
    <w:rsid w:val="00D466AE"/>
    <w:rsid w:val="00D4734F"/>
    <w:rsid w:val="00D51461"/>
    <w:rsid w:val="00D51BF3"/>
    <w:rsid w:val="00D54954"/>
    <w:rsid w:val="00D601DD"/>
    <w:rsid w:val="00D66846"/>
    <w:rsid w:val="00D675FB"/>
    <w:rsid w:val="00D71F25"/>
    <w:rsid w:val="00D72A9C"/>
    <w:rsid w:val="00D72E30"/>
    <w:rsid w:val="00D7662C"/>
    <w:rsid w:val="00D77031"/>
    <w:rsid w:val="00D80BBC"/>
    <w:rsid w:val="00D8184A"/>
    <w:rsid w:val="00D820D0"/>
    <w:rsid w:val="00D8303B"/>
    <w:rsid w:val="00D84941"/>
    <w:rsid w:val="00D84FA1"/>
    <w:rsid w:val="00D851F0"/>
    <w:rsid w:val="00D86DB7"/>
    <w:rsid w:val="00D87BF5"/>
    <w:rsid w:val="00D90721"/>
    <w:rsid w:val="00D926D0"/>
    <w:rsid w:val="00D93030"/>
    <w:rsid w:val="00D934E2"/>
    <w:rsid w:val="00D950E1"/>
    <w:rsid w:val="00D952A6"/>
    <w:rsid w:val="00D97F99"/>
    <w:rsid w:val="00DA1E08"/>
    <w:rsid w:val="00DA24F8"/>
    <w:rsid w:val="00DA28E8"/>
    <w:rsid w:val="00DA363A"/>
    <w:rsid w:val="00DA38D3"/>
    <w:rsid w:val="00DA3932"/>
    <w:rsid w:val="00DA3AFC"/>
    <w:rsid w:val="00DA64F8"/>
    <w:rsid w:val="00DA6C15"/>
    <w:rsid w:val="00DB0258"/>
    <w:rsid w:val="00DB06BA"/>
    <w:rsid w:val="00DB13CC"/>
    <w:rsid w:val="00DB38EE"/>
    <w:rsid w:val="00DB498B"/>
    <w:rsid w:val="00DB66CA"/>
    <w:rsid w:val="00DB6BCA"/>
    <w:rsid w:val="00DB6F54"/>
    <w:rsid w:val="00DB73F7"/>
    <w:rsid w:val="00DC0321"/>
    <w:rsid w:val="00DC12E2"/>
    <w:rsid w:val="00DC3067"/>
    <w:rsid w:val="00DC370B"/>
    <w:rsid w:val="00DC5B90"/>
    <w:rsid w:val="00DC68DA"/>
    <w:rsid w:val="00DD00FF"/>
    <w:rsid w:val="00DD0619"/>
    <w:rsid w:val="00DD07FB"/>
    <w:rsid w:val="00DD25C6"/>
    <w:rsid w:val="00DD4FE5"/>
    <w:rsid w:val="00DD54B0"/>
    <w:rsid w:val="00DD54DB"/>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16FE2"/>
    <w:rsid w:val="00E202EF"/>
    <w:rsid w:val="00E210B5"/>
    <w:rsid w:val="00E2116C"/>
    <w:rsid w:val="00E2540A"/>
    <w:rsid w:val="00E2552F"/>
    <w:rsid w:val="00E26B15"/>
    <w:rsid w:val="00E3137A"/>
    <w:rsid w:val="00E32CCF"/>
    <w:rsid w:val="00E34A98"/>
    <w:rsid w:val="00E35166"/>
    <w:rsid w:val="00E353E2"/>
    <w:rsid w:val="00E35D1E"/>
    <w:rsid w:val="00E364F9"/>
    <w:rsid w:val="00E365FA"/>
    <w:rsid w:val="00E36789"/>
    <w:rsid w:val="00E37C7C"/>
    <w:rsid w:val="00E420AA"/>
    <w:rsid w:val="00E446B4"/>
    <w:rsid w:val="00E44A83"/>
    <w:rsid w:val="00E4562F"/>
    <w:rsid w:val="00E46AD2"/>
    <w:rsid w:val="00E502C1"/>
    <w:rsid w:val="00E502DD"/>
    <w:rsid w:val="00E50D3A"/>
    <w:rsid w:val="00E51387"/>
    <w:rsid w:val="00E51E68"/>
    <w:rsid w:val="00E52EFD"/>
    <w:rsid w:val="00E5408A"/>
    <w:rsid w:val="00E56800"/>
    <w:rsid w:val="00E60C63"/>
    <w:rsid w:val="00E60F6D"/>
    <w:rsid w:val="00E62FF9"/>
    <w:rsid w:val="00E635D6"/>
    <w:rsid w:val="00E639BC"/>
    <w:rsid w:val="00E659F0"/>
    <w:rsid w:val="00E664CC"/>
    <w:rsid w:val="00E70388"/>
    <w:rsid w:val="00E70F92"/>
    <w:rsid w:val="00E7214C"/>
    <w:rsid w:val="00E727C0"/>
    <w:rsid w:val="00E74313"/>
    <w:rsid w:val="00E74C54"/>
    <w:rsid w:val="00E77A03"/>
    <w:rsid w:val="00E81661"/>
    <w:rsid w:val="00E81F77"/>
    <w:rsid w:val="00E822E8"/>
    <w:rsid w:val="00E82554"/>
    <w:rsid w:val="00E82606"/>
    <w:rsid w:val="00E831C1"/>
    <w:rsid w:val="00E83789"/>
    <w:rsid w:val="00E846C8"/>
    <w:rsid w:val="00E84957"/>
    <w:rsid w:val="00E84A55"/>
    <w:rsid w:val="00E85BFF"/>
    <w:rsid w:val="00E90391"/>
    <w:rsid w:val="00E906C2"/>
    <w:rsid w:val="00E9311F"/>
    <w:rsid w:val="00E934D1"/>
    <w:rsid w:val="00E94AF0"/>
    <w:rsid w:val="00E95D13"/>
    <w:rsid w:val="00E95DD3"/>
    <w:rsid w:val="00E969D5"/>
    <w:rsid w:val="00E96CBA"/>
    <w:rsid w:val="00E97A2E"/>
    <w:rsid w:val="00EA0A13"/>
    <w:rsid w:val="00EA1174"/>
    <w:rsid w:val="00EA2490"/>
    <w:rsid w:val="00EA58D1"/>
    <w:rsid w:val="00EA61BC"/>
    <w:rsid w:val="00EA681A"/>
    <w:rsid w:val="00EA7327"/>
    <w:rsid w:val="00EA735B"/>
    <w:rsid w:val="00EB1025"/>
    <w:rsid w:val="00EB1894"/>
    <w:rsid w:val="00EB1E69"/>
    <w:rsid w:val="00EB2086"/>
    <w:rsid w:val="00EB2D85"/>
    <w:rsid w:val="00EB31ED"/>
    <w:rsid w:val="00EB5EDF"/>
    <w:rsid w:val="00EB60B2"/>
    <w:rsid w:val="00EB60FE"/>
    <w:rsid w:val="00EB704A"/>
    <w:rsid w:val="00EB74DB"/>
    <w:rsid w:val="00EC5359"/>
    <w:rsid w:val="00EC562A"/>
    <w:rsid w:val="00ED03CB"/>
    <w:rsid w:val="00ED067A"/>
    <w:rsid w:val="00ED2B50"/>
    <w:rsid w:val="00EE0350"/>
    <w:rsid w:val="00EE0719"/>
    <w:rsid w:val="00EE0E80"/>
    <w:rsid w:val="00EE330C"/>
    <w:rsid w:val="00EE5AD9"/>
    <w:rsid w:val="00EE613F"/>
    <w:rsid w:val="00EE7295"/>
    <w:rsid w:val="00EE7869"/>
    <w:rsid w:val="00EF054A"/>
    <w:rsid w:val="00EF1E23"/>
    <w:rsid w:val="00EF3235"/>
    <w:rsid w:val="00EF7E72"/>
    <w:rsid w:val="00F05477"/>
    <w:rsid w:val="00F06D37"/>
    <w:rsid w:val="00F07B9D"/>
    <w:rsid w:val="00F114F1"/>
    <w:rsid w:val="00F11586"/>
    <w:rsid w:val="00F1183B"/>
    <w:rsid w:val="00F11C9F"/>
    <w:rsid w:val="00F12263"/>
    <w:rsid w:val="00F1409D"/>
    <w:rsid w:val="00F14214"/>
    <w:rsid w:val="00F1436D"/>
    <w:rsid w:val="00F14DAF"/>
    <w:rsid w:val="00F15372"/>
    <w:rsid w:val="00F157A9"/>
    <w:rsid w:val="00F1695F"/>
    <w:rsid w:val="00F16F00"/>
    <w:rsid w:val="00F25BB6"/>
    <w:rsid w:val="00F26B7E"/>
    <w:rsid w:val="00F27A3B"/>
    <w:rsid w:val="00F3082A"/>
    <w:rsid w:val="00F33817"/>
    <w:rsid w:val="00F420D5"/>
    <w:rsid w:val="00F43F30"/>
    <w:rsid w:val="00F451EA"/>
    <w:rsid w:val="00F45447"/>
    <w:rsid w:val="00F456C6"/>
    <w:rsid w:val="00F4577B"/>
    <w:rsid w:val="00F46496"/>
    <w:rsid w:val="00F474D0"/>
    <w:rsid w:val="00F47517"/>
    <w:rsid w:val="00F50179"/>
    <w:rsid w:val="00F515EE"/>
    <w:rsid w:val="00F5279A"/>
    <w:rsid w:val="00F54FF1"/>
    <w:rsid w:val="00F56511"/>
    <w:rsid w:val="00F57245"/>
    <w:rsid w:val="00F6194E"/>
    <w:rsid w:val="00F623AC"/>
    <w:rsid w:val="00F6412A"/>
    <w:rsid w:val="00F65893"/>
    <w:rsid w:val="00F66A4A"/>
    <w:rsid w:val="00F66C30"/>
    <w:rsid w:val="00F71E22"/>
    <w:rsid w:val="00F72142"/>
    <w:rsid w:val="00F72AE7"/>
    <w:rsid w:val="00F72F52"/>
    <w:rsid w:val="00F7357A"/>
    <w:rsid w:val="00F833BA"/>
    <w:rsid w:val="00F84FD0"/>
    <w:rsid w:val="00F859A8"/>
    <w:rsid w:val="00F86D87"/>
    <w:rsid w:val="00F9108B"/>
    <w:rsid w:val="00F91349"/>
    <w:rsid w:val="00F93A8A"/>
    <w:rsid w:val="00F95248"/>
    <w:rsid w:val="00F956A9"/>
    <w:rsid w:val="00F963ED"/>
    <w:rsid w:val="00F966CF"/>
    <w:rsid w:val="00F96CAE"/>
    <w:rsid w:val="00F97C99"/>
    <w:rsid w:val="00FA2DD9"/>
    <w:rsid w:val="00FA302E"/>
    <w:rsid w:val="00FA4F37"/>
    <w:rsid w:val="00FA662D"/>
    <w:rsid w:val="00FA73B1"/>
    <w:rsid w:val="00FB0CB9"/>
    <w:rsid w:val="00FB231D"/>
    <w:rsid w:val="00FB45F1"/>
    <w:rsid w:val="00FB49FF"/>
    <w:rsid w:val="00FB4A72"/>
    <w:rsid w:val="00FB54E8"/>
    <w:rsid w:val="00FB7054"/>
    <w:rsid w:val="00FC17B7"/>
    <w:rsid w:val="00FC287D"/>
    <w:rsid w:val="00FC2CB7"/>
    <w:rsid w:val="00FC4090"/>
    <w:rsid w:val="00FC55B4"/>
    <w:rsid w:val="00FD00E6"/>
    <w:rsid w:val="00FD09A1"/>
    <w:rsid w:val="00FD10F4"/>
    <w:rsid w:val="00FD2A7C"/>
    <w:rsid w:val="00FD4B05"/>
    <w:rsid w:val="00FD59EB"/>
    <w:rsid w:val="00FD67CC"/>
    <w:rsid w:val="00FD7299"/>
    <w:rsid w:val="00FE1FBE"/>
    <w:rsid w:val="00FE3901"/>
    <w:rsid w:val="00FE39D3"/>
    <w:rsid w:val="00FE4BCE"/>
    <w:rsid w:val="00FE54AE"/>
    <w:rsid w:val="00FE576A"/>
    <w:rsid w:val="00FE7E79"/>
    <w:rsid w:val="00FF1FAC"/>
    <w:rsid w:val="00FF3E7D"/>
    <w:rsid w:val="00FF5B99"/>
    <w:rsid w:val="00FF730C"/>
    <w:rsid w:val="00FF73F4"/>
    <w:rsid w:val="00FF7CE4"/>
    <w:rsid w:val="00FF7E39"/>
    <w:rsid w:val="010B5B3B"/>
    <w:rsid w:val="010E3D53"/>
    <w:rsid w:val="01192C1F"/>
    <w:rsid w:val="011E7A06"/>
    <w:rsid w:val="01203FAE"/>
    <w:rsid w:val="013078AF"/>
    <w:rsid w:val="01341E34"/>
    <w:rsid w:val="014F219D"/>
    <w:rsid w:val="01505F15"/>
    <w:rsid w:val="015974C0"/>
    <w:rsid w:val="016471F9"/>
    <w:rsid w:val="016C2D4F"/>
    <w:rsid w:val="0176597C"/>
    <w:rsid w:val="018207C5"/>
    <w:rsid w:val="018362EB"/>
    <w:rsid w:val="018F4C90"/>
    <w:rsid w:val="01950462"/>
    <w:rsid w:val="01967DCC"/>
    <w:rsid w:val="01A324E9"/>
    <w:rsid w:val="01A93BCE"/>
    <w:rsid w:val="01BB18D3"/>
    <w:rsid w:val="01C34939"/>
    <w:rsid w:val="01C963F3"/>
    <w:rsid w:val="01CE57B8"/>
    <w:rsid w:val="01EC3E90"/>
    <w:rsid w:val="01F95C65"/>
    <w:rsid w:val="020236B3"/>
    <w:rsid w:val="0213141D"/>
    <w:rsid w:val="022132FF"/>
    <w:rsid w:val="02341BB6"/>
    <w:rsid w:val="023773A8"/>
    <w:rsid w:val="024B6A1D"/>
    <w:rsid w:val="024E06A7"/>
    <w:rsid w:val="025D4496"/>
    <w:rsid w:val="025D4D8E"/>
    <w:rsid w:val="02714395"/>
    <w:rsid w:val="027520D7"/>
    <w:rsid w:val="027625E1"/>
    <w:rsid w:val="027F6AB2"/>
    <w:rsid w:val="028C761B"/>
    <w:rsid w:val="02931506"/>
    <w:rsid w:val="029702A0"/>
    <w:rsid w:val="0297204E"/>
    <w:rsid w:val="029D5097"/>
    <w:rsid w:val="029F0F02"/>
    <w:rsid w:val="02A14C7A"/>
    <w:rsid w:val="02AE1145"/>
    <w:rsid w:val="02C0796F"/>
    <w:rsid w:val="02C82C4A"/>
    <w:rsid w:val="02DF39F5"/>
    <w:rsid w:val="02EA04EB"/>
    <w:rsid w:val="02EC701C"/>
    <w:rsid w:val="03057016"/>
    <w:rsid w:val="031511C4"/>
    <w:rsid w:val="03156616"/>
    <w:rsid w:val="032113CF"/>
    <w:rsid w:val="032F6FE9"/>
    <w:rsid w:val="033B6E7D"/>
    <w:rsid w:val="033E4BBF"/>
    <w:rsid w:val="033E5242"/>
    <w:rsid w:val="03417D87"/>
    <w:rsid w:val="035B12CD"/>
    <w:rsid w:val="035E2B6B"/>
    <w:rsid w:val="03731D69"/>
    <w:rsid w:val="037405E1"/>
    <w:rsid w:val="03800CCD"/>
    <w:rsid w:val="03816EE7"/>
    <w:rsid w:val="039C5442"/>
    <w:rsid w:val="03AE2494"/>
    <w:rsid w:val="03B24C65"/>
    <w:rsid w:val="03CA1967"/>
    <w:rsid w:val="03CC5A94"/>
    <w:rsid w:val="03D8291E"/>
    <w:rsid w:val="03DA48E8"/>
    <w:rsid w:val="03DE5A5A"/>
    <w:rsid w:val="03E12C1F"/>
    <w:rsid w:val="03E32F53"/>
    <w:rsid w:val="03FB03BA"/>
    <w:rsid w:val="04043497"/>
    <w:rsid w:val="040556DD"/>
    <w:rsid w:val="040E5B97"/>
    <w:rsid w:val="040E5DA8"/>
    <w:rsid w:val="04174FEC"/>
    <w:rsid w:val="043A7135"/>
    <w:rsid w:val="04406715"/>
    <w:rsid w:val="04493FCB"/>
    <w:rsid w:val="04575F38"/>
    <w:rsid w:val="045D0397"/>
    <w:rsid w:val="0466617C"/>
    <w:rsid w:val="046823DA"/>
    <w:rsid w:val="04754611"/>
    <w:rsid w:val="047B3F97"/>
    <w:rsid w:val="047F50E6"/>
    <w:rsid w:val="0482288A"/>
    <w:rsid w:val="048760F2"/>
    <w:rsid w:val="048900BC"/>
    <w:rsid w:val="049820AD"/>
    <w:rsid w:val="0499477B"/>
    <w:rsid w:val="049971E6"/>
    <w:rsid w:val="04A01A97"/>
    <w:rsid w:val="04B549A8"/>
    <w:rsid w:val="04B55E07"/>
    <w:rsid w:val="04BE5FB8"/>
    <w:rsid w:val="04C11604"/>
    <w:rsid w:val="04D26C62"/>
    <w:rsid w:val="04D806FC"/>
    <w:rsid w:val="04DE3B02"/>
    <w:rsid w:val="04E244A9"/>
    <w:rsid w:val="04E45612"/>
    <w:rsid w:val="04E558BF"/>
    <w:rsid w:val="04EE7F1F"/>
    <w:rsid w:val="04FF3EDA"/>
    <w:rsid w:val="05047743"/>
    <w:rsid w:val="05092FAB"/>
    <w:rsid w:val="050D19FC"/>
    <w:rsid w:val="051613AA"/>
    <w:rsid w:val="051A0D14"/>
    <w:rsid w:val="051F0B41"/>
    <w:rsid w:val="052108E1"/>
    <w:rsid w:val="05276C49"/>
    <w:rsid w:val="05295038"/>
    <w:rsid w:val="053022E6"/>
    <w:rsid w:val="053309E7"/>
    <w:rsid w:val="05360BE4"/>
    <w:rsid w:val="05453FE3"/>
    <w:rsid w:val="054D2E98"/>
    <w:rsid w:val="05601CFE"/>
    <w:rsid w:val="05654685"/>
    <w:rsid w:val="05662D3C"/>
    <w:rsid w:val="056C3E17"/>
    <w:rsid w:val="057C19CF"/>
    <w:rsid w:val="059675F0"/>
    <w:rsid w:val="05972365"/>
    <w:rsid w:val="05AC577E"/>
    <w:rsid w:val="05B276C5"/>
    <w:rsid w:val="05B51787"/>
    <w:rsid w:val="05BE3D95"/>
    <w:rsid w:val="05C34D9C"/>
    <w:rsid w:val="05C47F8E"/>
    <w:rsid w:val="05C80770"/>
    <w:rsid w:val="05D40FBE"/>
    <w:rsid w:val="05E530D0"/>
    <w:rsid w:val="05E57574"/>
    <w:rsid w:val="05E80E12"/>
    <w:rsid w:val="05F30738"/>
    <w:rsid w:val="061A0D43"/>
    <w:rsid w:val="061E4834"/>
    <w:rsid w:val="06286DE3"/>
    <w:rsid w:val="06293905"/>
    <w:rsid w:val="06314567"/>
    <w:rsid w:val="06316315"/>
    <w:rsid w:val="06450013"/>
    <w:rsid w:val="06483EA6"/>
    <w:rsid w:val="065838EC"/>
    <w:rsid w:val="065C2FD8"/>
    <w:rsid w:val="06732DD2"/>
    <w:rsid w:val="06756C21"/>
    <w:rsid w:val="06783F44"/>
    <w:rsid w:val="0696261C"/>
    <w:rsid w:val="06986394"/>
    <w:rsid w:val="06A2612A"/>
    <w:rsid w:val="06B156A8"/>
    <w:rsid w:val="06B4791A"/>
    <w:rsid w:val="06BD229F"/>
    <w:rsid w:val="06BD3897"/>
    <w:rsid w:val="06BD5DFB"/>
    <w:rsid w:val="06D80E87"/>
    <w:rsid w:val="06E15F8D"/>
    <w:rsid w:val="06F061D0"/>
    <w:rsid w:val="06FB5104"/>
    <w:rsid w:val="07003F73"/>
    <w:rsid w:val="07045D8D"/>
    <w:rsid w:val="070E0AE5"/>
    <w:rsid w:val="071548E2"/>
    <w:rsid w:val="071C5217"/>
    <w:rsid w:val="0733430F"/>
    <w:rsid w:val="073E6E4E"/>
    <w:rsid w:val="07494AAA"/>
    <w:rsid w:val="075D0174"/>
    <w:rsid w:val="07683FB9"/>
    <w:rsid w:val="07702E6D"/>
    <w:rsid w:val="07743210"/>
    <w:rsid w:val="078E1545"/>
    <w:rsid w:val="0796035A"/>
    <w:rsid w:val="07AA637F"/>
    <w:rsid w:val="07AE30DC"/>
    <w:rsid w:val="07B02A34"/>
    <w:rsid w:val="07BF728E"/>
    <w:rsid w:val="07C13DFE"/>
    <w:rsid w:val="07C37441"/>
    <w:rsid w:val="07C665CF"/>
    <w:rsid w:val="07CD44AF"/>
    <w:rsid w:val="07D0789F"/>
    <w:rsid w:val="07D07CBB"/>
    <w:rsid w:val="07D63618"/>
    <w:rsid w:val="07D90674"/>
    <w:rsid w:val="07DB2060"/>
    <w:rsid w:val="07E13D6B"/>
    <w:rsid w:val="0801234F"/>
    <w:rsid w:val="08056749"/>
    <w:rsid w:val="08096D0D"/>
    <w:rsid w:val="080A1514"/>
    <w:rsid w:val="080C528C"/>
    <w:rsid w:val="081D1247"/>
    <w:rsid w:val="08253FEF"/>
    <w:rsid w:val="08255752"/>
    <w:rsid w:val="082967D8"/>
    <w:rsid w:val="082B53D9"/>
    <w:rsid w:val="082E5202"/>
    <w:rsid w:val="082F566C"/>
    <w:rsid w:val="083245C7"/>
    <w:rsid w:val="083640B7"/>
    <w:rsid w:val="083B6951"/>
    <w:rsid w:val="08471E20"/>
    <w:rsid w:val="0849203C"/>
    <w:rsid w:val="085032DE"/>
    <w:rsid w:val="08512C9F"/>
    <w:rsid w:val="08741B5F"/>
    <w:rsid w:val="0878647D"/>
    <w:rsid w:val="08830A69"/>
    <w:rsid w:val="08855F36"/>
    <w:rsid w:val="08875552"/>
    <w:rsid w:val="088A2052"/>
    <w:rsid w:val="089F7EAE"/>
    <w:rsid w:val="08A059D4"/>
    <w:rsid w:val="08A234FA"/>
    <w:rsid w:val="08A41020"/>
    <w:rsid w:val="08C4785C"/>
    <w:rsid w:val="08CB6699"/>
    <w:rsid w:val="08DB6A0C"/>
    <w:rsid w:val="08E12275"/>
    <w:rsid w:val="08E26F9B"/>
    <w:rsid w:val="08E40179"/>
    <w:rsid w:val="08E73603"/>
    <w:rsid w:val="08EA710F"/>
    <w:rsid w:val="08ED6E6B"/>
    <w:rsid w:val="08F037FA"/>
    <w:rsid w:val="090079D2"/>
    <w:rsid w:val="090639C4"/>
    <w:rsid w:val="090B1B03"/>
    <w:rsid w:val="090D5545"/>
    <w:rsid w:val="090E6DE2"/>
    <w:rsid w:val="09242161"/>
    <w:rsid w:val="09320D22"/>
    <w:rsid w:val="093213F3"/>
    <w:rsid w:val="09381EDF"/>
    <w:rsid w:val="094B1DE4"/>
    <w:rsid w:val="0955682A"/>
    <w:rsid w:val="09574568"/>
    <w:rsid w:val="095B0FEE"/>
    <w:rsid w:val="095B661B"/>
    <w:rsid w:val="096C290D"/>
    <w:rsid w:val="096F6081"/>
    <w:rsid w:val="097906FF"/>
    <w:rsid w:val="09831EA8"/>
    <w:rsid w:val="098C4B92"/>
    <w:rsid w:val="09A908B8"/>
    <w:rsid w:val="09AD65FB"/>
    <w:rsid w:val="09B01384"/>
    <w:rsid w:val="09B434E5"/>
    <w:rsid w:val="09BA195B"/>
    <w:rsid w:val="09D171E9"/>
    <w:rsid w:val="09DB2BB7"/>
    <w:rsid w:val="09E57B43"/>
    <w:rsid w:val="09E638BB"/>
    <w:rsid w:val="0A0B5F32"/>
    <w:rsid w:val="0A0E7909"/>
    <w:rsid w:val="0A155768"/>
    <w:rsid w:val="0A16790B"/>
    <w:rsid w:val="0A3604C6"/>
    <w:rsid w:val="0A486323"/>
    <w:rsid w:val="0A590531"/>
    <w:rsid w:val="0A640A93"/>
    <w:rsid w:val="0A6A44EC"/>
    <w:rsid w:val="0A8244D6"/>
    <w:rsid w:val="0A9B6453"/>
    <w:rsid w:val="0AAA6E28"/>
    <w:rsid w:val="0AAE06A6"/>
    <w:rsid w:val="0AAE6186"/>
    <w:rsid w:val="0AB66F71"/>
    <w:rsid w:val="0AC018B0"/>
    <w:rsid w:val="0ACB3D22"/>
    <w:rsid w:val="0ACF434F"/>
    <w:rsid w:val="0AD95A48"/>
    <w:rsid w:val="0AF0679F"/>
    <w:rsid w:val="0AF416F6"/>
    <w:rsid w:val="0B1D50BA"/>
    <w:rsid w:val="0B212DFC"/>
    <w:rsid w:val="0B291CB1"/>
    <w:rsid w:val="0B2F05F0"/>
    <w:rsid w:val="0B3D39AE"/>
    <w:rsid w:val="0B5F4A52"/>
    <w:rsid w:val="0B6E1DBA"/>
    <w:rsid w:val="0B786794"/>
    <w:rsid w:val="0B7B4836"/>
    <w:rsid w:val="0B84338B"/>
    <w:rsid w:val="0B8C2758"/>
    <w:rsid w:val="0B903ADE"/>
    <w:rsid w:val="0B9B4146"/>
    <w:rsid w:val="0BAA1044"/>
    <w:rsid w:val="0BAE53EB"/>
    <w:rsid w:val="0BBE7B21"/>
    <w:rsid w:val="0BC30E54"/>
    <w:rsid w:val="0BC854C1"/>
    <w:rsid w:val="0BCE4606"/>
    <w:rsid w:val="0BD47E6F"/>
    <w:rsid w:val="0C0F0EA7"/>
    <w:rsid w:val="0C321039"/>
    <w:rsid w:val="0C3923C8"/>
    <w:rsid w:val="0C424AB2"/>
    <w:rsid w:val="0C502E4E"/>
    <w:rsid w:val="0C53621A"/>
    <w:rsid w:val="0C540FAF"/>
    <w:rsid w:val="0C5A64EA"/>
    <w:rsid w:val="0C6369FF"/>
    <w:rsid w:val="0C711B61"/>
    <w:rsid w:val="0C75515C"/>
    <w:rsid w:val="0C790A16"/>
    <w:rsid w:val="0C7B02EA"/>
    <w:rsid w:val="0C7F7AFC"/>
    <w:rsid w:val="0C816A58"/>
    <w:rsid w:val="0C8573BB"/>
    <w:rsid w:val="0C8E44C1"/>
    <w:rsid w:val="0C8F3D96"/>
    <w:rsid w:val="0C907C34"/>
    <w:rsid w:val="0C963376"/>
    <w:rsid w:val="0CBE58C2"/>
    <w:rsid w:val="0CC04897"/>
    <w:rsid w:val="0CC47EE3"/>
    <w:rsid w:val="0CCF39D4"/>
    <w:rsid w:val="0CE27902"/>
    <w:rsid w:val="0CE75980"/>
    <w:rsid w:val="0CF00669"/>
    <w:rsid w:val="0CF34325"/>
    <w:rsid w:val="0CF34454"/>
    <w:rsid w:val="0CFA3905"/>
    <w:rsid w:val="0CFE62EB"/>
    <w:rsid w:val="0D270472"/>
    <w:rsid w:val="0D3E1535"/>
    <w:rsid w:val="0D437E02"/>
    <w:rsid w:val="0D4841F9"/>
    <w:rsid w:val="0D4C1C87"/>
    <w:rsid w:val="0D51729D"/>
    <w:rsid w:val="0D6067B3"/>
    <w:rsid w:val="0D6671EC"/>
    <w:rsid w:val="0D681A52"/>
    <w:rsid w:val="0D6F7BF0"/>
    <w:rsid w:val="0D731909"/>
    <w:rsid w:val="0D7336B7"/>
    <w:rsid w:val="0D782A7C"/>
    <w:rsid w:val="0DA22C69"/>
    <w:rsid w:val="0DA35EBD"/>
    <w:rsid w:val="0DB77A48"/>
    <w:rsid w:val="0DB8556E"/>
    <w:rsid w:val="0DBD1C1A"/>
    <w:rsid w:val="0DC21F49"/>
    <w:rsid w:val="0DC87EE8"/>
    <w:rsid w:val="0DD979BE"/>
    <w:rsid w:val="0DDD6ACC"/>
    <w:rsid w:val="0DDE3227"/>
    <w:rsid w:val="0DF43A83"/>
    <w:rsid w:val="0DFA5B87"/>
    <w:rsid w:val="0E0037FB"/>
    <w:rsid w:val="0E18275E"/>
    <w:rsid w:val="0E196B9B"/>
    <w:rsid w:val="0E1F7EE8"/>
    <w:rsid w:val="0E201FB6"/>
    <w:rsid w:val="0E2449B2"/>
    <w:rsid w:val="0E281633"/>
    <w:rsid w:val="0E3156A5"/>
    <w:rsid w:val="0E317067"/>
    <w:rsid w:val="0E425FEA"/>
    <w:rsid w:val="0E464928"/>
    <w:rsid w:val="0E5928AD"/>
    <w:rsid w:val="0E601E8E"/>
    <w:rsid w:val="0E666D78"/>
    <w:rsid w:val="0E680D42"/>
    <w:rsid w:val="0E792F4F"/>
    <w:rsid w:val="0E835B7C"/>
    <w:rsid w:val="0E8A0CB9"/>
    <w:rsid w:val="0E8D2557"/>
    <w:rsid w:val="0E8D69FB"/>
    <w:rsid w:val="0EA0672E"/>
    <w:rsid w:val="0EA224A6"/>
    <w:rsid w:val="0EBC3A92"/>
    <w:rsid w:val="0EC266A4"/>
    <w:rsid w:val="0EC3241C"/>
    <w:rsid w:val="0ECA4CFE"/>
    <w:rsid w:val="0ED8226E"/>
    <w:rsid w:val="0EEC3721"/>
    <w:rsid w:val="0EF56A7A"/>
    <w:rsid w:val="0EFB1BB6"/>
    <w:rsid w:val="0F0B05FD"/>
    <w:rsid w:val="0F1A028E"/>
    <w:rsid w:val="0F1C667F"/>
    <w:rsid w:val="0F2729AB"/>
    <w:rsid w:val="0F2E7896"/>
    <w:rsid w:val="0F3429E4"/>
    <w:rsid w:val="0F3518CB"/>
    <w:rsid w:val="0F3D2C51"/>
    <w:rsid w:val="0F3D3F7D"/>
    <w:rsid w:val="0F3F52CB"/>
    <w:rsid w:val="0F467718"/>
    <w:rsid w:val="0F492922"/>
    <w:rsid w:val="0F4A3FFD"/>
    <w:rsid w:val="0F4B4E72"/>
    <w:rsid w:val="0F59608B"/>
    <w:rsid w:val="0F601A19"/>
    <w:rsid w:val="0F76123D"/>
    <w:rsid w:val="0F7F6343"/>
    <w:rsid w:val="0F851480"/>
    <w:rsid w:val="0F8A6A96"/>
    <w:rsid w:val="0F9209E7"/>
    <w:rsid w:val="0F930041"/>
    <w:rsid w:val="0F957915"/>
    <w:rsid w:val="0FAA576A"/>
    <w:rsid w:val="0FB7606A"/>
    <w:rsid w:val="0FBD50BE"/>
    <w:rsid w:val="0FC21407"/>
    <w:rsid w:val="0FC3212B"/>
    <w:rsid w:val="0FC621C4"/>
    <w:rsid w:val="0FC665C8"/>
    <w:rsid w:val="0FD20B69"/>
    <w:rsid w:val="0FD3668F"/>
    <w:rsid w:val="0FD64415"/>
    <w:rsid w:val="0FE5687D"/>
    <w:rsid w:val="0FEC372C"/>
    <w:rsid w:val="0FEC465E"/>
    <w:rsid w:val="0FF26B15"/>
    <w:rsid w:val="0FF528EF"/>
    <w:rsid w:val="0FFA00C0"/>
    <w:rsid w:val="101B5856"/>
    <w:rsid w:val="102F0B7B"/>
    <w:rsid w:val="10417A9D"/>
    <w:rsid w:val="10444719"/>
    <w:rsid w:val="104A7D64"/>
    <w:rsid w:val="106E1C65"/>
    <w:rsid w:val="10703EDE"/>
    <w:rsid w:val="107D1AA2"/>
    <w:rsid w:val="107D593A"/>
    <w:rsid w:val="10806B6D"/>
    <w:rsid w:val="10833C11"/>
    <w:rsid w:val="10964454"/>
    <w:rsid w:val="109B71AD"/>
    <w:rsid w:val="109F1D84"/>
    <w:rsid w:val="10A81877"/>
    <w:rsid w:val="10AA3505"/>
    <w:rsid w:val="10AE3879"/>
    <w:rsid w:val="10B169D0"/>
    <w:rsid w:val="10B4201D"/>
    <w:rsid w:val="10BB784F"/>
    <w:rsid w:val="10BD35C7"/>
    <w:rsid w:val="10C2298C"/>
    <w:rsid w:val="10C83D1A"/>
    <w:rsid w:val="10D10E21"/>
    <w:rsid w:val="10DF722A"/>
    <w:rsid w:val="10E5667A"/>
    <w:rsid w:val="10E77E29"/>
    <w:rsid w:val="10EA1EE2"/>
    <w:rsid w:val="10F66AD9"/>
    <w:rsid w:val="10F80F14"/>
    <w:rsid w:val="11103B4D"/>
    <w:rsid w:val="11131439"/>
    <w:rsid w:val="111D7BC2"/>
    <w:rsid w:val="111E393A"/>
    <w:rsid w:val="112142B6"/>
    <w:rsid w:val="11270A41"/>
    <w:rsid w:val="112C6057"/>
    <w:rsid w:val="112D74F8"/>
    <w:rsid w:val="11406D4B"/>
    <w:rsid w:val="11423ACC"/>
    <w:rsid w:val="114A0BD3"/>
    <w:rsid w:val="115B06EA"/>
    <w:rsid w:val="115D0906"/>
    <w:rsid w:val="115D4462"/>
    <w:rsid w:val="116C0B49"/>
    <w:rsid w:val="11786165"/>
    <w:rsid w:val="1186525A"/>
    <w:rsid w:val="11893371"/>
    <w:rsid w:val="118B0137"/>
    <w:rsid w:val="118F29ED"/>
    <w:rsid w:val="1196040E"/>
    <w:rsid w:val="119A3908"/>
    <w:rsid w:val="119D51A7"/>
    <w:rsid w:val="119F3C70"/>
    <w:rsid w:val="11A025A1"/>
    <w:rsid w:val="11A976A8"/>
    <w:rsid w:val="11CB5870"/>
    <w:rsid w:val="11D847F3"/>
    <w:rsid w:val="11E26976"/>
    <w:rsid w:val="11EC57E6"/>
    <w:rsid w:val="12030560"/>
    <w:rsid w:val="12211934"/>
    <w:rsid w:val="12347F61"/>
    <w:rsid w:val="123C6F84"/>
    <w:rsid w:val="124432E9"/>
    <w:rsid w:val="12463148"/>
    <w:rsid w:val="12485AA0"/>
    <w:rsid w:val="124B4248"/>
    <w:rsid w:val="124F6B1B"/>
    <w:rsid w:val="12664CD5"/>
    <w:rsid w:val="126857B5"/>
    <w:rsid w:val="126D4B79"/>
    <w:rsid w:val="126E6DBC"/>
    <w:rsid w:val="12724E66"/>
    <w:rsid w:val="127777A6"/>
    <w:rsid w:val="127A6EFE"/>
    <w:rsid w:val="127D7D7F"/>
    <w:rsid w:val="12802AFE"/>
    <w:rsid w:val="12950F31"/>
    <w:rsid w:val="129E1695"/>
    <w:rsid w:val="12A460C1"/>
    <w:rsid w:val="12A559A2"/>
    <w:rsid w:val="12B427A8"/>
    <w:rsid w:val="12B75DF4"/>
    <w:rsid w:val="12C66B5B"/>
    <w:rsid w:val="12C7072D"/>
    <w:rsid w:val="12CD73C6"/>
    <w:rsid w:val="12D270D2"/>
    <w:rsid w:val="12E0534B"/>
    <w:rsid w:val="12E070F9"/>
    <w:rsid w:val="12E93255"/>
    <w:rsid w:val="12ED0ACC"/>
    <w:rsid w:val="12EF5AC0"/>
    <w:rsid w:val="12FD414F"/>
    <w:rsid w:val="130C11DC"/>
    <w:rsid w:val="1312127D"/>
    <w:rsid w:val="131329E4"/>
    <w:rsid w:val="13174AE5"/>
    <w:rsid w:val="13186F2E"/>
    <w:rsid w:val="131C2A02"/>
    <w:rsid w:val="132711CC"/>
    <w:rsid w:val="132F62D2"/>
    <w:rsid w:val="1340228E"/>
    <w:rsid w:val="1340403C"/>
    <w:rsid w:val="134A6659"/>
    <w:rsid w:val="1352526C"/>
    <w:rsid w:val="135F5130"/>
    <w:rsid w:val="13620456"/>
    <w:rsid w:val="136500B6"/>
    <w:rsid w:val="136A10B9"/>
    <w:rsid w:val="13743448"/>
    <w:rsid w:val="13781349"/>
    <w:rsid w:val="137D67D6"/>
    <w:rsid w:val="13855EF2"/>
    <w:rsid w:val="138A175B"/>
    <w:rsid w:val="139F4BA8"/>
    <w:rsid w:val="13BD38DE"/>
    <w:rsid w:val="13CB0E42"/>
    <w:rsid w:val="13CC58CF"/>
    <w:rsid w:val="13CC6D64"/>
    <w:rsid w:val="13DD188A"/>
    <w:rsid w:val="13E532C4"/>
    <w:rsid w:val="13E64BA0"/>
    <w:rsid w:val="13F015BE"/>
    <w:rsid w:val="13FD3CDB"/>
    <w:rsid w:val="14072DAB"/>
    <w:rsid w:val="14143437"/>
    <w:rsid w:val="14154F63"/>
    <w:rsid w:val="1415749B"/>
    <w:rsid w:val="141F6347"/>
    <w:rsid w:val="14246F26"/>
    <w:rsid w:val="142B4CEC"/>
    <w:rsid w:val="142E20E6"/>
    <w:rsid w:val="142F457C"/>
    <w:rsid w:val="14361301"/>
    <w:rsid w:val="145742F4"/>
    <w:rsid w:val="14667765"/>
    <w:rsid w:val="147815B3"/>
    <w:rsid w:val="14903DEB"/>
    <w:rsid w:val="14926B19"/>
    <w:rsid w:val="14A34882"/>
    <w:rsid w:val="14AA20B4"/>
    <w:rsid w:val="14C36CD2"/>
    <w:rsid w:val="14D013EF"/>
    <w:rsid w:val="14D23471"/>
    <w:rsid w:val="14D709D0"/>
    <w:rsid w:val="14DC5FE6"/>
    <w:rsid w:val="14E804E7"/>
    <w:rsid w:val="14F879AB"/>
    <w:rsid w:val="1514752E"/>
    <w:rsid w:val="151C13A5"/>
    <w:rsid w:val="152359C3"/>
    <w:rsid w:val="15671D54"/>
    <w:rsid w:val="15695999"/>
    <w:rsid w:val="156E30E2"/>
    <w:rsid w:val="156F21A5"/>
    <w:rsid w:val="15802E15"/>
    <w:rsid w:val="15842905"/>
    <w:rsid w:val="158A7C11"/>
    <w:rsid w:val="158C2C69"/>
    <w:rsid w:val="15987C6C"/>
    <w:rsid w:val="15AA7E92"/>
    <w:rsid w:val="15AB0041"/>
    <w:rsid w:val="15B11FB1"/>
    <w:rsid w:val="15B53438"/>
    <w:rsid w:val="15C03212"/>
    <w:rsid w:val="15CD6512"/>
    <w:rsid w:val="15DF77F0"/>
    <w:rsid w:val="15E329A1"/>
    <w:rsid w:val="15FA4976"/>
    <w:rsid w:val="15FC4BE6"/>
    <w:rsid w:val="16013F56"/>
    <w:rsid w:val="160475A2"/>
    <w:rsid w:val="16065F96"/>
    <w:rsid w:val="160C6457"/>
    <w:rsid w:val="162627D1"/>
    <w:rsid w:val="162B046A"/>
    <w:rsid w:val="162D4D4B"/>
    <w:rsid w:val="164E6A70"/>
    <w:rsid w:val="16667C67"/>
    <w:rsid w:val="1674297A"/>
    <w:rsid w:val="16816E45"/>
    <w:rsid w:val="16873D30"/>
    <w:rsid w:val="168E50BE"/>
    <w:rsid w:val="16A86180"/>
    <w:rsid w:val="16AA4374"/>
    <w:rsid w:val="16AC30DF"/>
    <w:rsid w:val="16AC5E91"/>
    <w:rsid w:val="16AD3796"/>
    <w:rsid w:val="16AD7C3A"/>
    <w:rsid w:val="16B54D41"/>
    <w:rsid w:val="16B66580"/>
    <w:rsid w:val="16BA5EB3"/>
    <w:rsid w:val="16C067E9"/>
    <w:rsid w:val="16CD3E38"/>
    <w:rsid w:val="16D42662"/>
    <w:rsid w:val="16D44488"/>
    <w:rsid w:val="16E00A6F"/>
    <w:rsid w:val="16EA3542"/>
    <w:rsid w:val="16F72C63"/>
    <w:rsid w:val="16F85633"/>
    <w:rsid w:val="16FD225D"/>
    <w:rsid w:val="17035AAC"/>
    <w:rsid w:val="17092996"/>
    <w:rsid w:val="170A508C"/>
    <w:rsid w:val="17127A9D"/>
    <w:rsid w:val="17175815"/>
    <w:rsid w:val="17237EFC"/>
    <w:rsid w:val="17271279"/>
    <w:rsid w:val="1739327C"/>
    <w:rsid w:val="174C7453"/>
    <w:rsid w:val="174D2CE0"/>
    <w:rsid w:val="174E15D0"/>
    <w:rsid w:val="17676F36"/>
    <w:rsid w:val="176A78D9"/>
    <w:rsid w:val="176B5EAC"/>
    <w:rsid w:val="178070FD"/>
    <w:rsid w:val="1785299A"/>
    <w:rsid w:val="178C3CF3"/>
    <w:rsid w:val="17AB3867"/>
    <w:rsid w:val="17AE0DC7"/>
    <w:rsid w:val="17B04DA4"/>
    <w:rsid w:val="17BC3DDA"/>
    <w:rsid w:val="17DD00AB"/>
    <w:rsid w:val="17DF02C7"/>
    <w:rsid w:val="17DF2075"/>
    <w:rsid w:val="17EE22B8"/>
    <w:rsid w:val="17F07DBC"/>
    <w:rsid w:val="17F17872"/>
    <w:rsid w:val="18051245"/>
    <w:rsid w:val="181B0707"/>
    <w:rsid w:val="181D494B"/>
    <w:rsid w:val="181E2472"/>
    <w:rsid w:val="18300B23"/>
    <w:rsid w:val="18396414"/>
    <w:rsid w:val="184A52FF"/>
    <w:rsid w:val="184E2D57"/>
    <w:rsid w:val="18502F73"/>
    <w:rsid w:val="18550D13"/>
    <w:rsid w:val="185855B6"/>
    <w:rsid w:val="186F140F"/>
    <w:rsid w:val="18707171"/>
    <w:rsid w:val="189015C1"/>
    <w:rsid w:val="189B2687"/>
    <w:rsid w:val="189D61CD"/>
    <w:rsid w:val="18AB1F57"/>
    <w:rsid w:val="18AE7C99"/>
    <w:rsid w:val="18BC71F9"/>
    <w:rsid w:val="18C20694"/>
    <w:rsid w:val="18C439DD"/>
    <w:rsid w:val="18C60AAF"/>
    <w:rsid w:val="18E12F05"/>
    <w:rsid w:val="18E3797E"/>
    <w:rsid w:val="18F51424"/>
    <w:rsid w:val="18FA6A3B"/>
    <w:rsid w:val="18FE477D"/>
    <w:rsid w:val="18FF04F5"/>
    <w:rsid w:val="1906033A"/>
    <w:rsid w:val="190662A7"/>
    <w:rsid w:val="191915B7"/>
    <w:rsid w:val="19297320"/>
    <w:rsid w:val="19324427"/>
    <w:rsid w:val="19341F4D"/>
    <w:rsid w:val="193463F1"/>
    <w:rsid w:val="19467ED2"/>
    <w:rsid w:val="194D4956"/>
    <w:rsid w:val="194D74B2"/>
    <w:rsid w:val="19561BC7"/>
    <w:rsid w:val="19575C3B"/>
    <w:rsid w:val="19617F47"/>
    <w:rsid w:val="19632832"/>
    <w:rsid w:val="1965727C"/>
    <w:rsid w:val="19662322"/>
    <w:rsid w:val="196D3AF3"/>
    <w:rsid w:val="196F7429"/>
    <w:rsid w:val="197902A7"/>
    <w:rsid w:val="19801636"/>
    <w:rsid w:val="198D5B01"/>
    <w:rsid w:val="19992406"/>
    <w:rsid w:val="199944A6"/>
    <w:rsid w:val="199B1FCC"/>
    <w:rsid w:val="19A97DEB"/>
    <w:rsid w:val="19B150A8"/>
    <w:rsid w:val="19C011B8"/>
    <w:rsid w:val="19C47C08"/>
    <w:rsid w:val="19C65189"/>
    <w:rsid w:val="19D43730"/>
    <w:rsid w:val="19EC5901"/>
    <w:rsid w:val="1A023DF9"/>
    <w:rsid w:val="1A0538E9"/>
    <w:rsid w:val="1A077661"/>
    <w:rsid w:val="1A1D63D7"/>
    <w:rsid w:val="1A240213"/>
    <w:rsid w:val="1A2975D8"/>
    <w:rsid w:val="1A4268EB"/>
    <w:rsid w:val="1A442663"/>
    <w:rsid w:val="1A497C7A"/>
    <w:rsid w:val="1A554870"/>
    <w:rsid w:val="1A5B5BFF"/>
    <w:rsid w:val="1A670100"/>
    <w:rsid w:val="1A8878DD"/>
    <w:rsid w:val="1A934B24"/>
    <w:rsid w:val="1AA66E7A"/>
    <w:rsid w:val="1AEE3318"/>
    <w:rsid w:val="1AEF6FE8"/>
    <w:rsid w:val="1AF3050E"/>
    <w:rsid w:val="1B111E79"/>
    <w:rsid w:val="1B1651E3"/>
    <w:rsid w:val="1B2028BA"/>
    <w:rsid w:val="1B2E0C1E"/>
    <w:rsid w:val="1B3C158C"/>
    <w:rsid w:val="1B417E3E"/>
    <w:rsid w:val="1B4641B9"/>
    <w:rsid w:val="1B596EED"/>
    <w:rsid w:val="1B642054"/>
    <w:rsid w:val="1B6D5BEA"/>
    <w:rsid w:val="1B7F3023"/>
    <w:rsid w:val="1B866CAC"/>
    <w:rsid w:val="1B8B42C2"/>
    <w:rsid w:val="1B970EB9"/>
    <w:rsid w:val="1BA55384"/>
    <w:rsid w:val="1BB67591"/>
    <w:rsid w:val="1BB9498B"/>
    <w:rsid w:val="1BBB6955"/>
    <w:rsid w:val="1BBD745A"/>
    <w:rsid w:val="1BD84CA2"/>
    <w:rsid w:val="1BEA0FE8"/>
    <w:rsid w:val="1BF24C7D"/>
    <w:rsid w:val="1BF41E67"/>
    <w:rsid w:val="1BF6798D"/>
    <w:rsid w:val="1BF704FE"/>
    <w:rsid w:val="1C177904"/>
    <w:rsid w:val="1C1E0C92"/>
    <w:rsid w:val="1C265DE2"/>
    <w:rsid w:val="1C33298F"/>
    <w:rsid w:val="1C3C7E25"/>
    <w:rsid w:val="1C422BD3"/>
    <w:rsid w:val="1C5061A1"/>
    <w:rsid w:val="1C5446B4"/>
    <w:rsid w:val="1C56042C"/>
    <w:rsid w:val="1C632B49"/>
    <w:rsid w:val="1C730FDE"/>
    <w:rsid w:val="1C7A236C"/>
    <w:rsid w:val="1C7D3FF2"/>
    <w:rsid w:val="1C7F5BD5"/>
    <w:rsid w:val="1C84143D"/>
    <w:rsid w:val="1C844F99"/>
    <w:rsid w:val="1C8925AF"/>
    <w:rsid w:val="1CAC2742"/>
    <w:rsid w:val="1CB6536F"/>
    <w:rsid w:val="1CBD4B48"/>
    <w:rsid w:val="1CBF5FD1"/>
    <w:rsid w:val="1CC01D49"/>
    <w:rsid w:val="1CC1387F"/>
    <w:rsid w:val="1CC50222"/>
    <w:rsid w:val="1CCC1732"/>
    <w:rsid w:val="1CD13A2C"/>
    <w:rsid w:val="1CD221A8"/>
    <w:rsid w:val="1CF22408"/>
    <w:rsid w:val="1CF245F9"/>
    <w:rsid w:val="1CF811E6"/>
    <w:rsid w:val="1D0E6F59"/>
    <w:rsid w:val="1D2B7AC7"/>
    <w:rsid w:val="1D2E3F6A"/>
    <w:rsid w:val="1D447D4E"/>
    <w:rsid w:val="1D467965"/>
    <w:rsid w:val="1D4A2936"/>
    <w:rsid w:val="1D5C5F16"/>
    <w:rsid w:val="1D6C4529"/>
    <w:rsid w:val="1D7414B2"/>
    <w:rsid w:val="1D831CF6"/>
    <w:rsid w:val="1D84721B"/>
    <w:rsid w:val="1D8E3BF5"/>
    <w:rsid w:val="1D976F4E"/>
    <w:rsid w:val="1D9E208B"/>
    <w:rsid w:val="1DA90A2F"/>
    <w:rsid w:val="1DAA4ED3"/>
    <w:rsid w:val="1DAF7122"/>
    <w:rsid w:val="1DBA29F0"/>
    <w:rsid w:val="1DBB0E8E"/>
    <w:rsid w:val="1DC00253"/>
    <w:rsid w:val="1DE823D7"/>
    <w:rsid w:val="1DEE5629"/>
    <w:rsid w:val="1DF20628"/>
    <w:rsid w:val="1DF83E91"/>
    <w:rsid w:val="1E03430E"/>
    <w:rsid w:val="1E0513AA"/>
    <w:rsid w:val="1E081BFA"/>
    <w:rsid w:val="1E0F4D36"/>
    <w:rsid w:val="1E29229C"/>
    <w:rsid w:val="1E395874"/>
    <w:rsid w:val="1E432C32"/>
    <w:rsid w:val="1E4470D6"/>
    <w:rsid w:val="1E450758"/>
    <w:rsid w:val="1E4C7426"/>
    <w:rsid w:val="1E6F3A27"/>
    <w:rsid w:val="1E71779F"/>
    <w:rsid w:val="1E834DB7"/>
    <w:rsid w:val="1E8A3FE0"/>
    <w:rsid w:val="1E8F40A2"/>
    <w:rsid w:val="1EA36A67"/>
    <w:rsid w:val="1EA57449"/>
    <w:rsid w:val="1EAF743A"/>
    <w:rsid w:val="1EB53B30"/>
    <w:rsid w:val="1EC0133C"/>
    <w:rsid w:val="1ED16490"/>
    <w:rsid w:val="1EE561D1"/>
    <w:rsid w:val="1EFB52BB"/>
    <w:rsid w:val="1F100D66"/>
    <w:rsid w:val="1F282C70"/>
    <w:rsid w:val="1F291E28"/>
    <w:rsid w:val="1F464788"/>
    <w:rsid w:val="1F5275D0"/>
    <w:rsid w:val="1F5927AB"/>
    <w:rsid w:val="1F5F6ADA"/>
    <w:rsid w:val="1F603D1D"/>
    <w:rsid w:val="1F792DAF"/>
    <w:rsid w:val="1F7C6B57"/>
    <w:rsid w:val="1F841754"/>
    <w:rsid w:val="1F88077C"/>
    <w:rsid w:val="1F8E612F"/>
    <w:rsid w:val="1F905925"/>
    <w:rsid w:val="1F9A1488"/>
    <w:rsid w:val="1F9E45C4"/>
    <w:rsid w:val="1FA43B2D"/>
    <w:rsid w:val="1FAB1AC6"/>
    <w:rsid w:val="1FBA0494"/>
    <w:rsid w:val="1FC102B2"/>
    <w:rsid w:val="1FCB4EC7"/>
    <w:rsid w:val="1FD46237"/>
    <w:rsid w:val="1FDD2EC6"/>
    <w:rsid w:val="1FEB3581"/>
    <w:rsid w:val="1FED10A7"/>
    <w:rsid w:val="1FF71F26"/>
    <w:rsid w:val="20012DA5"/>
    <w:rsid w:val="20126D60"/>
    <w:rsid w:val="201C13A1"/>
    <w:rsid w:val="20234AC9"/>
    <w:rsid w:val="202B1BD0"/>
    <w:rsid w:val="20303E66"/>
    <w:rsid w:val="204809D3"/>
    <w:rsid w:val="204A64FA"/>
    <w:rsid w:val="204F1D62"/>
    <w:rsid w:val="20535F35"/>
    <w:rsid w:val="20601879"/>
    <w:rsid w:val="206251E0"/>
    <w:rsid w:val="2063580D"/>
    <w:rsid w:val="206C7B45"/>
    <w:rsid w:val="2070048A"/>
    <w:rsid w:val="208A0FEC"/>
    <w:rsid w:val="20994D8B"/>
    <w:rsid w:val="20A155FD"/>
    <w:rsid w:val="20A16408"/>
    <w:rsid w:val="20A25121"/>
    <w:rsid w:val="20A26336"/>
    <w:rsid w:val="20A57BD4"/>
    <w:rsid w:val="20AE4DC8"/>
    <w:rsid w:val="20CA13E8"/>
    <w:rsid w:val="20DA787E"/>
    <w:rsid w:val="20E37056"/>
    <w:rsid w:val="20F052F3"/>
    <w:rsid w:val="21013719"/>
    <w:rsid w:val="210631B2"/>
    <w:rsid w:val="210F504D"/>
    <w:rsid w:val="21101407"/>
    <w:rsid w:val="211865F8"/>
    <w:rsid w:val="211F1734"/>
    <w:rsid w:val="2120725A"/>
    <w:rsid w:val="2129610F"/>
    <w:rsid w:val="212E2149"/>
    <w:rsid w:val="213056EF"/>
    <w:rsid w:val="2130645B"/>
    <w:rsid w:val="21354AB4"/>
    <w:rsid w:val="21374CD0"/>
    <w:rsid w:val="215018EE"/>
    <w:rsid w:val="215869F4"/>
    <w:rsid w:val="21600575"/>
    <w:rsid w:val="21654E02"/>
    <w:rsid w:val="216F763F"/>
    <w:rsid w:val="21701F90"/>
    <w:rsid w:val="217A2E0F"/>
    <w:rsid w:val="219F4623"/>
    <w:rsid w:val="21A12149"/>
    <w:rsid w:val="21A30807"/>
    <w:rsid w:val="21A8172A"/>
    <w:rsid w:val="21A93E4C"/>
    <w:rsid w:val="21BE151D"/>
    <w:rsid w:val="21C74C05"/>
    <w:rsid w:val="21D10024"/>
    <w:rsid w:val="21F1456A"/>
    <w:rsid w:val="21FA5CFD"/>
    <w:rsid w:val="21FA7AAB"/>
    <w:rsid w:val="21FC1A76"/>
    <w:rsid w:val="21FF3314"/>
    <w:rsid w:val="220F79FB"/>
    <w:rsid w:val="221C25D3"/>
    <w:rsid w:val="22364F87"/>
    <w:rsid w:val="22437026"/>
    <w:rsid w:val="224479BD"/>
    <w:rsid w:val="224E135E"/>
    <w:rsid w:val="224F6049"/>
    <w:rsid w:val="225A3C4A"/>
    <w:rsid w:val="226C4308"/>
    <w:rsid w:val="22706775"/>
    <w:rsid w:val="22732EF1"/>
    <w:rsid w:val="22766206"/>
    <w:rsid w:val="228026A7"/>
    <w:rsid w:val="22857CBD"/>
    <w:rsid w:val="22A8618A"/>
    <w:rsid w:val="22AF4D3A"/>
    <w:rsid w:val="22B15A1F"/>
    <w:rsid w:val="22B440FE"/>
    <w:rsid w:val="22B67E76"/>
    <w:rsid w:val="22BE6D2B"/>
    <w:rsid w:val="22C02575"/>
    <w:rsid w:val="22C500B9"/>
    <w:rsid w:val="22C97440"/>
    <w:rsid w:val="22D3440B"/>
    <w:rsid w:val="22D52884"/>
    <w:rsid w:val="22DC164C"/>
    <w:rsid w:val="22EE7610"/>
    <w:rsid w:val="22FD7853"/>
    <w:rsid w:val="2302130E"/>
    <w:rsid w:val="2309269C"/>
    <w:rsid w:val="230F7796"/>
    <w:rsid w:val="23221D24"/>
    <w:rsid w:val="232748D0"/>
    <w:rsid w:val="233B037C"/>
    <w:rsid w:val="233C4917"/>
    <w:rsid w:val="233D40F4"/>
    <w:rsid w:val="233D51EB"/>
    <w:rsid w:val="23496F3C"/>
    <w:rsid w:val="234C3794"/>
    <w:rsid w:val="236C49D9"/>
    <w:rsid w:val="236E081B"/>
    <w:rsid w:val="23700DD7"/>
    <w:rsid w:val="237944F6"/>
    <w:rsid w:val="237C2E6E"/>
    <w:rsid w:val="23873A38"/>
    <w:rsid w:val="23A837E6"/>
    <w:rsid w:val="23A84F05"/>
    <w:rsid w:val="23A979DB"/>
    <w:rsid w:val="23AE6D9F"/>
    <w:rsid w:val="23CD0582"/>
    <w:rsid w:val="23CD72C0"/>
    <w:rsid w:val="23D34A58"/>
    <w:rsid w:val="23D706B8"/>
    <w:rsid w:val="23DE7685"/>
    <w:rsid w:val="23E90380"/>
    <w:rsid w:val="23E9602A"/>
    <w:rsid w:val="24030E99"/>
    <w:rsid w:val="241412F8"/>
    <w:rsid w:val="24213A15"/>
    <w:rsid w:val="242157C3"/>
    <w:rsid w:val="242332EA"/>
    <w:rsid w:val="24247DD2"/>
    <w:rsid w:val="24343749"/>
    <w:rsid w:val="24431BDE"/>
    <w:rsid w:val="244D26F1"/>
    <w:rsid w:val="244D65B8"/>
    <w:rsid w:val="24523BCF"/>
    <w:rsid w:val="245334F6"/>
    <w:rsid w:val="24582961"/>
    <w:rsid w:val="245E215F"/>
    <w:rsid w:val="246758CC"/>
    <w:rsid w:val="246B3606"/>
    <w:rsid w:val="246F0C96"/>
    <w:rsid w:val="247055C0"/>
    <w:rsid w:val="24727DCD"/>
    <w:rsid w:val="24747FE9"/>
    <w:rsid w:val="247E2C16"/>
    <w:rsid w:val="2483647E"/>
    <w:rsid w:val="248D10AB"/>
    <w:rsid w:val="249A7BC6"/>
    <w:rsid w:val="249E046C"/>
    <w:rsid w:val="24A366F2"/>
    <w:rsid w:val="24AD45EF"/>
    <w:rsid w:val="24B108F5"/>
    <w:rsid w:val="24B86128"/>
    <w:rsid w:val="24DC16EA"/>
    <w:rsid w:val="24E567F1"/>
    <w:rsid w:val="24EE7D9B"/>
    <w:rsid w:val="24EF16FE"/>
    <w:rsid w:val="24F20E4B"/>
    <w:rsid w:val="250824DF"/>
    <w:rsid w:val="250C2318"/>
    <w:rsid w:val="25186BC6"/>
    <w:rsid w:val="251F61A7"/>
    <w:rsid w:val="25331C52"/>
    <w:rsid w:val="254E59EC"/>
    <w:rsid w:val="255373C1"/>
    <w:rsid w:val="25695674"/>
    <w:rsid w:val="25903E63"/>
    <w:rsid w:val="259B0941"/>
    <w:rsid w:val="259C246C"/>
    <w:rsid w:val="259E35AA"/>
    <w:rsid w:val="25A22934"/>
    <w:rsid w:val="25A77F4A"/>
    <w:rsid w:val="25A94B34"/>
    <w:rsid w:val="25BF7042"/>
    <w:rsid w:val="25C042C4"/>
    <w:rsid w:val="25C66622"/>
    <w:rsid w:val="25CC2E04"/>
    <w:rsid w:val="25CC7C2C"/>
    <w:rsid w:val="25E46AA9"/>
    <w:rsid w:val="25FE400E"/>
    <w:rsid w:val="26034D00"/>
    <w:rsid w:val="260E7FC9"/>
    <w:rsid w:val="261A4BC0"/>
    <w:rsid w:val="26461511"/>
    <w:rsid w:val="264A1001"/>
    <w:rsid w:val="264D0AF2"/>
    <w:rsid w:val="264E03C6"/>
    <w:rsid w:val="266F2D11"/>
    <w:rsid w:val="267563A9"/>
    <w:rsid w:val="2681079B"/>
    <w:rsid w:val="26875945"/>
    <w:rsid w:val="268A3AF4"/>
    <w:rsid w:val="268F2EB8"/>
    <w:rsid w:val="26934D10"/>
    <w:rsid w:val="269B185D"/>
    <w:rsid w:val="26A3126C"/>
    <w:rsid w:val="26A56238"/>
    <w:rsid w:val="26B02E2F"/>
    <w:rsid w:val="26B4291F"/>
    <w:rsid w:val="26BC3C63"/>
    <w:rsid w:val="26C52DB4"/>
    <w:rsid w:val="26CA3EF0"/>
    <w:rsid w:val="26CF7090"/>
    <w:rsid w:val="26E74AA2"/>
    <w:rsid w:val="26F15DAC"/>
    <w:rsid w:val="26F27CFE"/>
    <w:rsid w:val="26F86A49"/>
    <w:rsid w:val="27017C64"/>
    <w:rsid w:val="270D0281"/>
    <w:rsid w:val="270F7B55"/>
    <w:rsid w:val="272A4AA7"/>
    <w:rsid w:val="272C5FDF"/>
    <w:rsid w:val="27383550"/>
    <w:rsid w:val="27390509"/>
    <w:rsid w:val="273D46C2"/>
    <w:rsid w:val="273E75CB"/>
    <w:rsid w:val="27466B00"/>
    <w:rsid w:val="27473793"/>
    <w:rsid w:val="27485683"/>
    <w:rsid w:val="275D1223"/>
    <w:rsid w:val="27637228"/>
    <w:rsid w:val="276746DA"/>
    <w:rsid w:val="276C72DC"/>
    <w:rsid w:val="276F5003"/>
    <w:rsid w:val="277168C5"/>
    <w:rsid w:val="277F4CDB"/>
    <w:rsid w:val="27804221"/>
    <w:rsid w:val="278C73F8"/>
    <w:rsid w:val="27A24E6D"/>
    <w:rsid w:val="27B60972"/>
    <w:rsid w:val="27BC1E05"/>
    <w:rsid w:val="27DA0163"/>
    <w:rsid w:val="27E40FE2"/>
    <w:rsid w:val="27EB1D1A"/>
    <w:rsid w:val="27FA6A57"/>
    <w:rsid w:val="27FC27CF"/>
    <w:rsid w:val="280E2503"/>
    <w:rsid w:val="281B3195"/>
    <w:rsid w:val="281C077C"/>
    <w:rsid w:val="281F201A"/>
    <w:rsid w:val="28270839"/>
    <w:rsid w:val="28277120"/>
    <w:rsid w:val="28292E99"/>
    <w:rsid w:val="28305FD5"/>
    <w:rsid w:val="28346EC9"/>
    <w:rsid w:val="283C7070"/>
    <w:rsid w:val="283E6058"/>
    <w:rsid w:val="284657F9"/>
    <w:rsid w:val="285E7726"/>
    <w:rsid w:val="28726F7B"/>
    <w:rsid w:val="28740152"/>
    <w:rsid w:val="288822B5"/>
    <w:rsid w:val="289C366A"/>
    <w:rsid w:val="28A569C3"/>
    <w:rsid w:val="28A875EE"/>
    <w:rsid w:val="28B5472C"/>
    <w:rsid w:val="28C332ED"/>
    <w:rsid w:val="28C72DDD"/>
    <w:rsid w:val="28D21BDE"/>
    <w:rsid w:val="28D73F52"/>
    <w:rsid w:val="28F33FB6"/>
    <w:rsid w:val="28F939B3"/>
    <w:rsid w:val="28FC5B85"/>
    <w:rsid w:val="29057462"/>
    <w:rsid w:val="290A5ABA"/>
    <w:rsid w:val="29183607"/>
    <w:rsid w:val="29231282"/>
    <w:rsid w:val="29256D93"/>
    <w:rsid w:val="292868EC"/>
    <w:rsid w:val="29473A61"/>
    <w:rsid w:val="294C32E2"/>
    <w:rsid w:val="294E705B"/>
    <w:rsid w:val="295201CD"/>
    <w:rsid w:val="29523BA0"/>
    <w:rsid w:val="29552CDF"/>
    <w:rsid w:val="29600B3C"/>
    <w:rsid w:val="296C128F"/>
    <w:rsid w:val="296F6FD1"/>
    <w:rsid w:val="297445E7"/>
    <w:rsid w:val="297665B1"/>
    <w:rsid w:val="2977179B"/>
    <w:rsid w:val="298117B4"/>
    <w:rsid w:val="298F4F7D"/>
    <w:rsid w:val="29A703E7"/>
    <w:rsid w:val="29B256A1"/>
    <w:rsid w:val="29B82D89"/>
    <w:rsid w:val="29CA2459"/>
    <w:rsid w:val="29CB291D"/>
    <w:rsid w:val="29D07A70"/>
    <w:rsid w:val="29EC6874"/>
    <w:rsid w:val="29F43AE2"/>
    <w:rsid w:val="29FB73D1"/>
    <w:rsid w:val="2A0239A1"/>
    <w:rsid w:val="2A066F28"/>
    <w:rsid w:val="2A0B4F4C"/>
    <w:rsid w:val="2A166E3C"/>
    <w:rsid w:val="2A1A0CEB"/>
    <w:rsid w:val="2A1D08DD"/>
    <w:rsid w:val="2A2878AC"/>
    <w:rsid w:val="2A30050E"/>
    <w:rsid w:val="2A3939B4"/>
    <w:rsid w:val="2A3A313B"/>
    <w:rsid w:val="2A500BB0"/>
    <w:rsid w:val="2A530D23"/>
    <w:rsid w:val="2A5F0DF4"/>
    <w:rsid w:val="2A602792"/>
    <w:rsid w:val="2A7725E1"/>
    <w:rsid w:val="2A7D09EF"/>
    <w:rsid w:val="2A81520E"/>
    <w:rsid w:val="2A8940C2"/>
    <w:rsid w:val="2A8D03A4"/>
    <w:rsid w:val="2A940F24"/>
    <w:rsid w:val="2A9E71D0"/>
    <w:rsid w:val="2AA07CCA"/>
    <w:rsid w:val="2AA84549"/>
    <w:rsid w:val="2AAF4AD8"/>
    <w:rsid w:val="2AB253C7"/>
    <w:rsid w:val="2AB3201B"/>
    <w:rsid w:val="2AB63109"/>
    <w:rsid w:val="2AB67373"/>
    <w:rsid w:val="2ABF34F3"/>
    <w:rsid w:val="2ACD3FAF"/>
    <w:rsid w:val="2AD24322"/>
    <w:rsid w:val="2AD4533E"/>
    <w:rsid w:val="2AD729A1"/>
    <w:rsid w:val="2AE7707F"/>
    <w:rsid w:val="2AF80C6C"/>
    <w:rsid w:val="2AFD2F0D"/>
    <w:rsid w:val="2B041F1F"/>
    <w:rsid w:val="2B261911"/>
    <w:rsid w:val="2B2D2CA0"/>
    <w:rsid w:val="2B392CD2"/>
    <w:rsid w:val="2B3C62AC"/>
    <w:rsid w:val="2B430611"/>
    <w:rsid w:val="2B45448D"/>
    <w:rsid w:val="2B4F0E68"/>
    <w:rsid w:val="2B560448"/>
    <w:rsid w:val="2B577D1D"/>
    <w:rsid w:val="2B65068C"/>
    <w:rsid w:val="2B6568DD"/>
    <w:rsid w:val="2B6C134A"/>
    <w:rsid w:val="2B6C5576"/>
    <w:rsid w:val="2B717030"/>
    <w:rsid w:val="2B7214C3"/>
    <w:rsid w:val="2B8E7BE2"/>
    <w:rsid w:val="2B98280F"/>
    <w:rsid w:val="2BA07916"/>
    <w:rsid w:val="2BA21F25"/>
    <w:rsid w:val="2BB331A5"/>
    <w:rsid w:val="2BC5112A"/>
    <w:rsid w:val="2BCA1030"/>
    <w:rsid w:val="2BE07FAA"/>
    <w:rsid w:val="2BEA293F"/>
    <w:rsid w:val="2BF36C70"/>
    <w:rsid w:val="2BF41F57"/>
    <w:rsid w:val="2C1A5545"/>
    <w:rsid w:val="2C2C11A9"/>
    <w:rsid w:val="2C332538"/>
    <w:rsid w:val="2C351E0C"/>
    <w:rsid w:val="2C3D3F4A"/>
    <w:rsid w:val="2C50369A"/>
    <w:rsid w:val="2C510D85"/>
    <w:rsid w:val="2C516DBB"/>
    <w:rsid w:val="2C574478"/>
    <w:rsid w:val="2C6170A5"/>
    <w:rsid w:val="2C6B4093"/>
    <w:rsid w:val="2C6B516A"/>
    <w:rsid w:val="2C713B2E"/>
    <w:rsid w:val="2C714E0E"/>
    <w:rsid w:val="2C7A3CC3"/>
    <w:rsid w:val="2C840FE5"/>
    <w:rsid w:val="2C8763E0"/>
    <w:rsid w:val="2C925235"/>
    <w:rsid w:val="2C9A6113"/>
    <w:rsid w:val="2CB03B88"/>
    <w:rsid w:val="2CB24371"/>
    <w:rsid w:val="2CC15D95"/>
    <w:rsid w:val="2CC17B44"/>
    <w:rsid w:val="2CC47634"/>
    <w:rsid w:val="2CC87124"/>
    <w:rsid w:val="2CDA0C05"/>
    <w:rsid w:val="2CDA1FBF"/>
    <w:rsid w:val="2D0004A4"/>
    <w:rsid w:val="2D0C0866"/>
    <w:rsid w:val="2D0F6B01"/>
    <w:rsid w:val="2D1A4AB4"/>
    <w:rsid w:val="2D1B36F8"/>
    <w:rsid w:val="2D236108"/>
    <w:rsid w:val="2D2F71A3"/>
    <w:rsid w:val="2D327144"/>
    <w:rsid w:val="2D426ED6"/>
    <w:rsid w:val="2D59386E"/>
    <w:rsid w:val="2D774259"/>
    <w:rsid w:val="2D776C27"/>
    <w:rsid w:val="2D8F421E"/>
    <w:rsid w:val="2DB71D0C"/>
    <w:rsid w:val="2DBD47AF"/>
    <w:rsid w:val="2DC518B5"/>
    <w:rsid w:val="2DC53663"/>
    <w:rsid w:val="2DF9330D"/>
    <w:rsid w:val="2DFF1668"/>
    <w:rsid w:val="2E1C2096"/>
    <w:rsid w:val="2E271AE1"/>
    <w:rsid w:val="2E2760CC"/>
    <w:rsid w:val="2E332D3A"/>
    <w:rsid w:val="2E37312A"/>
    <w:rsid w:val="2E3814D6"/>
    <w:rsid w:val="2E3D769E"/>
    <w:rsid w:val="2E5F0AED"/>
    <w:rsid w:val="2E6C3ADF"/>
    <w:rsid w:val="2E6E7857"/>
    <w:rsid w:val="2E7566F4"/>
    <w:rsid w:val="2E794A73"/>
    <w:rsid w:val="2E9178E6"/>
    <w:rsid w:val="2E960B5C"/>
    <w:rsid w:val="2EA4681F"/>
    <w:rsid w:val="2EB15996"/>
    <w:rsid w:val="2EC8340B"/>
    <w:rsid w:val="2ECC16D0"/>
    <w:rsid w:val="2EDC0C65"/>
    <w:rsid w:val="2EE850B0"/>
    <w:rsid w:val="2EE96F68"/>
    <w:rsid w:val="2EEE432E"/>
    <w:rsid w:val="2EF405E8"/>
    <w:rsid w:val="2EF78B32"/>
    <w:rsid w:val="2F041F69"/>
    <w:rsid w:val="2F1C3757"/>
    <w:rsid w:val="2F344DC7"/>
    <w:rsid w:val="2F463C68"/>
    <w:rsid w:val="2F4A6E59"/>
    <w:rsid w:val="2F4D15C7"/>
    <w:rsid w:val="2F5B427F"/>
    <w:rsid w:val="2F5C3B54"/>
    <w:rsid w:val="2F6A44C2"/>
    <w:rsid w:val="2F713AA3"/>
    <w:rsid w:val="2F7A4C84"/>
    <w:rsid w:val="2F805A94"/>
    <w:rsid w:val="2F8F217B"/>
    <w:rsid w:val="2F930899"/>
    <w:rsid w:val="2FA81E2C"/>
    <w:rsid w:val="2FC51087"/>
    <w:rsid w:val="2FC5794B"/>
    <w:rsid w:val="2FC75471"/>
    <w:rsid w:val="2FC87E36"/>
    <w:rsid w:val="2FCA6F85"/>
    <w:rsid w:val="2FE204FD"/>
    <w:rsid w:val="2FE57FED"/>
    <w:rsid w:val="2FFD0E93"/>
    <w:rsid w:val="30077F63"/>
    <w:rsid w:val="30204B81"/>
    <w:rsid w:val="30281C88"/>
    <w:rsid w:val="302959BF"/>
    <w:rsid w:val="302B3C0E"/>
    <w:rsid w:val="303D3985"/>
    <w:rsid w:val="30491A0A"/>
    <w:rsid w:val="304A42DE"/>
    <w:rsid w:val="3060464B"/>
    <w:rsid w:val="30720F94"/>
    <w:rsid w:val="30814D0D"/>
    <w:rsid w:val="30817D16"/>
    <w:rsid w:val="308C2216"/>
    <w:rsid w:val="309335A5"/>
    <w:rsid w:val="30937A49"/>
    <w:rsid w:val="3095731D"/>
    <w:rsid w:val="30A360E4"/>
    <w:rsid w:val="30A92DC8"/>
    <w:rsid w:val="30B05F05"/>
    <w:rsid w:val="30B33C47"/>
    <w:rsid w:val="30C145B6"/>
    <w:rsid w:val="30C95219"/>
    <w:rsid w:val="30CD2F5B"/>
    <w:rsid w:val="30D11368"/>
    <w:rsid w:val="30D8545C"/>
    <w:rsid w:val="30FF14F5"/>
    <w:rsid w:val="310D15A9"/>
    <w:rsid w:val="31273770"/>
    <w:rsid w:val="31344325"/>
    <w:rsid w:val="313D6700"/>
    <w:rsid w:val="314A45AB"/>
    <w:rsid w:val="314B2CC8"/>
    <w:rsid w:val="3153240B"/>
    <w:rsid w:val="316B51E0"/>
    <w:rsid w:val="316B62D0"/>
    <w:rsid w:val="317431B2"/>
    <w:rsid w:val="3175721D"/>
    <w:rsid w:val="317E4592"/>
    <w:rsid w:val="31946C5B"/>
    <w:rsid w:val="3199108F"/>
    <w:rsid w:val="31A436FE"/>
    <w:rsid w:val="31AB2BA4"/>
    <w:rsid w:val="31B6078B"/>
    <w:rsid w:val="31C02F48"/>
    <w:rsid w:val="31C81974"/>
    <w:rsid w:val="31C9573A"/>
    <w:rsid w:val="31D2634F"/>
    <w:rsid w:val="31EC5663"/>
    <w:rsid w:val="31EE3BE7"/>
    <w:rsid w:val="31F44517"/>
    <w:rsid w:val="31FE0EF2"/>
    <w:rsid w:val="320A056F"/>
    <w:rsid w:val="320E44AE"/>
    <w:rsid w:val="321150C9"/>
    <w:rsid w:val="321E77E6"/>
    <w:rsid w:val="322070BA"/>
    <w:rsid w:val="32301C80"/>
    <w:rsid w:val="32376B8C"/>
    <w:rsid w:val="323B36A0"/>
    <w:rsid w:val="323F34A4"/>
    <w:rsid w:val="324A66FD"/>
    <w:rsid w:val="32523F5D"/>
    <w:rsid w:val="32562ADC"/>
    <w:rsid w:val="327017F3"/>
    <w:rsid w:val="329314D7"/>
    <w:rsid w:val="32A01FA9"/>
    <w:rsid w:val="32B31CDC"/>
    <w:rsid w:val="32B93563"/>
    <w:rsid w:val="32BA306B"/>
    <w:rsid w:val="32C20171"/>
    <w:rsid w:val="32CC2D9E"/>
    <w:rsid w:val="32CC7242"/>
    <w:rsid w:val="32DF0D23"/>
    <w:rsid w:val="32EB3B6C"/>
    <w:rsid w:val="331044B0"/>
    <w:rsid w:val="3317670F"/>
    <w:rsid w:val="332350B4"/>
    <w:rsid w:val="33236524"/>
    <w:rsid w:val="3327506E"/>
    <w:rsid w:val="332B3F69"/>
    <w:rsid w:val="3341553A"/>
    <w:rsid w:val="335334BF"/>
    <w:rsid w:val="33694A91"/>
    <w:rsid w:val="336D27D3"/>
    <w:rsid w:val="337B4A43"/>
    <w:rsid w:val="337F6063"/>
    <w:rsid w:val="33872C50"/>
    <w:rsid w:val="338B4C95"/>
    <w:rsid w:val="338F0D78"/>
    <w:rsid w:val="339E473B"/>
    <w:rsid w:val="33A51F6D"/>
    <w:rsid w:val="33AA7583"/>
    <w:rsid w:val="33AD3C23"/>
    <w:rsid w:val="33AE06F6"/>
    <w:rsid w:val="33AE24CB"/>
    <w:rsid w:val="33B15F29"/>
    <w:rsid w:val="33BE1130"/>
    <w:rsid w:val="33CD0474"/>
    <w:rsid w:val="33E31EB4"/>
    <w:rsid w:val="33E86E49"/>
    <w:rsid w:val="33EE731E"/>
    <w:rsid w:val="342235BE"/>
    <w:rsid w:val="342310E4"/>
    <w:rsid w:val="34270BD4"/>
    <w:rsid w:val="342919F4"/>
    <w:rsid w:val="342C79A6"/>
    <w:rsid w:val="342D2A69"/>
    <w:rsid w:val="343155AF"/>
    <w:rsid w:val="3445105A"/>
    <w:rsid w:val="344A48C2"/>
    <w:rsid w:val="344B1DB7"/>
    <w:rsid w:val="345319C9"/>
    <w:rsid w:val="346040E6"/>
    <w:rsid w:val="3471095C"/>
    <w:rsid w:val="34711E4F"/>
    <w:rsid w:val="347F27BE"/>
    <w:rsid w:val="3482405C"/>
    <w:rsid w:val="34831B82"/>
    <w:rsid w:val="348558FB"/>
    <w:rsid w:val="3491429F"/>
    <w:rsid w:val="34A044E2"/>
    <w:rsid w:val="34A55F9D"/>
    <w:rsid w:val="34B561E0"/>
    <w:rsid w:val="34C5219B"/>
    <w:rsid w:val="34DD1293"/>
    <w:rsid w:val="34EC021D"/>
    <w:rsid w:val="350E78DC"/>
    <w:rsid w:val="35127B1B"/>
    <w:rsid w:val="35170C48"/>
    <w:rsid w:val="351F7EBD"/>
    <w:rsid w:val="353458E9"/>
    <w:rsid w:val="353F5AA9"/>
    <w:rsid w:val="3550415A"/>
    <w:rsid w:val="356829E2"/>
    <w:rsid w:val="356C3131"/>
    <w:rsid w:val="35753BC1"/>
    <w:rsid w:val="35777D92"/>
    <w:rsid w:val="357940C4"/>
    <w:rsid w:val="357A4D33"/>
    <w:rsid w:val="357C6CFE"/>
    <w:rsid w:val="357E0E46"/>
    <w:rsid w:val="358E2A76"/>
    <w:rsid w:val="35935DF5"/>
    <w:rsid w:val="359978AF"/>
    <w:rsid w:val="35A63D7A"/>
    <w:rsid w:val="35AE3E4E"/>
    <w:rsid w:val="35B21427"/>
    <w:rsid w:val="35C12962"/>
    <w:rsid w:val="35CC48BF"/>
    <w:rsid w:val="35D01F87"/>
    <w:rsid w:val="35DE3514"/>
    <w:rsid w:val="35EB1B84"/>
    <w:rsid w:val="35ED3757"/>
    <w:rsid w:val="36104B84"/>
    <w:rsid w:val="36105698"/>
    <w:rsid w:val="36260A17"/>
    <w:rsid w:val="362C24D2"/>
    <w:rsid w:val="363D46DF"/>
    <w:rsid w:val="365D19CC"/>
    <w:rsid w:val="36617CA1"/>
    <w:rsid w:val="366E02B9"/>
    <w:rsid w:val="367155FA"/>
    <w:rsid w:val="36723C5D"/>
    <w:rsid w:val="368A544A"/>
    <w:rsid w:val="36921A32"/>
    <w:rsid w:val="36962041"/>
    <w:rsid w:val="36A20577"/>
    <w:rsid w:val="36A93B22"/>
    <w:rsid w:val="36AE7611"/>
    <w:rsid w:val="36D30B9F"/>
    <w:rsid w:val="36E36908"/>
    <w:rsid w:val="36EC1C61"/>
    <w:rsid w:val="36F079A3"/>
    <w:rsid w:val="36F54E38"/>
    <w:rsid w:val="36FC6348"/>
    <w:rsid w:val="37054AD1"/>
    <w:rsid w:val="37123D99"/>
    <w:rsid w:val="371A057C"/>
    <w:rsid w:val="371A7498"/>
    <w:rsid w:val="372A370D"/>
    <w:rsid w:val="373B6379"/>
    <w:rsid w:val="373C4996"/>
    <w:rsid w:val="375F0685"/>
    <w:rsid w:val="376D0FF4"/>
    <w:rsid w:val="37702EFF"/>
    <w:rsid w:val="3777085C"/>
    <w:rsid w:val="377E36D1"/>
    <w:rsid w:val="379522F8"/>
    <w:rsid w:val="379D2F5B"/>
    <w:rsid w:val="37A61E10"/>
    <w:rsid w:val="37AD13F0"/>
    <w:rsid w:val="37B22071"/>
    <w:rsid w:val="37B409D1"/>
    <w:rsid w:val="37B63AAF"/>
    <w:rsid w:val="37B704C1"/>
    <w:rsid w:val="37B81B43"/>
    <w:rsid w:val="37C4498C"/>
    <w:rsid w:val="37CB6448"/>
    <w:rsid w:val="37CF5E3E"/>
    <w:rsid w:val="37D01583"/>
    <w:rsid w:val="37D7059E"/>
    <w:rsid w:val="37DF3574"/>
    <w:rsid w:val="37F0451C"/>
    <w:rsid w:val="37F43F2C"/>
    <w:rsid w:val="37FA03AE"/>
    <w:rsid w:val="37FA06E6"/>
    <w:rsid w:val="37FA215C"/>
    <w:rsid w:val="38156F95"/>
    <w:rsid w:val="38170F5F"/>
    <w:rsid w:val="381F77F0"/>
    <w:rsid w:val="38234D94"/>
    <w:rsid w:val="382D5D24"/>
    <w:rsid w:val="383C09C6"/>
    <w:rsid w:val="38455ACD"/>
    <w:rsid w:val="384F24A7"/>
    <w:rsid w:val="38561A88"/>
    <w:rsid w:val="387665CC"/>
    <w:rsid w:val="387D6CD3"/>
    <w:rsid w:val="389B393F"/>
    <w:rsid w:val="38AA1DD4"/>
    <w:rsid w:val="38B247E4"/>
    <w:rsid w:val="38C11B16"/>
    <w:rsid w:val="38D1110E"/>
    <w:rsid w:val="38D26C34"/>
    <w:rsid w:val="38D330D8"/>
    <w:rsid w:val="38D36381"/>
    <w:rsid w:val="38DF738A"/>
    <w:rsid w:val="38EA7903"/>
    <w:rsid w:val="38EC419A"/>
    <w:rsid w:val="38EF5A38"/>
    <w:rsid w:val="38EF77E6"/>
    <w:rsid w:val="39147160"/>
    <w:rsid w:val="391A0D07"/>
    <w:rsid w:val="392576AC"/>
    <w:rsid w:val="39274087"/>
    <w:rsid w:val="392E47B3"/>
    <w:rsid w:val="39316051"/>
    <w:rsid w:val="39317237"/>
    <w:rsid w:val="39335D96"/>
    <w:rsid w:val="39365415"/>
    <w:rsid w:val="39483343"/>
    <w:rsid w:val="394A5DA7"/>
    <w:rsid w:val="394C69E7"/>
    <w:rsid w:val="39513779"/>
    <w:rsid w:val="39534219"/>
    <w:rsid w:val="39577507"/>
    <w:rsid w:val="395E3223"/>
    <w:rsid w:val="3961403C"/>
    <w:rsid w:val="397639A2"/>
    <w:rsid w:val="397E0A16"/>
    <w:rsid w:val="398919E9"/>
    <w:rsid w:val="39A95BE7"/>
    <w:rsid w:val="39B97839"/>
    <w:rsid w:val="39BA3057"/>
    <w:rsid w:val="39C238CB"/>
    <w:rsid w:val="39C92311"/>
    <w:rsid w:val="39CD3FCC"/>
    <w:rsid w:val="39CE564E"/>
    <w:rsid w:val="39DF785B"/>
    <w:rsid w:val="39F03816"/>
    <w:rsid w:val="39F95C91"/>
    <w:rsid w:val="3A015A23"/>
    <w:rsid w:val="3A02053D"/>
    <w:rsid w:val="3A1439A9"/>
    <w:rsid w:val="3A1658B2"/>
    <w:rsid w:val="3A1F40FB"/>
    <w:rsid w:val="3A206709"/>
    <w:rsid w:val="3A236D62"/>
    <w:rsid w:val="3A2D05C6"/>
    <w:rsid w:val="3A2D72FD"/>
    <w:rsid w:val="3A3000B7"/>
    <w:rsid w:val="3A40479E"/>
    <w:rsid w:val="3A417D0B"/>
    <w:rsid w:val="3A432127"/>
    <w:rsid w:val="3A465B2C"/>
    <w:rsid w:val="3A541FF7"/>
    <w:rsid w:val="3A726921"/>
    <w:rsid w:val="3A85143D"/>
    <w:rsid w:val="3A8F1281"/>
    <w:rsid w:val="3A8F302F"/>
    <w:rsid w:val="3A8F7AF7"/>
    <w:rsid w:val="3A9248CD"/>
    <w:rsid w:val="3A9B546D"/>
    <w:rsid w:val="3A9E7716"/>
    <w:rsid w:val="3AA1459B"/>
    <w:rsid w:val="3AAB74D5"/>
    <w:rsid w:val="3AB02FA5"/>
    <w:rsid w:val="3AB26D1E"/>
    <w:rsid w:val="3ABB02C8"/>
    <w:rsid w:val="3AC0143A"/>
    <w:rsid w:val="3AC52EF5"/>
    <w:rsid w:val="3AE50EA1"/>
    <w:rsid w:val="3AE559E8"/>
    <w:rsid w:val="3AE80991"/>
    <w:rsid w:val="3AE81184"/>
    <w:rsid w:val="3B00217F"/>
    <w:rsid w:val="3B0C33E5"/>
    <w:rsid w:val="3B0F5F1E"/>
    <w:rsid w:val="3B255741"/>
    <w:rsid w:val="3B2660B2"/>
    <w:rsid w:val="3B38661F"/>
    <w:rsid w:val="3B3873D2"/>
    <w:rsid w:val="3B4B1594"/>
    <w:rsid w:val="3B4B3F67"/>
    <w:rsid w:val="3B500B8C"/>
    <w:rsid w:val="3B5621E6"/>
    <w:rsid w:val="3B5670F1"/>
    <w:rsid w:val="3B691AD2"/>
    <w:rsid w:val="3B716BD9"/>
    <w:rsid w:val="3B7C7A57"/>
    <w:rsid w:val="3B8C756F"/>
    <w:rsid w:val="3B934DA1"/>
    <w:rsid w:val="3B9F7FF3"/>
    <w:rsid w:val="3BA174BE"/>
    <w:rsid w:val="3BA252EB"/>
    <w:rsid w:val="3BAE1BDB"/>
    <w:rsid w:val="3BC66F24"/>
    <w:rsid w:val="3BCB5055"/>
    <w:rsid w:val="3BD242F7"/>
    <w:rsid w:val="3BDA652C"/>
    <w:rsid w:val="3BE41159"/>
    <w:rsid w:val="3BF03FA1"/>
    <w:rsid w:val="3BF32267"/>
    <w:rsid w:val="3BF5F42C"/>
    <w:rsid w:val="3BFE6A14"/>
    <w:rsid w:val="3C0370BD"/>
    <w:rsid w:val="3C177780"/>
    <w:rsid w:val="3C1E7DFF"/>
    <w:rsid w:val="3C287DDE"/>
    <w:rsid w:val="3C357C06"/>
    <w:rsid w:val="3C385092"/>
    <w:rsid w:val="3C4165AB"/>
    <w:rsid w:val="3C504A40"/>
    <w:rsid w:val="3C6A3D54"/>
    <w:rsid w:val="3C6F136A"/>
    <w:rsid w:val="3C7B7D0F"/>
    <w:rsid w:val="3C885515"/>
    <w:rsid w:val="3C925059"/>
    <w:rsid w:val="3CA01A56"/>
    <w:rsid w:val="3CA970AE"/>
    <w:rsid w:val="3CAA4150"/>
    <w:rsid w:val="3CAB7EC8"/>
    <w:rsid w:val="3CB23005"/>
    <w:rsid w:val="3CB52DA2"/>
    <w:rsid w:val="3CB84CD5"/>
    <w:rsid w:val="3CBD0327"/>
    <w:rsid w:val="3CC331F8"/>
    <w:rsid w:val="3CE75344"/>
    <w:rsid w:val="3CF4186F"/>
    <w:rsid w:val="3CF7310E"/>
    <w:rsid w:val="3D0060C3"/>
    <w:rsid w:val="3D145A6E"/>
    <w:rsid w:val="3D1837B0"/>
    <w:rsid w:val="3D2A6BB4"/>
    <w:rsid w:val="3D2B0751"/>
    <w:rsid w:val="3D2F4655"/>
    <w:rsid w:val="3D346110"/>
    <w:rsid w:val="3D5D7415"/>
    <w:rsid w:val="3D687B67"/>
    <w:rsid w:val="3D6E186A"/>
    <w:rsid w:val="3D6E7EA5"/>
    <w:rsid w:val="3D6F0EF6"/>
    <w:rsid w:val="3D8034A9"/>
    <w:rsid w:val="3D947FCB"/>
    <w:rsid w:val="3DA04B1C"/>
    <w:rsid w:val="3DAE5EC2"/>
    <w:rsid w:val="3DCF65E3"/>
    <w:rsid w:val="3DCF6A6B"/>
    <w:rsid w:val="3DDA0EB4"/>
    <w:rsid w:val="3E06185A"/>
    <w:rsid w:val="3E083824"/>
    <w:rsid w:val="3E265A58"/>
    <w:rsid w:val="3E287A22"/>
    <w:rsid w:val="3E2D6939"/>
    <w:rsid w:val="3E4F1453"/>
    <w:rsid w:val="3E693B97"/>
    <w:rsid w:val="3E7964D0"/>
    <w:rsid w:val="3E8135D7"/>
    <w:rsid w:val="3E9367C3"/>
    <w:rsid w:val="3E9A6446"/>
    <w:rsid w:val="3E9C5D1B"/>
    <w:rsid w:val="3EA32803"/>
    <w:rsid w:val="3EAB2402"/>
    <w:rsid w:val="3EB02CBF"/>
    <w:rsid w:val="3EB05C6A"/>
    <w:rsid w:val="3EB63280"/>
    <w:rsid w:val="3EC13ECC"/>
    <w:rsid w:val="3EC82FB3"/>
    <w:rsid w:val="3EDE2FE0"/>
    <w:rsid w:val="3EDE4585"/>
    <w:rsid w:val="3EE14DCF"/>
    <w:rsid w:val="3EE36625"/>
    <w:rsid w:val="3EEA117C"/>
    <w:rsid w:val="3F047A57"/>
    <w:rsid w:val="3F07436D"/>
    <w:rsid w:val="3F116709"/>
    <w:rsid w:val="3F141D55"/>
    <w:rsid w:val="3F177A97"/>
    <w:rsid w:val="3F19736B"/>
    <w:rsid w:val="3F1A0F19"/>
    <w:rsid w:val="3F2A6480"/>
    <w:rsid w:val="3F2D72BA"/>
    <w:rsid w:val="3F496CAE"/>
    <w:rsid w:val="3F4E170B"/>
    <w:rsid w:val="3F577E93"/>
    <w:rsid w:val="3F584337"/>
    <w:rsid w:val="3F5E1222"/>
    <w:rsid w:val="3F6525B0"/>
    <w:rsid w:val="3F6778C0"/>
    <w:rsid w:val="3F6B39C1"/>
    <w:rsid w:val="3F7C4845"/>
    <w:rsid w:val="3F8A10A8"/>
    <w:rsid w:val="3F8C5D8F"/>
    <w:rsid w:val="3F8D48E2"/>
    <w:rsid w:val="3F8E6725"/>
    <w:rsid w:val="3F93711E"/>
    <w:rsid w:val="3F9E5AC2"/>
    <w:rsid w:val="3FB13A48"/>
    <w:rsid w:val="3FC03C8B"/>
    <w:rsid w:val="3FD20B2C"/>
    <w:rsid w:val="3FDB6D16"/>
    <w:rsid w:val="3FDE430F"/>
    <w:rsid w:val="3FE15A3E"/>
    <w:rsid w:val="3FF44702"/>
    <w:rsid w:val="3FFF2A05"/>
    <w:rsid w:val="40036459"/>
    <w:rsid w:val="4004626D"/>
    <w:rsid w:val="401B7113"/>
    <w:rsid w:val="402266F3"/>
    <w:rsid w:val="40291B7C"/>
    <w:rsid w:val="402F4358"/>
    <w:rsid w:val="40300E10"/>
    <w:rsid w:val="403A1C8F"/>
    <w:rsid w:val="404C3770"/>
    <w:rsid w:val="4058330D"/>
    <w:rsid w:val="405A40DF"/>
    <w:rsid w:val="406960D0"/>
    <w:rsid w:val="40784565"/>
    <w:rsid w:val="4091784E"/>
    <w:rsid w:val="40966FE5"/>
    <w:rsid w:val="40A6466A"/>
    <w:rsid w:val="40B50181"/>
    <w:rsid w:val="40BB085C"/>
    <w:rsid w:val="40C0617F"/>
    <w:rsid w:val="40D24DA5"/>
    <w:rsid w:val="40D62150"/>
    <w:rsid w:val="40E02836"/>
    <w:rsid w:val="40F63E08"/>
    <w:rsid w:val="40FD375C"/>
    <w:rsid w:val="4102266B"/>
    <w:rsid w:val="410302D3"/>
    <w:rsid w:val="41076015"/>
    <w:rsid w:val="412169AB"/>
    <w:rsid w:val="4124421D"/>
    <w:rsid w:val="41270465"/>
    <w:rsid w:val="41272213"/>
    <w:rsid w:val="41367C1A"/>
    <w:rsid w:val="41390199"/>
    <w:rsid w:val="41633BE4"/>
    <w:rsid w:val="41650F8E"/>
    <w:rsid w:val="41696778"/>
    <w:rsid w:val="418A7FA5"/>
    <w:rsid w:val="419504DE"/>
    <w:rsid w:val="41B22DDF"/>
    <w:rsid w:val="41BA36F4"/>
    <w:rsid w:val="41BB0BAE"/>
    <w:rsid w:val="41BE41FA"/>
    <w:rsid w:val="41EC6FB9"/>
    <w:rsid w:val="41FC6A8A"/>
    <w:rsid w:val="420419D8"/>
    <w:rsid w:val="42092BC3"/>
    <w:rsid w:val="42114C71"/>
    <w:rsid w:val="421D3616"/>
    <w:rsid w:val="42224789"/>
    <w:rsid w:val="423618CA"/>
    <w:rsid w:val="42431B4D"/>
    <w:rsid w:val="424C7A58"/>
    <w:rsid w:val="424F5537"/>
    <w:rsid w:val="42642FF3"/>
    <w:rsid w:val="42834C10"/>
    <w:rsid w:val="42B3529D"/>
    <w:rsid w:val="42B77F6E"/>
    <w:rsid w:val="42CF2B62"/>
    <w:rsid w:val="42DE62E9"/>
    <w:rsid w:val="42E04BF3"/>
    <w:rsid w:val="42E12896"/>
    <w:rsid w:val="42EF6D61"/>
    <w:rsid w:val="42F36125"/>
    <w:rsid w:val="42FA11A9"/>
    <w:rsid w:val="43120CA1"/>
    <w:rsid w:val="432C37D2"/>
    <w:rsid w:val="43626389"/>
    <w:rsid w:val="43777E62"/>
    <w:rsid w:val="438C0A54"/>
    <w:rsid w:val="439C46C4"/>
    <w:rsid w:val="43A73ECD"/>
    <w:rsid w:val="43B27D8E"/>
    <w:rsid w:val="43B835F7"/>
    <w:rsid w:val="43C26223"/>
    <w:rsid w:val="43C35D48"/>
    <w:rsid w:val="43D16466"/>
    <w:rsid w:val="43D321DE"/>
    <w:rsid w:val="43DA41DE"/>
    <w:rsid w:val="43E268C5"/>
    <w:rsid w:val="43E97C54"/>
    <w:rsid w:val="43EA7528"/>
    <w:rsid w:val="43F62432"/>
    <w:rsid w:val="43FE1EF7"/>
    <w:rsid w:val="44020D16"/>
    <w:rsid w:val="44166A33"/>
    <w:rsid w:val="441A13D7"/>
    <w:rsid w:val="4420474F"/>
    <w:rsid w:val="44247D96"/>
    <w:rsid w:val="443A46C6"/>
    <w:rsid w:val="443F7874"/>
    <w:rsid w:val="4447741F"/>
    <w:rsid w:val="44572A79"/>
    <w:rsid w:val="44641089"/>
    <w:rsid w:val="44770939"/>
    <w:rsid w:val="44872FC9"/>
    <w:rsid w:val="448B2AB9"/>
    <w:rsid w:val="449861AF"/>
    <w:rsid w:val="449D6E05"/>
    <w:rsid w:val="449E6F39"/>
    <w:rsid w:val="44C52C8C"/>
    <w:rsid w:val="44C71617"/>
    <w:rsid w:val="44ED5CD9"/>
    <w:rsid w:val="44F94E8D"/>
    <w:rsid w:val="450308A1"/>
    <w:rsid w:val="45056687"/>
    <w:rsid w:val="450E5498"/>
    <w:rsid w:val="451E0AE6"/>
    <w:rsid w:val="451F76A5"/>
    <w:rsid w:val="45230F44"/>
    <w:rsid w:val="453F38A4"/>
    <w:rsid w:val="453F7BCE"/>
    <w:rsid w:val="45464C32"/>
    <w:rsid w:val="45486BFC"/>
    <w:rsid w:val="45576E3F"/>
    <w:rsid w:val="455E3D2A"/>
    <w:rsid w:val="455F68A2"/>
    <w:rsid w:val="45617CBE"/>
    <w:rsid w:val="45667082"/>
    <w:rsid w:val="45690F85"/>
    <w:rsid w:val="457D7781"/>
    <w:rsid w:val="45884FD6"/>
    <w:rsid w:val="45897E31"/>
    <w:rsid w:val="45A1180F"/>
    <w:rsid w:val="45A958E4"/>
    <w:rsid w:val="45AA51C1"/>
    <w:rsid w:val="45B750ED"/>
    <w:rsid w:val="45C83899"/>
    <w:rsid w:val="45CE5353"/>
    <w:rsid w:val="45D43FEC"/>
    <w:rsid w:val="45E36925"/>
    <w:rsid w:val="45F428E0"/>
    <w:rsid w:val="45F573B8"/>
    <w:rsid w:val="45F60406"/>
    <w:rsid w:val="460264B8"/>
    <w:rsid w:val="4605689B"/>
    <w:rsid w:val="460743C1"/>
    <w:rsid w:val="46084CE9"/>
    <w:rsid w:val="460C19D8"/>
    <w:rsid w:val="46162856"/>
    <w:rsid w:val="461F45F4"/>
    <w:rsid w:val="4625190A"/>
    <w:rsid w:val="462E7BA0"/>
    <w:rsid w:val="46311AF4"/>
    <w:rsid w:val="46333408"/>
    <w:rsid w:val="46496788"/>
    <w:rsid w:val="464A2500"/>
    <w:rsid w:val="46506925"/>
    <w:rsid w:val="46560EA5"/>
    <w:rsid w:val="466753B0"/>
    <w:rsid w:val="46697CD0"/>
    <w:rsid w:val="466A71BB"/>
    <w:rsid w:val="466B0DF4"/>
    <w:rsid w:val="46715B11"/>
    <w:rsid w:val="468174A2"/>
    <w:rsid w:val="46821C9A"/>
    <w:rsid w:val="46827EEC"/>
    <w:rsid w:val="46845A12"/>
    <w:rsid w:val="46864A44"/>
    <w:rsid w:val="46893028"/>
    <w:rsid w:val="4691012F"/>
    <w:rsid w:val="46B02CAB"/>
    <w:rsid w:val="46B87139"/>
    <w:rsid w:val="46BB3C92"/>
    <w:rsid w:val="46BF2EEE"/>
    <w:rsid w:val="46C027C2"/>
    <w:rsid w:val="46C94266"/>
    <w:rsid w:val="46D00C57"/>
    <w:rsid w:val="46D06EA9"/>
    <w:rsid w:val="46ED067D"/>
    <w:rsid w:val="46FC1E3B"/>
    <w:rsid w:val="4700492A"/>
    <w:rsid w:val="470628CB"/>
    <w:rsid w:val="47150F25"/>
    <w:rsid w:val="471F573B"/>
    <w:rsid w:val="473236C0"/>
    <w:rsid w:val="473A07C7"/>
    <w:rsid w:val="473B4C7D"/>
    <w:rsid w:val="474451A1"/>
    <w:rsid w:val="47460F19"/>
    <w:rsid w:val="474B4782"/>
    <w:rsid w:val="47560AA5"/>
    <w:rsid w:val="47564DE0"/>
    <w:rsid w:val="475929CE"/>
    <w:rsid w:val="476A10AC"/>
    <w:rsid w:val="47767A51"/>
    <w:rsid w:val="47777325"/>
    <w:rsid w:val="477C0DDF"/>
    <w:rsid w:val="478234F8"/>
    <w:rsid w:val="478F466E"/>
    <w:rsid w:val="47A26692"/>
    <w:rsid w:val="47A44225"/>
    <w:rsid w:val="47A53E92"/>
    <w:rsid w:val="47B61B50"/>
    <w:rsid w:val="47B70805"/>
    <w:rsid w:val="47D209FF"/>
    <w:rsid w:val="47EB288C"/>
    <w:rsid w:val="48086E74"/>
    <w:rsid w:val="480D7C89"/>
    <w:rsid w:val="481E3AAF"/>
    <w:rsid w:val="48230148"/>
    <w:rsid w:val="48233009"/>
    <w:rsid w:val="48253225"/>
    <w:rsid w:val="48294CD4"/>
    <w:rsid w:val="482C010F"/>
    <w:rsid w:val="483B619B"/>
    <w:rsid w:val="483C4880"/>
    <w:rsid w:val="483F42E6"/>
    <w:rsid w:val="484A4A39"/>
    <w:rsid w:val="484C07B1"/>
    <w:rsid w:val="485215F2"/>
    <w:rsid w:val="48537D92"/>
    <w:rsid w:val="485A1120"/>
    <w:rsid w:val="486024AF"/>
    <w:rsid w:val="48605FB8"/>
    <w:rsid w:val="4865054B"/>
    <w:rsid w:val="48684EBF"/>
    <w:rsid w:val="486A550F"/>
    <w:rsid w:val="486B7870"/>
    <w:rsid w:val="48743864"/>
    <w:rsid w:val="48825F81"/>
    <w:rsid w:val="488E0DCA"/>
    <w:rsid w:val="489F1C54"/>
    <w:rsid w:val="48A73C3A"/>
    <w:rsid w:val="48B63E7D"/>
    <w:rsid w:val="48C06AA9"/>
    <w:rsid w:val="48CD3476"/>
    <w:rsid w:val="48D013E2"/>
    <w:rsid w:val="48D0383E"/>
    <w:rsid w:val="48EA7AFE"/>
    <w:rsid w:val="48EB621C"/>
    <w:rsid w:val="4913307D"/>
    <w:rsid w:val="491D5CAA"/>
    <w:rsid w:val="492D05E3"/>
    <w:rsid w:val="493E26B7"/>
    <w:rsid w:val="494B6CBB"/>
    <w:rsid w:val="49605568"/>
    <w:rsid w:val="496D2FBB"/>
    <w:rsid w:val="498807E2"/>
    <w:rsid w:val="498E6BA8"/>
    <w:rsid w:val="49A10689"/>
    <w:rsid w:val="49A41157"/>
    <w:rsid w:val="49BA174B"/>
    <w:rsid w:val="49C36851"/>
    <w:rsid w:val="49CB1BAA"/>
    <w:rsid w:val="49D15412"/>
    <w:rsid w:val="49D53F71"/>
    <w:rsid w:val="49D95AC7"/>
    <w:rsid w:val="49F11610"/>
    <w:rsid w:val="49F20EE5"/>
    <w:rsid w:val="49FD39F7"/>
    <w:rsid w:val="4A0C7375"/>
    <w:rsid w:val="4A217D34"/>
    <w:rsid w:val="4A301A0D"/>
    <w:rsid w:val="4A3158C2"/>
    <w:rsid w:val="4A347CC7"/>
    <w:rsid w:val="4A361719"/>
    <w:rsid w:val="4A394D65"/>
    <w:rsid w:val="4A3A00BA"/>
    <w:rsid w:val="4A4968C9"/>
    <w:rsid w:val="4A734591"/>
    <w:rsid w:val="4A760A55"/>
    <w:rsid w:val="4A791606"/>
    <w:rsid w:val="4A8835F7"/>
    <w:rsid w:val="4A887D22"/>
    <w:rsid w:val="4A8D50DF"/>
    <w:rsid w:val="4A8F4985"/>
    <w:rsid w:val="4A8F7DB6"/>
    <w:rsid w:val="4A96265D"/>
    <w:rsid w:val="4A9856E5"/>
    <w:rsid w:val="4AA246B9"/>
    <w:rsid w:val="4AA509ED"/>
    <w:rsid w:val="4AA83CE6"/>
    <w:rsid w:val="4ACA61F8"/>
    <w:rsid w:val="4ACA756A"/>
    <w:rsid w:val="4ACF1226"/>
    <w:rsid w:val="4AEA4ACB"/>
    <w:rsid w:val="4AF71B5F"/>
    <w:rsid w:val="4B034C71"/>
    <w:rsid w:val="4B215F25"/>
    <w:rsid w:val="4B2F3C11"/>
    <w:rsid w:val="4B306168"/>
    <w:rsid w:val="4B320132"/>
    <w:rsid w:val="4B3519D1"/>
    <w:rsid w:val="4B3C1357"/>
    <w:rsid w:val="4B427C4A"/>
    <w:rsid w:val="4B5049FA"/>
    <w:rsid w:val="4B5C6F5D"/>
    <w:rsid w:val="4B5E4BED"/>
    <w:rsid w:val="4B5F6DC9"/>
    <w:rsid w:val="4B626679"/>
    <w:rsid w:val="4B655166"/>
    <w:rsid w:val="4B68689B"/>
    <w:rsid w:val="4B6F6B92"/>
    <w:rsid w:val="4B863FDA"/>
    <w:rsid w:val="4B8D1398"/>
    <w:rsid w:val="4BAE52DF"/>
    <w:rsid w:val="4BB17956"/>
    <w:rsid w:val="4BB75550"/>
    <w:rsid w:val="4BBA0128"/>
    <w:rsid w:val="4BC36708"/>
    <w:rsid w:val="4BC52D55"/>
    <w:rsid w:val="4BC67028"/>
    <w:rsid w:val="4BC852A9"/>
    <w:rsid w:val="4BCF3255"/>
    <w:rsid w:val="4BD23C8B"/>
    <w:rsid w:val="4BE60F1D"/>
    <w:rsid w:val="4BE91D6D"/>
    <w:rsid w:val="4BE92FC6"/>
    <w:rsid w:val="4BF6044F"/>
    <w:rsid w:val="4BFE320A"/>
    <w:rsid w:val="4C064781"/>
    <w:rsid w:val="4C1F35BA"/>
    <w:rsid w:val="4C2832E3"/>
    <w:rsid w:val="4C2B4C4A"/>
    <w:rsid w:val="4C3954F1"/>
    <w:rsid w:val="4C3D6D8F"/>
    <w:rsid w:val="4C4266E3"/>
    <w:rsid w:val="4C4617AA"/>
    <w:rsid w:val="4C481290"/>
    <w:rsid w:val="4C4F4439"/>
    <w:rsid w:val="4C52185F"/>
    <w:rsid w:val="4C5C7C4C"/>
    <w:rsid w:val="4C697285"/>
    <w:rsid w:val="4C6F053B"/>
    <w:rsid w:val="4C7327B1"/>
    <w:rsid w:val="4C7B161A"/>
    <w:rsid w:val="4C806C7C"/>
    <w:rsid w:val="4C8524E4"/>
    <w:rsid w:val="4C975D73"/>
    <w:rsid w:val="4CA23096"/>
    <w:rsid w:val="4CBF59F6"/>
    <w:rsid w:val="4CD07C03"/>
    <w:rsid w:val="4CE4545C"/>
    <w:rsid w:val="4CE70AA9"/>
    <w:rsid w:val="4CEF4D16"/>
    <w:rsid w:val="4CF17B79"/>
    <w:rsid w:val="4CF3744D"/>
    <w:rsid w:val="4D021D86"/>
    <w:rsid w:val="4D0F1DAD"/>
    <w:rsid w:val="4D107C29"/>
    <w:rsid w:val="4D1A2C2C"/>
    <w:rsid w:val="4D210517"/>
    <w:rsid w:val="4D2929E6"/>
    <w:rsid w:val="4D2C0BB1"/>
    <w:rsid w:val="4D2E66D8"/>
    <w:rsid w:val="4D355F0D"/>
    <w:rsid w:val="4D3B0DF4"/>
    <w:rsid w:val="4D453A21"/>
    <w:rsid w:val="4D4F18C4"/>
    <w:rsid w:val="4D52686A"/>
    <w:rsid w:val="4D583134"/>
    <w:rsid w:val="4D5C4C57"/>
    <w:rsid w:val="4D797E7F"/>
    <w:rsid w:val="4D7D140D"/>
    <w:rsid w:val="4D7F33D7"/>
    <w:rsid w:val="4D8F331E"/>
    <w:rsid w:val="4DA16EA9"/>
    <w:rsid w:val="4DB03590"/>
    <w:rsid w:val="4DB766CD"/>
    <w:rsid w:val="4DB841F3"/>
    <w:rsid w:val="4DBA7F6B"/>
    <w:rsid w:val="4DBC4D22"/>
    <w:rsid w:val="4DC525FA"/>
    <w:rsid w:val="4DDE00FE"/>
    <w:rsid w:val="4DDF79D2"/>
    <w:rsid w:val="4DEA4CF4"/>
    <w:rsid w:val="4DEB45C9"/>
    <w:rsid w:val="4DF23BA9"/>
    <w:rsid w:val="4DF32405"/>
    <w:rsid w:val="4DF639D0"/>
    <w:rsid w:val="4DFD17C0"/>
    <w:rsid w:val="4E023D7D"/>
    <w:rsid w:val="4E047438"/>
    <w:rsid w:val="4E102A31"/>
    <w:rsid w:val="4E143B1F"/>
    <w:rsid w:val="4E1A22B9"/>
    <w:rsid w:val="4E231E46"/>
    <w:rsid w:val="4E355844"/>
    <w:rsid w:val="4E3F7B04"/>
    <w:rsid w:val="4E481A1B"/>
    <w:rsid w:val="4E677EC8"/>
    <w:rsid w:val="4E6A29DF"/>
    <w:rsid w:val="4E6A7BE3"/>
    <w:rsid w:val="4E6D1482"/>
    <w:rsid w:val="4E737136"/>
    <w:rsid w:val="4E7445BE"/>
    <w:rsid w:val="4E775E5C"/>
    <w:rsid w:val="4E8438E6"/>
    <w:rsid w:val="4E994025"/>
    <w:rsid w:val="4E9A0851"/>
    <w:rsid w:val="4EA3317D"/>
    <w:rsid w:val="4EB175C0"/>
    <w:rsid w:val="4EB40E5E"/>
    <w:rsid w:val="4EB62E28"/>
    <w:rsid w:val="4EBA3432"/>
    <w:rsid w:val="4EBB6D1F"/>
    <w:rsid w:val="4EC771AD"/>
    <w:rsid w:val="4EE74D90"/>
    <w:rsid w:val="4EF676C9"/>
    <w:rsid w:val="4EF80E07"/>
    <w:rsid w:val="4EFD40E3"/>
    <w:rsid w:val="4F331771"/>
    <w:rsid w:val="4F3501F1"/>
    <w:rsid w:val="4F38383D"/>
    <w:rsid w:val="4F440434"/>
    <w:rsid w:val="4F512B51"/>
    <w:rsid w:val="4F561F16"/>
    <w:rsid w:val="4F5C2822"/>
    <w:rsid w:val="4F6E2177"/>
    <w:rsid w:val="4F764366"/>
    <w:rsid w:val="4F7D74A2"/>
    <w:rsid w:val="4F7F5EB2"/>
    <w:rsid w:val="4F877DAE"/>
    <w:rsid w:val="4F8B1BBF"/>
    <w:rsid w:val="4F8E16AF"/>
    <w:rsid w:val="4F952A3E"/>
    <w:rsid w:val="4F9D18F3"/>
    <w:rsid w:val="4FA218E0"/>
    <w:rsid w:val="4FA42C81"/>
    <w:rsid w:val="4FA90297"/>
    <w:rsid w:val="4FB02129"/>
    <w:rsid w:val="4FD23C92"/>
    <w:rsid w:val="4FDF1F0B"/>
    <w:rsid w:val="4FF96EB9"/>
    <w:rsid w:val="4FFC486B"/>
    <w:rsid w:val="4FFFDAC7"/>
    <w:rsid w:val="5003209D"/>
    <w:rsid w:val="50055E16"/>
    <w:rsid w:val="500D60F9"/>
    <w:rsid w:val="5021032E"/>
    <w:rsid w:val="50355FCF"/>
    <w:rsid w:val="503F74B9"/>
    <w:rsid w:val="50575D70"/>
    <w:rsid w:val="505E1082"/>
    <w:rsid w:val="506348EA"/>
    <w:rsid w:val="50681F00"/>
    <w:rsid w:val="50746AF7"/>
    <w:rsid w:val="5075646B"/>
    <w:rsid w:val="507F724A"/>
    <w:rsid w:val="508240F1"/>
    <w:rsid w:val="50944E86"/>
    <w:rsid w:val="50962F12"/>
    <w:rsid w:val="50B62EB6"/>
    <w:rsid w:val="50BE5FC4"/>
    <w:rsid w:val="50C539B6"/>
    <w:rsid w:val="50CD774D"/>
    <w:rsid w:val="50F87C3B"/>
    <w:rsid w:val="50FD4D3F"/>
    <w:rsid w:val="51114346"/>
    <w:rsid w:val="51121CFE"/>
    <w:rsid w:val="511476CF"/>
    <w:rsid w:val="51302F4C"/>
    <w:rsid w:val="51440BE6"/>
    <w:rsid w:val="515F129B"/>
    <w:rsid w:val="515F4D2C"/>
    <w:rsid w:val="517A638F"/>
    <w:rsid w:val="51850890"/>
    <w:rsid w:val="518E40DD"/>
    <w:rsid w:val="519036FC"/>
    <w:rsid w:val="519C4558"/>
    <w:rsid w:val="51A53B6D"/>
    <w:rsid w:val="51A76A58"/>
    <w:rsid w:val="51B74DCB"/>
    <w:rsid w:val="51BA678C"/>
    <w:rsid w:val="51CF0E9E"/>
    <w:rsid w:val="51D610EC"/>
    <w:rsid w:val="51DD247A"/>
    <w:rsid w:val="51E44299"/>
    <w:rsid w:val="51E732F9"/>
    <w:rsid w:val="51ED4DB3"/>
    <w:rsid w:val="51F31C9E"/>
    <w:rsid w:val="51F6229C"/>
    <w:rsid w:val="51FB0B52"/>
    <w:rsid w:val="51FF2CB0"/>
    <w:rsid w:val="520143BB"/>
    <w:rsid w:val="52120376"/>
    <w:rsid w:val="52132340"/>
    <w:rsid w:val="5221002A"/>
    <w:rsid w:val="522105B9"/>
    <w:rsid w:val="5235464B"/>
    <w:rsid w:val="523F1387"/>
    <w:rsid w:val="524F15CA"/>
    <w:rsid w:val="52593581"/>
    <w:rsid w:val="526733C2"/>
    <w:rsid w:val="52720701"/>
    <w:rsid w:val="52727066"/>
    <w:rsid w:val="52833022"/>
    <w:rsid w:val="52A336C4"/>
    <w:rsid w:val="52A7138E"/>
    <w:rsid w:val="52AB07CA"/>
    <w:rsid w:val="52AB1E0E"/>
    <w:rsid w:val="52AF3E17"/>
    <w:rsid w:val="52B753C1"/>
    <w:rsid w:val="52C52FBD"/>
    <w:rsid w:val="52D03D8D"/>
    <w:rsid w:val="52D2056F"/>
    <w:rsid w:val="52D84A54"/>
    <w:rsid w:val="52D90E94"/>
    <w:rsid w:val="52DD4E28"/>
    <w:rsid w:val="52E24ADA"/>
    <w:rsid w:val="52F7756C"/>
    <w:rsid w:val="53047E42"/>
    <w:rsid w:val="530878B8"/>
    <w:rsid w:val="530D4FE1"/>
    <w:rsid w:val="53300B0F"/>
    <w:rsid w:val="533802B0"/>
    <w:rsid w:val="533D58C6"/>
    <w:rsid w:val="53402315"/>
    <w:rsid w:val="53536E98"/>
    <w:rsid w:val="535D505B"/>
    <w:rsid w:val="53663062"/>
    <w:rsid w:val="536C61AC"/>
    <w:rsid w:val="537272A1"/>
    <w:rsid w:val="537B63EF"/>
    <w:rsid w:val="538B173C"/>
    <w:rsid w:val="53913D62"/>
    <w:rsid w:val="53926989"/>
    <w:rsid w:val="539F0450"/>
    <w:rsid w:val="53AA2830"/>
    <w:rsid w:val="53AE5C8C"/>
    <w:rsid w:val="53B51901"/>
    <w:rsid w:val="53BA0160"/>
    <w:rsid w:val="53D53D51"/>
    <w:rsid w:val="53D55AFF"/>
    <w:rsid w:val="53DB6E8D"/>
    <w:rsid w:val="53E60836"/>
    <w:rsid w:val="53FD6E04"/>
    <w:rsid w:val="54180E96"/>
    <w:rsid w:val="541D3002"/>
    <w:rsid w:val="541F6A98"/>
    <w:rsid w:val="542B1BC3"/>
    <w:rsid w:val="543C5B7E"/>
    <w:rsid w:val="543C792C"/>
    <w:rsid w:val="54596730"/>
    <w:rsid w:val="545D110D"/>
    <w:rsid w:val="546D5D37"/>
    <w:rsid w:val="54770964"/>
    <w:rsid w:val="547C5F7A"/>
    <w:rsid w:val="54815E32"/>
    <w:rsid w:val="54A0435F"/>
    <w:rsid w:val="54B35C3B"/>
    <w:rsid w:val="54BA0B29"/>
    <w:rsid w:val="54C86A09"/>
    <w:rsid w:val="54D264E2"/>
    <w:rsid w:val="54D9517B"/>
    <w:rsid w:val="55050666"/>
    <w:rsid w:val="55087D83"/>
    <w:rsid w:val="55102B67"/>
    <w:rsid w:val="55202DAA"/>
    <w:rsid w:val="552A3C7B"/>
    <w:rsid w:val="55325E6D"/>
    <w:rsid w:val="553D68C3"/>
    <w:rsid w:val="55452C15"/>
    <w:rsid w:val="554B78E0"/>
    <w:rsid w:val="554C0043"/>
    <w:rsid w:val="555D3FFE"/>
    <w:rsid w:val="556D5892"/>
    <w:rsid w:val="55805F3E"/>
    <w:rsid w:val="55937A20"/>
    <w:rsid w:val="55976FB7"/>
    <w:rsid w:val="55A82D9F"/>
    <w:rsid w:val="55AC0AE1"/>
    <w:rsid w:val="55B41744"/>
    <w:rsid w:val="55C00DE2"/>
    <w:rsid w:val="55C220B3"/>
    <w:rsid w:val="55D955D3"/>
    <w:rsid w:val="55DC1529"/>
    <w:rsid w:val="55DC232A"/>
    <w:rsid w:val="55E0078B"/>
    <w:rsid w:val="55F82DD8"/>
    <w:rsid w:val="560C332E"/>
    <w:rsid w:val="56150435"/>
    <w:rsid w:val="561548D9"/>
    <w:rsid w:val="561A5A4B"/>
    <w:rsid w:val="561B17C3"/>
    <w:rsid w:val="56215531"/>
    <w:rsid w:val="562E2718"/>
    <w:rsid w:val="564554B5"/>
    <w:rsid w:val="56552F27"/>
    <w:rsid w:val="56735426"/>
    <w:rsid w:val="56810E98"/>
    <w:rsid w:val="568B6949"/>
    <w:rsid w:val="56981066"/>
    <w:rsid w:val="569A3030"/>
    <w:rsid w:val="56A6254A"/>
    <w:rsid w:val="56A90F20"/>
    <w:rsid w:val="56B04601"/>
    <w:rsid w:val="56B85264"/>
    <w:rsid w:val="56CB31E9"/>
    <w:rsid w:val="56CD0D0F"/>
    <w:rsid w:val="56CD6F61"/>
    <w:rsid w:val="56D21167"/>
    <w:rsid w:val="56DF6C95"/>
    <w:rsid w:val="56E85B49"/>
    <w:rsid w:val="56EF512A"/>
    <w:rsid w:val="56F8786D"/>
    <w:rsid w:val="56FD7708"/>
    <w:rsid w:val="57122BC6"/>
    <w:rsid w:val="572F1107"/>
    <w:rsid w:val="572F5D5E"/>
    <w:rsid w:val="57342B3C"/>
    <w:rsid w:val="57476D14"/>
    <w:rsid w:val="574865E8"/>
    <w:rsid w:val="57713941"/>
    <w:rsid w:val="57880B4A"/>
    <w:rsid w:val="579161E1"/>
    <w:rsid w:val="57995095"/>
    <w:rsid w:val="57A22ECD"/>
    <w:rsid w:val="57C02622"/>
    <w:rsid w:val="57D330C2"/>
    <w:rsid w:val="57D8796C"/>
    <w:rsid w:val="57E802C5"/>
    <w:rsid w:val="57E97DCB"/>
    <w:rsid w:val="57F66044"/>
    <w:rsid w:val="580C1D0B"/>
    <w:rsid w:val="580D0AE6"/>
    <w:rsid w:val="58136F89"/>
    <w:rsid w:val="58157E35"/>
    <w:rsid w:val="58166BC7"/>
    <w:rsid w:val="581B3CFC"/>
    <w:rsid w:val="584414A5"/>
    <w:rsid w:val="584B2834"/>
    <w:rsid w:val="58501BF8"/>
    <w:rsid w:val="585711D8"/>
    <w:rsid w:val="585B059D"/>
    <w:rsid w:val="58690D45"/>
    <w:rsid w:val="58690F0C"/>
    <w:rsid w:val="58704048"/>
    <w:rsid w:val="587954CF"/>
    <w:rsid w:val="587A0934"/>
    <w:rsid w:val="587A1B0A"/>
    <w:rsid w:val="587D0513"/>
    <w:rsid w:val="588449D1"/>
    <w:rsid w:val="5886561A"/>
    <w:rsid w:val="588A3788"/>
    <w:rsid w:val="589D1F31"/>
    <w:rsid w:val="58A43CF2"/>
    <w:rsid w:val="58AE691E"/>
    <w:rsid w:val="58BE3005"/>
    <w:rsid w:val="58BF65AD"/>
    <w:rsid w:val="58C46142"/>
    <w:rsid w:val="58C96302"/>
    <w:rsid w:val="58DC348C"/>
    <w:rsid w:val="58E61B9F"/>
    <w:rsid w:val="58EB4E0F"/>
    <w:rsid w:val="58F46A27"/>
    <w:rsid w:val="58F509F1"/>
    <w:rsid w:val="59044790"/>
    <w:rsid w:val="590B5B1F"/>
    <w:rsid w:val="59106321"/>
    <w:rsid w:val="591C5F7E"/>
    <w:rsid w:val="592867C3"/>
    <w:rsid w:val="59372DB8"/>
    <w:rsid w:val="59374B66"/>
    <w:rsid w:val="59376914"/>
    <w:rsid w:val="59384F39"/>
    <w:rsid w:val="594159E5"/>
    <w:rsid w:val="594A7BCD"/>
    <w:rsid w:val="596D4A2C"/>
    <w:rsid w:val="59713BDC"/>
    <w:rsid w:val="5980290A"/>
    <w:rsid w:val="59820BBC"/>
    <w:rsid w:val="598A738C"/>
    <w:rsid w:val="598B0F91"/>
    <w:rsid w:val="598E0E3C"/>
    <w:rsid w:val="59B34E9F"/>
    <w:rsid w:val="59BE39BC"/>
    <w:rsid w:val="59C02DAD"/>
    <w:rsid w:val="59C427F7"/>
    <w:rsid w:val="59CC6F96"/>
    <w:rsid w:val="59DE5A98"/>
    <w:rsid w:val="59E940B2"/>
    <w:rsid w:val="59EF3692"/>
    <w:rsid w:val="59F451B9"/>
    <w:rsid w:val="59FF38D6"/>
    <w:rsid w:val="59FF7DE6"/>
    <w:rsid w:val="5A201A9E"/>
    <w:rsid w:val="5A2E5F69"/>
    <w:rsid w:val="5A3115B5"/>
    <w:rsid w:val="5A33357F"/>
    <w:rsid w:val="5A3F1F24"/>
    <w:rsid w:val="5A4A6484"/>
    <w:rsid w:val="5A5E1E7B"/>
    <w:rsid w:val="5A624438"/>
    <w:rsid w:val="5A6A348C"/>
    <w:rsid w:val="5A6B2D19"/>
    <w:rsid w:val="5A6F7E08"/>
    <w:rsid w:val="5A7936E7"/>
    <w:rsid w:val="5A7D282D"/>
    <w:rsid w:val="5A843DDB"/>
    <w:rsid w:val="5A8472AC"/>
    <w:rsid w:val="5A873674"/>
    <w:rsid w:val="5A8913F1"/>
    <w:rsid w:val="5A9118FE"/>
    <w:rsid w:val="5A91417F"/>
    <w:rsid w:val="5AA77AC9"/>
    <w:rsid w:val="5AB3646E"/>
    <w:rsid w:val="5AB75F5E"/>
    <w:rsid w:val="5ABC05F7"/>
    <w:rsid w:val="5ACD0787"/>
    <w:rsid w:val="5ADA0928"/>
    <w:rsid w:val="5ADC6935"/>
    <w:rsid w:val="5AF50835"/>
    <w:rsid w:val="5AF717AD"/>
    <w:rsid w:val="5B024591"/>
    <w:rsid w:val="5B112B8C"/>
    <w:rsid w:val="5B1F1D55"/>
    <w:rsid w:val="5B2B4256"/>
    <w:rsid w:val="5B2D4472"/>
    <w:rsid w:val="5B501F0F"/>
    <w:rsid w:val="5B507302"/>
    <w:rsid w:val="5B644A15"/>
    <w:rsid w:val="5B686CE2"/>
    <w:rsid w:val="5B8C73EB"/>
    <w:rsid w:val="5B93096C"/>
    <w:rsid w:val="5B9A2023"/>
    <w:rsid w:val="5BA069F2"/>
    <w:rsid w:val="5BA81D4B"/>
    <w:rsid w:val="5BAA0970"/>
    <w:rsid w:val="5BB16E51"/>
    <w:rsid w:val="5BB7696B"/>
    <w:rsid w:val="5BC06471"/>
    <w:rsid w:val="5BE663CF"/>
    <w:rsid w:val="5BEA5EBF"/>
    <w:rsid w:val="5BF1724E"/>
    <w:rsid w:val="5BF60D08"/>
    <w:rsid w:val="5C025503"/>
    <w:rsid w:val="5C053CE2"/>
    <w:rsid w:val="5C05719D"/>
    <w:rsid w:val="5C0631BB"/>
    <w:rsid w:val="5C0D09E4"/>
    <w:rsid w:val="5C1A7C1D"/>
    <w:rsid w:val="5C22621E"/>
    <w:rsid w:val="5C25339C"/>
    <w:rsid w:val="5C271675"/>
    <w:rsid w:val="5C3929A3"/>
    <w:rsid w:val="5C3F445D"/>
    <w:rsid w:val="5C451348"/>
    <w:rsid w:val="5C480E38"/>
    <w:rsid w:val="5C506274"/>
    <w:rsid w:val="5C7F3577"/>
    <w:rsid w:val="5C892F14"/>
    <w:rsid w:val="5C8C51C9"/>
    <w:rsid w:val="5C8C6F77"/>
    <w:rsid w:val="5C8F6A67"/>
    <w:rsid w:val="5C910A31"/>
    <w:rsid w:val="5C923C03"/>
    <w:rsid w:val="5C983B6D"/>
    <w:rsid w:val="5C9A78E6"/>
    <w:rsid w:val="5CA024D2"/>
    <w:rsid w:val="5CBD35D4"/>
    <w:rsid w:val="5CBF559E"/>
    <w:rsid w:val="5CC44962"/>
    <w:rsid w:val="5CC608C4"/>
    <w:rsid w:val="5CC705BF"/>
    <w:rsid w:val="5CD31049"/>
    <w:rsid w:val="5CD561D2"/>
    <w:rsid w:val="5CF95F59"/>
    <w:rsid w:val="5D0E2082"/>
    <w:rsid w:val="5D121B72"/>
    <w:rsid w:val="5D1445B5"/>
    <w:rsid w:val="5D1733B1"/>
    <w:rsid w:val="5D3A2E77"/>
    <w:rsid w:val="5D414205"/>
    <w:rsid w:val="5D445AA3"/>
    <w:rsid w:val="5D5F28DD"/>
    <w:rsid w:val="5D612480"/>
    <w:rsid w:val="5D6E3C32"/>
    <w:rsid w:val="5D814602"/>
    <w:rsid w:val="5D881581"/>
    <w:rsid w:val="5D8C4C3D"/>
    <w:rsid w:val="5D99194B"/>
    <w:rsid w:val="5DAC60E6"/>
    <w:rsid w:val="5DAF6930"/>
    <w:rsid w:val="5DB10BC6"/>
    <w:rsid w:val="5DB45CF3"/>
    <w:rsid w:val="5DBB530D"/>
    <w:rsid w:val="5DBB5D65"/>
    <w:rsid w:val="5DC7295C"/>
    <w:rsid w:val="5DCA5FA9"/>
    <w:rsid w:val="5DCA7D57"/>
    <w:rsid w:val="5DE51034"/>
    <w:rsid w:val="5DE9006D"/>
    <w:rsid w:val="5DEA03F9"/>
    <w:rsid w:val="5DF11787"/>
    <w:rsid w:val="5DF254FF"/>
    <w:rsid w:val="5DF45CD1"/>
    <w:rsid w:val="5DFB4B12"/>
    <w:rsid w:val="5E1E4546"/>
    <w:rsid w:val="5E214DA5"/>
    <w:rsid w:val="5E284EC7"/>
    <w:rsid w:val="5E2C6851"/>
    <w:rsid w:val="5E2E0A54"/>
    <w:rsid w:val="5E347A46"/>
    <w:rsid w:val="5E413D91"/>
    <w:rsid w:val="5E4D0988"/>
    <w:rsid w:val="5E5341F0"/>
    <w:rsid w:val="5E581806"/>
    <w:rsid w:val="5E6957C1"/>
    <w:rsid w:val="5E6C7060"/>
    <w:rsid w:val="5E6F6B50"/>
    <w:rsid w:val="5E752CD9"/>
    <w:rsid w:val="5E7E4A0C"/>
    <w:rsid w:val="5E7E4BCF"/>
    <w:rsid w:val="5E8C3A87"/>
    <w:rsid w:val="5E8C47C9"/>
    <w:rsid w:val="5E940365"/>
    <w:rsid w:val="5EA54320"/>
    <w:rsid w:val="5EA92062"/>
    <w:rsid w:val="5EAC3900"/>
    <w:rsid w:val="5EB01642"/>
    <w:rsid w:val="5EB804F7"/>
    <w:rsid w:val="5EB9370E"/>
    <w:rsid w:val="5EC0115A"/>
    <w:rsid w:val="5ECC5D50"/>
    <w:rsid w:val="5ECF705A"/>
    <w:rsid w:val="5ED510A9"/>
    <w:rsid w:val="5EE94B54"/>
    <w:rsid w:val="5EEF12AD"/>
    <w:rsid w:val="5EFF1C82"/>
    <w:rsid w:val="5F053010"/>
    <w:rsid w:val="5F2636B2"/>
    <w:rsid w:val="5F2D4A41"/>
    <w:rsid w:val="5F2E6A0B"/>
    <w:rsid w:val="5F303AA6"/>
    <w:rsid w:val="5F3442BB"/>
    <w:rsid w:val="5F385194"/>
    <w:rsid w:val="5F3E2C00"/>
    <w:rsid w:val="5F4E2C09"/>
    <w:rsid w:val="5F4E7C55"/>
    <w:rsid w:val="5F5124CC"/>
    <w:rsid w:val="5F6953C7"/>
    <w:rsid w:val="5F767FC3"/>
    <w:rsid w:val="5F8A1E93"/>
    <w:rsid w:val="5F8B5C0B"/>
    <w:rsid w:val="5FA353F8"/>
    <w:rsid w:val="5FAA42E4"/>
    <w:rsid w:val="5FAB3BB8"/>
    <w:rsid w:val="5FAE5456"/>
    <w:rsid w:val="5FBD281D"/>
    <w:rsid w:val="5FC609F2"/>
    <w:rsid w:val="5FC9520A"/>
    <w:rsid w:val="5FDA449D"/>
    <w:rsid w:val="5FE13A7D"/>
    <w:rsid w:val="5FEE6985"/>
    <w:rsid w:val="5FF732A1"/>
    <w:rsid w:val="60031E71"/>
    <w:rsid w:val="6008663C"/>
    <w:rsid w:val="60104E84"/>
    <w:rsid w:val="60161335"/>
    <w:rsid w:val="60252F1B"/>
    <w:rsid w:val="6026216E"/>
    <w:rsid w:val="602B6AA7"/>
    <w:rsid w:val="602F684F"/>
    <w:rsid w:val="603B13E0"/>
    <w:rsid w:val="603D5158"/>
    <w:rsid w:val="603E2C7E"/>
    <w:rsid w:val="603E705D"/>
    <w:rsid w:val="604F09E7"/>
    <w:rsid w:val="6051475F"/>
    <w:rsid w:val="6051788E"/>
    <w:rsid w:val="605907A9"/>
    <w:rsid w:val="605C06B0"/>
    <w:rsid w:val="60730B79"/>
    <w:rsid w:val="60741D2B"/>
    <w:rsid w:val="607755B9"/>
    <w:rsid w:val="60B42F40"/>
    <w:rsid w:val="60B60A66"/>
    <w:rsid w:val="60BB37C6"/>
    <w:rsid w:val="60C111C3"/>
    <w:rsid w:val="60E95286"/>
    <w:rsid w:val="60ED693F"/>
    <w:rsid w:val="60F135E1"/>
    <w:rsid w:val="60F64C0A"/>
    <w:rsid w:val="60F95908"/>
    <w:rsid w:val="60FA6BA5"/>
    <w:rsid w:val="61051A8E"/>
    <w:rsid w:val="610B7004"/>
    <w:rsid w:val="610C0686"/>
    <w:rsid w:val="61105E18"/>
    <w:rsid w:val="611A7247"/>
    <w:rsid w:val="611D0AE5"/>
    <w:rsid w:val="613A3445"/>
    <w:rsid w:val="6152204F"/>
    <w:rsid w:val="615E3178"/>
    <w:rsid w:val="616077B1"/>
    <w:rsid w:val="61611E5F"/>
    <w:rsid w:val="61671D60"/>
    <w:rsid w:val="617C580C"/>
    <w:rsid w:val="617F39BA"/>
    <w:rsid w:val="61A550B4"/>
    <w:rsid w:val="61B255A6"/>
    <w:rsid w:val="61B825BC"/>
    <w:rsid w:val="61CD29B0"/>
    <w:rsid w:val="61D76EE6"/>
    <w:rsid w:val="61DD6F64"/>
    <w:rsid w:val="61E67129"/>
    <w:rsid w:val="61E80209"/>
    <w:rsid w:val="61EA28DF"/>
    <w:rsid w:val="61F619E1"/>
    <w:rsid w:val="62083543"/>
    <w:rsid w:val="62133014"/>
    <w:rsid w:val="62176F42"/>
    <w:rsid w:val="62436329"/>
    <w:rsid w:val="624A5670"/>
    <w:rsid w:val="624A7CF3"/>
    <w:rsid w:val="62540537"/>
    <w:rsid w:val="625422E5"/>
    <w:rsid w:val="625642AF"/>
    <w:rsid w:val="62620738"/>
    <w:rsid w:val="626C01FB"/>
    <w:rsid w:val="626D15F8"/>
    <w:rsid w:val="627C5355"/>
    <w:rsid w:val="627C6A98"/>
    <w:rsid w:val="6280132C"/>
    <w:rsid w:val="62970423"/>
    <w:rsid w:val="629E17B2"/>
    <w:rsid w:val="62A414BE"/>
    <w:rsid w:val="62AC0373"/>
    <w:rsid w:val="62AC2121"/>
    <w:rsid w:val="62B17737"/>
    <w:rsid w:val="62B86F1C"/>
    <w:rsid w:val="62C03E1E"/>
    <w:rsid w:val="62CE02E9"/>
    <w:rsid w:val="62D11B87"/>
    <w:rsid w:val="62D90A3C"/>
    <w:rsid w:val="62E55633"/>
    <w:rsid w:val="62F51D1A"/>
    <w:rsid w:val="62F835B8"/>
    <w:rsid w:val="62FA0C98"/>
    <w:rsid w:val="63046B4C"/>
    <w:rsid w:val="631770DE"/>
    <w:rsid w:val="632E2B36"/>
    <w:rsid w:val="6333639E"/>
    <w:rsid w:val="63416D0D"/>
    <w:rsid w:val="635307EE"/>
    <w:rsid w:val="635A1B7D"/>
    <w:rsid w:val="636447A9"/>
    <w:rsid w:val="63690012"/>
    <w:rsid w:val="636928AA"/>
    <w:rsid w:val="636D5D54"/>
    <w:rsid w:val="63856C4B"/>
    <w:rsid w:val="638C04B4"/>
    <w:rsid w:val="638F4064"/>
    <w:rsid w:val="63936E3D"/>
    <w:rsid w:val="639E7B5B"/>
    <w:rsid w:val="63B534D9"/>
    <w:rsid w:val="63BD17C4"/>
    <w:rsid w:val="63BF40D6"/>
    <w:rsid w:val="63C27722"/>
    <w:rsid w:val="63CB4828"/>
    <w:rsid w:val="63D27965"/>
    <w:rsid w:val="63E15DFA"/>
    <w:rsid w:val="63ED0C43"/>
    <w:rsid w:val="63F35B2D"/>
    <w:rsid w:val="63FF0976"/>
    <w:rsid w:val="64047D7C"/>
    <w:rsid w:val="64111246"/>
    <w:rsid w:val="64124205"/>
    <w:rsid w:val="64137F7D"/>
    <w:rsid w:val="64151F48"/>
    <w:rsid w:val="641C7510"/>
    <w:rsid w:val="64255292"/>
    <w:rsid w:val="642D7ECE"/>
    <w:rsid w:val="643248A8"/>
    <w:rsid w:val="64406BA9"/>
    <w:rsid w:val="64414CD7"/>
    <w:rsid w:val="6449399F"/>
    <w:rsid w:val="64504D2E"/>
    <w:rsid w:val="64511DB4"/>
    <w:rsid w:val="645667E8"/>
    <w:rsid w:val="645C1924"/>
    <w:rsid w:val="647C1FC7"/>
    <w:rsid w:val="64801AB7"/>
    <w:rsid w:val="6488096B"/>
    <w:rsid w:val="64A31C3F"/>
    <w:rsid w:val="64A4398B"/>
    <w:rsid w:val="64B13A1E"/>
    <w:rsid w:val="64B5026C"/>
    <w:rsid w:val="64BB2AEF"/>
    <w:rsid w:val="64C11CED"/>
    <w:rsid w:val="64CD2738"/>
    <w:rsid w:val="64E738E4"/>
    <w:rsid w:val="64E75692"/>
    <w:rsid w:val="64F178E9"/>
    <w:rsid w:val="64F41B5D"/>
    <w:rsid w:val="64FD0B3D"/>
    <w:rsid w:val="65031DA0"/>
    <w:rsid w:val="65087028"/>
    <w:rsid w:val="65090005"/>
    <w:rsid w:val="650D595F"/>
    <w:rsid w:val="650F2DEF"/>
    <w:rsid w:val="65146AE2"/>
    <w:rsid w:val="65182AD6"/>
    <w:rsid w:val="65197815"/>
    <w:rsid w:val="651E310B"/>
    <w:rsid w:val="651E6BDA"/>
    <w:rsid w:val="65200BA4"/>
    <w:rsid w:val="65234A6E"/>
    <w:rsid w:val="652F2B95"/>
    <w:rsid w:val="65314B5F"/>
    <w:rsid w:val="6531690D"/>
    <w:rsid w:val="65363D56"/>
    <w:rsid w:val="65385EEE"/>
    <w:rsid w:val="654C7090"/>
    <w:rsid w:val="656C16B5"/>
    <w:rsid w:val="657F1140"/>
    <w:rsid w:val="65835D89"/>
    <w:rsid w:val="65857259"/>
    <w:rsid w:val="6587477F"/>
    <w:rsid w:val="658E5B0E"/>
    <w:rsid w:val="659112C2"/>
    <w:rsid w:val="659F66B3"/>
    <w:rsid w:val="65B5753E"/>
    <w:rsid w:val="65C07C91"/>
    <w:rsid w:val="65C21C5B"/>
    <w:rsid w:val="65D96798"/>
    <w:rsid w:val="65DA5C7C"/>
    <w:rsid w:val="65DD7F73"/>
    <w:rsid w:val="66042274"/>
    <w:rsid w:val="660758C0"/>
    <w:rsid w:val="660D2ED6"/>
    <w:rsid w:val="661B34FB"/>
    <w:rsid w:val="663855BC"/>
    <w:rsid w:val="663E5786"/>
    <w:rsid w:val="663F505A"/>
    <w:rsid w:val="664F7993"/>
    <w:rsid w:val="666845B1"/>
    <w:rsid w:val="666C14CF"/>
    <w:rsid w:val="667C4A75"/>
    <w:rsid w:val="667F6D9B"/>
    <w:rsid w:val="66876E3E"/>
    <w:rsid w:val="66884C53"/>
    <w:rsid w:val="66891F44"/>
    <w:rsid w:val="668F7D8F"/>
    <w:rsid w:val="669B4600"/>
    <w:rsid w:val="66A15D14"/>
    <w:rsid w:val="66B141AA"/>
    <w:rsid w:val="66BA7364"/>
    <w:rsid w:val="66C0263F"/>
    <w:rsid w:val="66C4388D"/>
    <w:rsid w:val="66C7415E"/>
    <w:rsid w:val="66E3632D"/>
    <w:rsid w:val="66ED0F5A"/>
    <w:rsid w:val="66FF769F"/>
    <w:rsid w:val="67006562"/>
    <w:rsid w:val="670D78F5"/>
    <w:rsid w:val="671309C0"/>
    <w:rsid w:val="671761FC"/>
    <w:rsid w:val="67220F44"/>
    <w:rsid w:val="67256946"/>
    <w:rsid w:val="673821D5"/>
    <w:rsid w:val="673861D3"/>
    <w:rsid w:val="674F01FA"/>
    <w:rsid w:val="67615606"/>
    <w:rsid w:val="676B3C1B"/>
    <w:rsid w:val="6792295F"/>
    <w:rsid w:val="67925A70"/>
    <w:rsid w:val="679B09B6"/>
    <w:rsid w:val="67A138F4"/>
    <w:rsid w:val="67A21D44"/>
    <w:rsid w:val="67AA1BF9"/>
    <w:rsid w:val="67AF7FBD"/>
    <w:rsid w:val="67BF28F6"/>
    <w:rsid w:val="67E66EDA"/>
    <w:rsid w:val="67EE37A0"/>
    <w:rsid w:val="67FA1B80"/>
    <w:rsid w:val="67FD341E"/>
    <w:rsid w:val="67FF5BF2"/>
    <w:rsid w:val="681349F0"/>
    <w:rsid w:val="68166EB1"/>
    <w:rsid w:val="68273FF7"/>
    <w:rsid w:val="682B7F8C"/>
    <w:rsid w:val="683E00B1"/>
    <w:rsid w:val="68490412"/>
    <w:rsid w:val="684D4FFF"/>
    <w:rsid w:val="68572B2F"/>
    <w:rsid w:val="6859071D"/>
    <w:rsid w:val="685A3E16"/>
    <w:rsid w:val="685E5C6B"/>
    <w:rsid w:val="68630135"/>
    <w:rsid w:val="68663787"/>
    <w:rsid w:val="6869276B"/>
    <w:rsid w:val="687C2595"/>
    <w:rsid w:val="68863414"/>
    <w:rsid w:val="68A67336"/>
    <w:rsid w:val="68AF4719"/>
    <w:rsid w:val="68B910F3"/>
    <w:rsid w:val="68BB30BE"/>
    <w:rsid w:val="68BF3BE6"/>
    <w:rsid w:val="68C1734A"/>
    <w:rsid w:val="68CA1553"/>
    <w:rsid w:val="68D93544"/>
    <w:rsid w:val="68E24AEE"/>
    <w:rsid w:val="68E819D9"/>
    <w:rsid w:val="68EB3277"/>
    <w:rsid w:val="69071B7A"/>
    <w:rsid w:val="690F02C5"/>
    <w:rsid w:val="691602F4"/>
    <w:rsid w:val="691C1682"/>
    <w:rsid w:val="691E364C"/>
    <w:rsid w:val="6938470E"/>
    <w:rsid w:val="693E3CEF"/>
    <w:rsid w:val="694D5CE0"/>
    <w:rsid w:val="6951599E"/>
    <w:rsid w:val="695A667C"/>
    <w:rsid w:val="695B21AB"/>
    <w:rsid w:val="695C61CA"/>
    <w:rsid w:val="695D23C7"/>
    <w:rsid w:val="69757294"/>
    <w:rsid w:val="69794D27"/>
    <w:rsid w:val="69851F81"/>
    <w:rsid w:val="69934515"/>
    <w:rsid w:val="69935DE8"/>
    <w:rsid w:val="699E7DE3"/>
    <w:rsid w:val="699F653B"/>
    <w:rsid w:val="69A55B1C"/>
    <w:rsid w:val="69A578CA"/>
    <w:rsid w:val="69AC0C58"/>
    <w:rsid w:val="69AE2C22"/>
    <w:rsid w:val="69BB0E9B"/>
    <w:rsid w:val="69C064B2"/>
    <w:rsid w:val="69D303A3"/>
    <w:rsid w:val="69D72179"/>
    <w:rsid w:val="69DB32EB"/>
    <w:rsid w:val="69DF102E"/>
    <w:rsid w:val="69EF6E4B"/>
    <w:rsid w:val="69F36887"/>
    <w:rsid w:val="69F734FC"/>
    <w:rsid w:val="69FD1997"/>
    <w:rsid w:val="69FE05EA"/>
    <w:rsid w:val="6A132A85"/>
    <w:rsid w:val="6A1A02B8"/>
    <w:rsid w:val="6A1D03FD"/>
    <w:rsid w:val="6A3A44B6"/>
    <w:rsid w:val="6A3B1D00"/>
    <w:rsid w:val="6A570BC4"/>
    <w:rsid w:val="6A7760F1"/>
    <w:rsid w:val="6A845731"/>
    <w:rsid w:val="6A975464"/>
    <w:rsid w:val="6A9E6905"/>
    <w:rsid w:val="6AB13092"/>
    <w:rsid w:val="6AB778B5"/>
    <w:rsid w:val="6AC935EF"/>
    <w:rsid w:val="6ACD532A"/>
    <w:rsid w:val="6AD77F57"/>
    <w:rsid w:val="6AE6019A"/>
    <w:rsid w:val="6AF81192"/>
    <w:rsid w:val="6AF87A7F"/>
    <w:rsid w:val="6AF9611F"/>
    <w:rsid w:val="6AF973C9"/>
    <w:rsid w:val="6B0F76F1"/>
    <w:rsid w:val="6B15663D"/>
    <w:rsid w:val="6B170353"/>
    <w:rsid w:val="6B1E16E2"/>
    <w:rsid w:val="6B3E7FD6"/>
    <w:rsid w:val="6B4C26F3"/>
    <w:rsid w:val="6B4F21E3"/>
    <w:rsid w:val="6B4F3F91"/>
    <w:rsid w:val="6B4F5D3F"/>
    <w:rsid w:val="6B5E3407"/>
    <w:rsid w:val="6B6746F3"/>
    <w:rsid w:val="6B797260"/>
    <w:rsid w:val="6B8359E9"/>
    <w:rsid w:val="6B883AD8"/>
    <w:rsid w:val="6B9F0244"/>
    <w:rsid w:val="6BA50055"/>
    <w:rsid w:val="6BB169FA"/>
    <w:rsid w:val="6BB64010"/>
    <w:rsid w:val="6BBA3B00"/>
    <w:rsid w:val="6BBA6316"/>
    <w:rsid w:val="6BBE2500"/>
    <w:rsid w:val="6BD12BF8"/>
    <w:rsid w:val="6BD6020E"/>
    <w:rsid w:val="6BDF70C3"/>
    <w:rsid w:val="6BE4292B"/>
    <w:rsid w:val="6BE816E5"/>
    <w:rsid w:val="6BEE5558"/>
    <w:rsid w:val="6BF47849"/>
    <w:rsid w:val="6C001B9B"/>
    <w:rsid w:val="6C025412"/>
    <w:rsid w:val="6C05025D"/>
    <w:rsid w:val="6C07486C"/>
    <w:rsid w:val="6C131A49"/>
    <w:rsid w:val="6C184B3B"/>
    <w:rsid w:val="6C1E5E58"/>
    <w:rsid w:val="6C2B67AC"/>
    <w:rsid w:val="6C316EAB"/>
    <w:rsid w:val="6C4231A7"/>
    <w:rsid w:val="6C4614AB"/>
    <w:rsid w:val="6C53185F"/>
    <w:rsid w:val="6C53360D"/>
    <w:rsid w:val="6C5439DE"/>
    <w:rsid w:val="6C5E75C9"/>
    <w:rsid w:val="6C615D2A"/>
    <w:rsid w:val="6C726189"/>
    <w:rsid w:val="6C7A503E"/>
    <w:rsid w:val="6C840DBB"/>
    <w:rsid w:val="6C9E065F"/>
    <w:rsid w:val="6CA647EA"/>
    <w:rsid w:val="6CA9147F"/>
    <w:rsid w:val="6CB426FF"/>
    <w:rsid w:val="6CB859C3"/>
    <w:rsid w:val="6CBF0DF2"/>
    <w:rsid w:val="6CCA5ABE"/>
    <w:rsid w:val="6CD172CD"/>
    <w:rsid w:val="6CDB1620"/>
    <w:rsid w:val="6CDC3602"/>
    <w:rsid w:val="6CE8644B"/>
    <w:rsid w:val="6CF96676"/>
    <w:rsid w:val="6CFD3965"/>
    <w:rsid w:val="6D03136A"/>
    <w:rsid w:val="6D064B23"/>
    <w:rsid w:val="6D0D0995"/>
    <w:rsid w:val="6D176D30"/>
    <w:rsid w:val="6D1A237D"/>
    <w:rsid w:val="6D1D4815"/>
    <w:rsid w:val="6D2154B9"/>
    <w:rsid w:val="6D232898"/>
    <w:rsid w:val="6D2356D5"/>
    <w:rsid w:val="6D360F25"/>
    <w:rsid w:val="6D3B47CD"/>
    <w:rsid w:val="6D3C0545"/>
    <w:rsid w:val="6D4551E0"/>
    <w:rsid w:val="6D4922EC"/>
    <w:rsid w:val="6D57712D"/>
    <w:rsid w:val="6D7E46BA"/>
    <w:rsid w:val="6D8A305E"/>
    <w:rsid w:val="6D8F4B19"/>
    <w:rsid w:val="6DA560EA"/>
    <w:rsid w:val="6DA73C10"/>
    <w:rsid w:val="6DD662A4"/>
    <w:rsid w:val="6DE9247B"/>
    <w:rsid w:val="6DE967C4"/>
    <w:rsid w:val="6DEA7852"/>
    <w:rsid w:val="6DFF585F"/>
    <w:rsid w:val="6E130F5D"/>
    <w:rsid w:val="6E166B48"/>
    <w:rsid w:val="6E3631E6"/>
    <w:rsid w:val="6E3B07FD"/>
    <w:rsid w:val="6E3C7EB8"/>
    <w:rsid w:val="6E445903"/>
    <w:rsid w:val="6E457618"/>
    <w:rsid w:val="6E4922F2"/>
    <w:rsid w:val="6E492EA5"/>
    <w:rsid w:val="6E4A0A40"/>
    <w:rsid w:val="6E557B10"/>
    <w:rsid w:val="6E5979CF"/>
    <w:rsid w:val="6E5C6C63"/>
    <w:rsid w:val="6E6177B3"/>
    <w:rsid w:val="6E641B01"/>
    <w:rsid w:val="6E66587A"/>
    <w:rsid w:val="6E677844"/>
    <w:rsid w:val="6E6E7747"/>
    <w:rsid w:val="6E843F52"/>
    <w:rsid w:val="6E906D9A"/>
    <w:rsid w:val="6E9248C1"/>
    <w:rsid w:val="6E987306"/>
    <w:rsid w:val="6EB505AF"/>
    <w:rsid w:val="6EBD0736"/>
    <w:rsid w:val="6EBF5058"/>
    <w:rsid w:val="6EE9566B"/>
    <w:rsid w:val="6EF37483"/>
    <w:rsid w:val="6EF70BC7"/>
    <w:rsid w:val="6EF94940"/>
    <w:rsid w:val="6F065FB8"/>
    <w:rsid w:val="6F0777C1"/>
    <w:rsid w:val="6F0E7CBF"/>
    <w:rsid w:val="6F1F1ECC"/>
    <w:rsid w:val="6F2474E3"/>
    <w:rsid w:val="6F2B261F"/>
    <w:rsid w:val="6F3A3821"/>
    <w:rsid w:val="6F3C482C"/>
    <w:rsid w:val="6F5074C1"/>
    <w:rsid w:val="6F5778B8"/>
    <w:rsid w:val="6F6D2C38"/>
    <w:rsid w:val="6F7A7103"/>
    <w:rsid w:val="6F7F4D9B"/>
    <w:rsid w:val="6F881820"/>
    <w:rsid w:val="6F8A5598"/>
    <w:rsid w:val="6FB46AB9"/>
    <w:rsid w:val="6FB70CBB"/>
    <w:rsid w:val="6FB72105"/>
    <w:rsid w:val="6FD827A7"/>
    <w:rsid w:val="6FDD7DBD"/>
    <w:rsid w:val="6FE50A20"/>
    <w:rsid w:val="6FE949B4"/>
    <w:rsid w:val="6FED01E2"/>
    <w:rsid w:val="6FFF0766"/>
    <w:rsid w:val="700215D2"/>
    <w:rsid w:val="70096E04"/>
    <w:rsid w:val="701557A9"/>
    <w:rsid w:val="702F130D"/>
    <w:rsid w:val="704A30B4"/>
    <w:rsid w:val="70707057"/>
    <w:rsid w:val="70716758"/>
    <w:rsid w:val="70787AE6"/>
    <w:rsid w:val="709C7235"/>
    <w:rsid w:val="709D579F"/>
    <w:rsid w:val="709E287A"/>
    <w:rsid w:val="70A221ED"/>
    <w:rsid w:val="70AC0385"/>
    <w:rsid w:val="70B10D0B"/>
    <w:rsid w:val="70BF74C3"/>
    <w:rsid w:val="70C50EA6"/>
    <w:rsid w:val="70C525FF"/>
    <w:rsid w:val="70CB40BA"/>
    <w:rsid w:val="70D70CB1"/>
    <w:rsid w:val="70E41271"/>
    <w:rsid w:val="70E4517B"/>
    <w:rsid w:val="70F50CDE"/>
    <w:rsid w:val="70F84783"/>
    <w:rsid w:val="70FD77B5"/>
    <w:rsid w:val="710A0DE2"/>
    <w:rsid w:val="711F61B4"/>
    <w:rsid w:val="71230669"/>
    <w:rsid w:val="71237DF5"/>
    <w:rsid w:val="712612F0"/>
    <w:rsid w:val="71322E95"/>
    <w:rsid w:val="713E488C"/>
    <w:rsid w:val="715057FC"/>
    <w:rsid w:val="716F713B"/>
    <w:rsid w:val="71777D9E"/>
    <w:rsid w:val="71821905"/>
    <w:rsid w:val="7189751B"/>
    <w:rsid w:val="719170B1"/>
    <w:rsid w:val="719C15B2"/>
    <w:rsid w:val="719E357C"/>
    <w:rsid w:val="71A16BC9"/>
    <w:rsid w:val="71A843FB"/>
    <w:rsid w:val="71AE700E"/>
    <w:rsid w:val="71B351E2"/>
    <w:rsid w:val="71BB5EDC"/>
    <w:rsid w:val="71CD3E62"/>
    <w:rsid w:val="71D62D16"/>
    <w:rsid w:val="71F2480D"/>
    <w:rsid w:val="71F65166"/>
    <w:rsid w:val="71FE260E"/>
    <w:rsid w:val="71FF7AF4"/>
    <w:rsid w:val="72086C48"/>
    <w:rsid w:val="722F68CA"/>
    <w:rsid w:val="724470C9"/>
    <w:rsid w:val="724E6D50"/>
    <w:rsid w:val="725020C5"/>
    <w:rsid w:val="72536115"/>
    <w:rsid w:val="72564B05"/>
    <w:rsid w:val="727A5A85"/>
    <w:rsid w:val="727A7B45"/>
    <w:rsid w:val="72810723"/>
    <w:rsid w:val="72907369"/>
    <w:rsid w:val="72914E8F"/>
    <w:rsid w:val="729F75AC"/>
    <w:rsid w:val="72A834AF"/>
    <w:rsid w:val="72AB7BB5"/>
    <w:rsid w:val="72AC66E6"/>
    <w:rsid w:val="72B172DF"/>
    <w:rsid w:val="72CC422A"/>
    <w:rsid w:val="72F32BAF"/>
    <w:rsid w:val="72F77D07"/>
    <w:rsid w:val="72FC67AC"/>
    <w:rsid w:val="72FE79C1"/>
    <w:rsid w:val="73020C00"/>
    <w:rsid w:val="73045661"/>
    <w:rsid w:val="730B69EF"/>
    <w:rsid w:val="73122322"/>
    <w:rsid w:val="731E0562"/>
    <w:rsid w:val="731F06ED"/>
    <w:rsid w:val="73233360"/>
    <w:rsid w:val="732950C8"/>
    <w:rsid w:val="734168B5"/>
    <w:rsid w:val="73426189"/>
    <w:rsid w:val="73473689"/>
    <w:rsid w:val="73497518"/>
    <w:rsid w:val="73571C35"/>
    <w:rsid w:val="73691968"/>
    <w:rsid w:val="73784598"/>
    <w:rsid w:val="7378538A"/>
    <w:rsid w:val="737B182B"/>
    <w:rsid w:val="737C78ED"/>
    <w:rsid w:val="73827BC9"/>
    <w:rsid w:val="738C30D5"/>
    <w:rsid w:val="73905147"/>
    <w:rsid w:val="739F538A"/>
    <w:rsid w:val="73AB097F"/>
    <w:rsid w:val="73AB5A5C"/>
    <w:rsid w:val="73AF5FE9"/>
    <w:rsid w:val="73B662BA"/>
    <w:rsid w:val="73B76B77"/>
    <w:rsid w:val="73CA38C7"/>
    <w:rsid w:val="73CB046C"/>
    <w:rsid w:val="73CD5063"/>
    <w:rsid w:val="73CF0918"/>
    <w:rsid w:val="73DA4614"/>
    <w:rsid w:val="73DE12D1"/>
    <w:rsid w:val="73F5374A"/>
    <w:rsid w:val="73FB6A64"/>
    <w:rsid w:val="73FF163D"/>
    <w:rsid w:val="74051691"/>
    <w:rsid w:val="740700BF"/>
    <w:rsid w:val="740A6CA7"/>
    <w:rsid w:val="74404DBF"/>
    <w:rsid w:val="7460376C"/>
    <w:rsid w:val="74604B32"/>
    <w:rsid w:val="7472132A"/>
    <w:rsid w:val="7476433D"/>
    <w:rsid w:val="74852401"/>
    <w:rsid w:val="749B0247"/>
    <w:rsid w:val="749E1DF0"/>
    <w:rsid w:val="749F1AE5"/>
    <w:rsid w:val="74A810B1"/>
    <w:rsid w:val="74AA048A"/>
    <w:rsid w:val="74B85613"/>
    <w:rsid w:val="74DC7548"/>
    <w:rsid w:val="74E4574A"/>
    <w:rsid w:val="74F62962"/>
    <w:rsid w:val="74FF1A5F"/>
    <w:rsid w:val="7521699E"/>
    <w:rsid w:val="75273889"/>
    <w:rsid w:val="753E4EF0"/>
    <w:rsid w:val="75410DEE"/>
    <w:rsid w:val="75466405"/>
    <w:rsid w:val="754B57C9"/>
    <w:rsid w:val="754D2F3D"/>
    <w:rsid w:val="7553467E"/>
    <w:rsid w:val="75587EE6"/>
    <w:rsid w:val="755C08E8"/>
    <w:rsid w:val="75622B13"/>
    <w:rsid w:val="75660855"/>
    <w:rsid w:val="756774F9"/>
    <w:rsid w:val="757271FA"/>
    <w:rsid w:val="757416C0"/>
    <w:rsid w:val="75842A89"/>
    <w:rsid w:val="758674AE"/>
    <w:rsid w:val="758B4A63"/>
    <w:rsid w:val="75912346"/>
    <w:rsid w:val="75947170"/>
    <w:rsid w:val="75A54F46"/>
    <w:rsid w:val="75A924F0"/>
    <w:rsid w:val="75AB44BA"/>
    <w:rsid w:val="75BC227E"/>
    <w:rsid w:val="75BC4EAA"/>
    <w:rsid w:val="75D1599A"/>
    <w:rsid w:val="75D43A11"/>
    <w:rsid w:val="75E74393"/>
    <w:rsid w:val="75EA4FE2"/>
    <w:rsid w:val="75FC5FA0"/>
    <w:rsid w:val="75FF09EF"/>
    <w:rsid w:val="760134AF"/>
    <w:rsid w:val="760F4A49"/>
    <w:rsid w:val="76191423"/>
    <w:rsid w:val="76326989"/>
    <w:rsid w:val="76577E49"/>
    <w:rsid w:val="76595CC4"/>
    <w:rsid w:val="765F11C1"/>
    <w:rsid w:val="76612DCA"/>
    <w:rsid w:val="76687699"/>
    <w:rsid w:val="76693420"/>
    <w:rsid w:val="76797C3B"/>
    <w:rsid w:val="767E1BCE"/>
    <w:rsid w:val="768371E5"/>
    <w:rsid w:val="76852F5D"/>
    <w:rsid w:val="76875EB9"/>
    <w:rsid w:val="76A37A60"/>
    <w:rsid w:val="76A827A7"/>
    <w:rsid w:val="76B63116"/>
    <w:rsid w:val="76BD6C27"/>
    <w:rsid w:val="76C02AD5"/>
    <w:rsid w:val="76C82D37"/>
    <w:rsid w:val="76CA1D98"/>
    <w:rsid w:val="76D37824"/>
    <w:rsid w:val="76D534E5"/>
    <w:rsid w:val="76DE6F93"/>
    <w:rsid w:val="76E66CFE"/>
    <w:rsid w:val="76E732D0"/>
    <w:rsid w:val="76EB0F21"/>
    <w:rsid w:val="76F65C09"/>
    <w:rsid w:val="76F76F95"/>
    <w:rsid w:val="76FA74A7"/>
    <w:rsid w:val="77071BC4"/>
    <w:rsid w:val="770C2D36"/>
    <w:rsid w:val="770D39AC"/>
    <w:rsid w:val="77130569"/>
    <w:rsid w:val="77133466"/>
    <w:rsid w:val="7717683B"/>
    <w:rsid w:val="771B11CB"/>
    <w:rsid w:val="7724393C"/>
    <w:rsid w:val="77275DC2"/>
    <w:rsid w:val="77304C77"/>
    <w:rsid w:val="77383B2B"/>
    <w:rsid w:val="773A5AF5"/>
    <w:rsid w:val="773C1DDE"/>
    <w:rsid w:val="773D7BE9"/>
    <w:rsid w:val="77422BFC"/>
    <w:rsid w:val="77470212"/>
    <w:rsid w:val="77481459"/>
    <w:rsid w:val="774951A6"/>
    <w:rsid w:val="775A6197"/>
    <w:rsid w:val="775C1F10"/>
    <w:rsid w:val="775F37AE"/>
    <w:rsid w:val="776808B4"/>
    <w:rsid w:val="776E39F1"/>
    <w:rsid w:val="77731007"/>
    <w:rsid w:val="77784870"/>
    <w:rsid w:val="777E79E2"/>
    <w:rsid w:val="778B00FF"/>
    <w:rsid w:val="778B45A3"/>
    <w:rsid w:val="779A3A7E"/>
    <w:rsid w:val="77B93B4F"/>
    <w:rsid w:val="77CD4BBB"/>
    <w:rsid w:val="77DF51FD"/>
    <w:rsid w:val="77E51F05"/>
    <w:rsid w:val="77E85551"/>
    <w:rsid w:val="77ED0D3F"/>
    <w:rsid w:val="77F02658"/>
    <w:rsid w:val="77F04406"/>
    <w:rsid w:val="77F42148"/>
    <w:rsid w:val="77F55EC0"/>
    <w:rsid w:val="77F71C38"/>
    <w:rsid w:val="77FC2DAB"/>
    <w:rsid w:val="77FEDC35"/>
    <w:rsid w:val="78061E7B"/>
    <w:rsid w:val="78175E36"/>
    <w:rsid w:val="781E0F73"/>
    <w:rsid w:val="78216CB5"/>
    <w:rsid w:val="7822643C"/>
    <w:rsid w:val="782D7408"/>
    <w:rsid w:val="78322C70"/>
    <w:rsid w:val="784529A4"/>
    <w:rsid w:val="7854312B"/>
    <w:rsid w:val="785726D7"/>
    <w:rsid w:val="785E3A65"/>
    <w:rsid w:val="787A3ED4"/>
    <w:rsid w:val="787C1AF2"/>
    <w:rsid w:val="788112C8"/>
    <w:rsid w:val="7883527A"/>
    <w:rsid w:val="78844C0B"/>
    <w:rsid w:val="788F00C3"/>
    <w:rsid w:val="7892370F"/>
    <w:rsid w:val="789456D9"/>
    <w:rsid w:val="78995D8C"/>
    <w:rsid w:val="789E3E62"/>
    <w:rsid w:val="78A36AB3"/>
    <w:rsid w:val="78BE7D60"/>
    <w:rsid w:val="78CF04BF"/>
    <w:rsid w:val="78D41F79"/>
    <w:rsid w:val="78D713C8"/>
    <w:rsid w:val="78DE6954"/>
    <w:rsid w:val="78FB15DA"/>
    <w:rsid w:val="790A14F7"/>
    <w:rsid w:val="790C52CF"/>
    <w:rsid w:val="79132D7C"/>
    <w:rsid w:val="79164340"/>
    <w:rsid w:val="7924256F"/>
    <w:rsid w:val="79330B37"/>
    <w:rsid w:val="793C3418"/>
    <w:rsid w:val="79414D09"/>
    <w:rsid w:val="79464C25"/>
    <w:rsid w:val="795365DF"/>
    <w:rsid w:val="79570BE0"/>
    <w:rsid w:val="79637C34"/>
    <w:rsid w:val="7973634F"/>
    <w:rsid w:val="798E2128"/>
    <w:rsid w:val="79954D12"/>
    <w:rsid w:val="799A0ACD"/>
    <w:rsid w:val="799A29A3"/>
    <w:rsid w:val="799C4D5C"/>
    <w:rsid w:val="79A951B4"/>
    <w:rsid w:val="79AE3F7D"/>
    <w:rsid w:val="79BD4A9B"/>
    <w:rsid w:val="79C173E2"/>
    <w:rsid w:val="79C92261"/>
    <w:rsid w:val="79CC39CA"/>
    <w:rsid w:val="79D00993"/>
    <w:rsid w:val="79D616AE"/>
    <w:rsid w:val="79D815F5"/>
    <w:rsid w:val="79E87A8A"/>
    <w:rsid w:val="79E9735F"/>
    <w:rsid w:val="7A295DBA"/>
    <w:rsid w:val="7A2A1CF0"/>
    <w:rsid w:val="7A2D7B93"/>
    <w:rsid w:val="7A3727C0"/>
    <w:rsid w:val="7A3B5AEB"/>
    <w:rsid w:val="7A4226D0"/>
    <w:rsid w:val="7A4634CB"/>
    <w:rsid w:val="7A4822D7"/>
    <w:rsid w:val="7A4E3666"/>
    <w:rsid w:val="7A661341"/>
    <w:rsid w:val="7A6A04A0"/>
    <w:rsid w:val="7A805F15"/>
    <w:rsid w:val="7A813A3B"/>
    <w:rsid w:val="7A824ED6"/>
    <w:rsid w:val="7A8760AF"/>
    <w:rsid w:val="7A884DCA"/>
    <w:rsid w:val="7AA17C39"/>
    <w:rsid w:val="7AB83901"/>
    <w:rsid w:val="7ABE4C8F"/>
    <w:rsid w:val="7ABE52D2"/>
    <w:rsid w:val="7AC423F3"/>
    <w:rsid w:val="7ACF3FDC"/>
    <w:rsid w:val="7AD771AA"/>
    <w:rsid w:val="7AD87AFF"/>
    <w:rsid w:val="7ADE49EA"/>
    <w:rsid w:val="7AE244DA"/>
    <w:rsid w:val="7AEA5A84"/>
    <w:rsid w:val="7B0C0BF3"/>
    <w:rsid w:val="7B0C59FB"/>
    <w:rsid w:val="7B0E09D6"/>
    <w:rsid w:val="7B1228E5"/>
    <w:rsid w:val="7B17543A"/>
    <w:rsid w:val="7B27103F"/>
    <w:rsid w:val="7B2B61AA"/>
    <w:rsid w:val="7B332F87"/>
    <w:rsid w:val="7B341947"/>
    <w:rsid w:val="7B38234C"/>
    <w:rsid w:val="7B3857C6"/>
    <w:rsid w:val="7B4C2834"/>
    <w:rsid w:val="7B51340D"/>
    <w:rsid w:val="7B5F6077"/>
    <w:rsid w:val="7B670E83"/>
    <w:rsid w:val="7B7315D6"/>
    <w:rsid w:val="7B7C7AD1"/>
    <w:rsid w:val="7B8305A7"/>
    <w:rsid w:val="7B875081"/>
    <w:rsid w:val="7B9355ED"/>
    <w:rsid w:val="7BA02A5E"/>
    <w:rsid w:val="7BAF1877"/>
    <w:rsid w:val="7BB06386"/>
    <w:rsid w:val="7BC2255D"/>
    <w:rsid w:val="7BDD577C"/>
    <w:rsid w:val="7BDD63F7"/>
    <w:rsid w:val="7BE67CB6"/>
    <w:rsid w:val="7BE73D72"/>
    <w:rsid w:val="7BE97AEA"/>
    <w:rsid w:val="7BEB1AB4"/>
    <w:rsid w:val="7C004F06"/>
    <w:rsid w:val="7C0E7550"/>
    <w:rsid w:val="7C105B10"/>
    <w:rsid w:val="7C1D1542"/>
    <w:rsid w:val="7C3372A7"/>
    <w:rsid w:val="7C48048C"/>
    <w:rsid w:val="7C5B50A0"/>
    <w:rsid w:val="7C5F2777"/>
    <w:rsid w:val="7C8D2B6B"/>
    <w:rsid w:val="7C9A7A0D"/>
    <w:rsid w:val="7CA065CD"/>
    <w:rsid w:val="7CAB2FF1"/>
    <w:rsid w:val="7CB77BE8"/>
    <w:rsid w:val="7CC10B0A"/>
    <w:rsid w:val="7CCA791B"/>
    <w:rsid w:val="7CDA3A4F"/>
    <w:rsid w:val="7CDE70A3"/>
    <w:rsid w:val="7CE21D95"/>
    <w:rsid w:val="7CE75499"/>
    <w:rsid w:val="7CE90F3E"/>
    <w:rsid w:val="7CF36E72"/>
    <w:rsid w:val="7CFD189C"/>
    <w:rsid w:val="7D08130B"/>
    <w:rsid w:val="7D140B97"/>
    <w:rsid w:val="7D1D3EEF"/>
    <w:rsid w:val="7D241FB3"/>
    <w:rsid w:val="7D252DA4"/>
    <w:rsid w:val="7D470F6C"/>
    <w:rsid w:val="7D4D542D"/>
    <w:rsid w:val="7D6E7227"/>
    <w:rsid w:val="7D7936E4"/>
    <w:rsid w:val="7D9F66B2"/>
    <w:rsid w:val="7DB248F6"/>
    <w:rsid w:val="7DB94747"/>
    <w:rsid w:val="7DBF4FA6"/>
    <w:rsid w:val="7DC0487A"/>
    <w:rsid w:val="7DC0606A"/>
    <w:rsid w:val="7DC11ECB"/>
    <w:rsid w:val="7DC43497"/>
    <w:rsid w:val="7DC75C09"/>
    <w:rsid w:val="7DD16A88"/>
    <w:rsid w:val="7DE739D0"/>
    <w:rsid w:val="7DEB4F6F"/>
    <w:rsid w:val="7DFC3E7A"/>
    <w:rsid w:val="7DFD5ACF"/>
    <w:rsid w:val="7E074257"/>
    <w:rsid w:val="7E087D35"/>
    <w:rsid w:val="7E0D5D12"/>
    <w:rsid w:val="7E235535"/>
    <w:rsid w:val="7E2766A8"/>
    <w:rsid w:val="7E2A59DB"/>
    <w:rsid w:val="7E2D63B4"/>
    <w:rsid w:val="7E3A602D"/>
    <w:rsid w:val="7E4E5490"/>
    <w:rsid w:val="7E5154F8"/>
    <w:rsid w:val="7E571642"/>
    <w:rsid w:val="7E663674"/>
    <w:rsid w:val="7E6A3164"/>
    <w:rsid w:val="7E74391E"/>
    <w:rsid w:val="7E81400A"/>
    <w:rsid w:val="7E8605C9"/>
    <w:rsid w:val="7E861620"/>
    <w:rsid w:val="7E9602D9"/>
    <w:rsid w:val="7E987E16"/>
    <w:rsid w:val="7EA146AC"/>
    <w:rsid w:val="7EA63A70"/>
    <w:rsid w:val="7EA877E8"/>
    <w:rsid w:val="7EAC26FC"/>
    <w:rsid w:val="7EAF501B"/>
    <w:rsid w:val="7EBE0DBA"/>
    <w:rsid w:val="7ED14BF0"/>
    <w:rsid w:val="7ED64C6E"/>
    <w:rsid w:val="7EE06F82"/>
    <w:rsid w:val="7EE27108"/>
    <w:rsid w:val="7EEB3EA9"/>
    <w:rsid w:val="7EED169F"/>
    <w:rsid w:val="7EED78F1"/>
    <w:rsid w:val="7EF41FC8"/>
    <w:rsid w:val="7EFA76FC"/>
    <w:rsid w:val="7F0215EE"/>
    <w:rsid w:val="7F080287"/>
    <w:rsid w:val="7F0D7F93"/>
    <w:rsid w:val="7F0F80EA"/>
    <w:rsid w:val="7F1F27BA"/>
    <w:rsid w:val="7F2A03AF"/>
    <w:rsid w:val="7F323556"/>
    <w:rsid w:val="7F3E014D"/>
    <w:rsid w:val="7F597339"/>
    <w:rsid w:val="7F5F40CF"/>
    <w:rsid w:val="7F7973D7"/>
    <w:rsid w:val="7F875650"/>
    <w:rsid w:val="7FA03389"/>
    <w:rsid w:val="7FA709A8"/>
    <w:rsid w:val="7FB421BD"/>
    <w:rsid w:val="7FBE4A5D"/>
    <w:rsid w:val="7FBF4AFE"/>
    <w:rsid w:val="7FC12C08"/>
    <w:rsid w:val="7FC23FD0"/>
    <w:rsid w:val="7FCB5E84"/>
    <w:rsid w:val="7FD07DD6"/>
    <w:rsid w:val="7FEE1B73"/>
    <w:rsid w:val="7FF34922"/>
    <w:rsid w:val="7FF54CAF"/>
    <w:rsid w:val="7FF802FC"/>
    <w:rsid w:val="7FFA0296"/>
    <w:rsid w:val="8BF7DF76"/>
    <w:rsid w:val="93784313"/>
    <w:rsid w:val="9DB7E6C5"/>
    <w:rsid w:val="AA355C71"/>
    <w:rsid w:val="ACF46457"/>
    <w:rsid w:val="B3AF4035"/>
    <w:rsid w:val="BF6181B9"/>
    <w:rsid w:val="BF8D0B74"/>
    <w:rsid w:val="C9EE90F1"/>
    <w:rsid w:val="D2B7FCEE"/>
    <w:rsid w:val="D3FECB7A"/>
    <w:rsid w:val="D5EE0FE9"/>
    <w:rsid w:val="D73AE97A"/>
    <w:rsid w:val="DEFFE5D4"/>
    <w:rsid w:val="DFE9DA45"/>
    <w:rsid w:val="DFFF3484"/>
    <w:rsid w:val="EE375B2B"/>
    <w:rsid w:val="F19E9E67"/>
    <w:rsid w:val="F2FF1C26"/>
    <w:rsid w:val="F6ECB6A8"/>
    <w:rsid w:val="FDFDDCB1"/>
    <w:rsid w:val="FF2DB812"/>
    <w:rsid w:val="FF7FFE35"/>
    <w:rsid w:val="FFBFCC99"/>
    <w:rsid w:val="FFDFE39D"/>
    <w:rsid w:val="FFF12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99"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3"/>
    <w:qFormat/>
    <w:uiPriority w:val="1"/>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4"/>
    <w:qFormat/>
    <w:uiPriority w:val="0"/>
    <w:pPr>
      <w:keepNext/>
      <w:keepLines/>
      <w:spacing w:before="260" w:after="260" w:line="416" w:lineRule="auto"/>
      <w:outlineLvl w:val="2"/>
    </w:pPr>
    <w:rPr>
      <w:b/>
      <w:bCs/>
      <w:sz w:val="32"/>
      <w:szCs w:val="32"/>
    </w:rPr>
  </w:style>
  <w:style w:type="paragraph" w:styleId="5">
    <w:name w:val="heading 4"/>
    <w:basedOn w:val="1"/>
    <w:next w:val="1"/>
    <w:link w:val="45"/>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6"/>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7"/>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8"/>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9"/>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50"/>
    <w:qFormat/>
    <w:uiPriority w:val="0"/>
    <w:pPr>
      <w:keepNext/>
      <w:keepLines/>
      <w:adjustRightInd/>
      <w:spacing w:before="240" w:after="64" w:line="320" w:lineRule="auto"/>
      <w:outlineLvl w:val="8"/>
    </w:pPr>
    <w:rPr>
      <w:rFonts w:ascii="Arial" w:hAnsi="Arial" w:eastAsia="黑体"/>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294"/>
    <w:semiHidden/>
    <w:unhideWhenUsed/>
    <w:qFormat/>
    <w:uiPriority w:val="99"/>
    <w:pPr>
      <w:jc w:val="left"/>
    </w:pPr>
  </w:style>
  <w:style w:type="paragraph" w:styleId="15">
    <w:name w:val="Body Text"/>
    <w:basedOn w:val="1"/>
    <w:link w:val="94"/>
    <w:qFormat/>
    <w:uiPriority w:val="99"/>
    <w:pPr>
      <w:spacing w:after="120"/>
    </w:pPr>
  </w:style>
  <w:style w:type="paragraph" w:styleId="16">
    <w:name w:val="Body Text Indent"/>
    <w:basedOn w:val="1"/>
    <w:link w:val="263"/>
    <w:unhideWhenUsed/>
    <w:qFormat/>
    <w:uiPriority w:val="99"/>
    <w:pPr>
      <w:spacing w:after="120"/>
      <w:ind w:left="420" w:leftChars="200"/>
    </w:pPr>
    <w:rPr>
      <w:rFonts w:cs="Calibri"/>
    </w:rPr>
  </w:style>
  <w:style w:type="paragraph" w:styleId="17">
    <w:name w:val="toc 5"/>
    <w:basedOn w:val="1"/>
    <w:next w:val="1"/>
    <w:unhideWhenUsed/>
    <w:qFormat/>
    <w:uiPriority w:val="39"/>
    <w:pPr>
      <w:ind w:left="839"/>
    </w:pPr>
    <w:rPr>
      <w:rFonts w:ascii="宋体"/>
    </w:rPr>
  </w:style>
  <w:style w:type="paragraph" w:styleId="18">
    <w:name w:val="toc 3"/>
    <w:basedOn w:val="1"/>
    <w:next w:val="1"/>
    <w:unhideWhenUsed/>
    <w:qFormat/>
    <w:uiPriority w:val="39"/>
    <w:pPr>
      <w:spacing w:line="300" w:lineRule="exact"/>
      <w:ind w:left="420"/>
    </w:pPr>
    <w:rPr>
      <w:rFonts w:ascii="宋体"/>
    </w:rPr>
  </w:style>
  <w:style w:type="paragraph" w:styleId="19">
    <w:name w:val="Balloon Text"/>
    <w:basedOn w:val="1"/>
    <w:link w:val="53"/>
    <w:semiHidden/>
    <w:unhideWhenUsed/>
    <w:qFormat/>
    <w:uiPriority w:val="99"/>
    <w:rPr>
      <w:sz w:val="18"/>
      <w:szCs w:val="18"/>
    </w:rPr>
  </w:style>
  <w:style w:type="paragraph" w:styleId="20">
    <w:name w:val="footer"/>
    <w:basedOn w:val="1"/>
    <w:link w:val="52"/>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51"/>
    <w:qFormat/>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Subtitle"/>
    <w:basedOn w:val="1"/>
    <w:next w:val="1"/>
    <w:link w:val="279"/>
    <w:qFormat/>
    <w:uiPriority w:val="11"/>
    <w:pPr>
      <w:spacing w:before="240" w:after="60" w:line="312" w:lineRule="atLeast"/>
      <w:jc w:val="center"/>
      <w:outlineLvl w:val="1"/>
    </w:pPr>
    <w:rPr>
      <w:rFonts w:asciiTheme="minorHAnsi" w:hAnsiTheme="minorHAnsi" w:eastAsiaTheme="minorEastAsia" w:cstheme="minorBidi"/>
      <w:b/>
      <w:bCs/>
      <w:kern w:val="28"/>
      <w:sz w:val="32"/>
      <w:szCs w:val="32"/>
    </w:rPr>
  </w:style>
  <w:style w:type="paragraph" w:styleId="25">
    <w:name w:val="footnote text"/>
    <w:basedOn w:val="1"/>
    <w:next w:val="1"/>
    <w:link w:val="107"/>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6">
    <w:name w:val="toc 6"/>
    <w:basedOn w:val="1"/>
    <w:next w:val="1"/>
    <w:unhideWhenUsed/>
    <w:qFormat/>
    <w:uiPriority w:val="39"/>
    <w:pPr>
      <w:spacing w:line="300" w:lineRule="exact"/>
      <w:ind w:left="1049"/>
    </w:pPr>
    <w:rPr>
      <w:rFonts w:ascii="宋体"/>
    </w:rPr>
  </w:style>
  <w:style w:type="paragraph" w:styleId="27">
    <w:name w:val="table of figures"/>
    <w:basedOn w:val="1"/>
    <w:next w:val="1"/>
    <w:semiHidden/>
    <w:qFormat/>
    <w:uiPriority w:val="99"/>
    <w:pPr>
      <w:adjustRightInd/>
      <w:spacing w:line="240" w:lineRule="auto"/>
      <w:jc w:val="left"/>
    </w:pPr>
    <w:rPr>
      <w:szCs w:val="24"/>
    </w:rPr>
  </w:style>
  <w:style w:type="paragraph" w:styleId="28">
    <w:name w:val="toc 2"/>
    <w:basedOn w:val="1"/>
    <w:next w:val="1"/>
    <w:unhideWhenUsed/>
    <w:qFormat/>
    <w:uiPriority w:val="39"/>
    <w:pPr>
      <w:tabs>
        <w:tab w:val="right" w:leader="dot" w:pos="9344"/>
      </w:tabs>
      <w:spacing w:line="300" w:lineRule="exact"/>
      <w:ind w:left="210"/>
    </w:pPr>
    <w:rPr>
      <w:rFonts w:ascii="宋体"/>
    </w:r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0">
    <w:name w:val="Normal (Web)"/>
    <w:basedOn w:val="1"/>
    <w:unhideWhenUsed/>
    <w:qFormat/>
    <w:uiPriority w:val="99"/>
    <w:pPr>
      <w:adjustRightInd/>
      <w:spacing w:line="240" w:lineRule="auto"/>
      <w:jc w:val="left"/>
    </w:pPr>
    <w:rPr>
      <w:rFonts w:ascii="Times New Roman" w:hAnsi="Times New Roman"/>
      <w:kern w:val="0"/>
      <w:sz w:val="24"/>
      <w:szCs w:val="22"/>
    </w:rPr>
  </w:style>
  <w:style w:type="paragraph" w:styleId="31">
    <w:name w:val="Title"/>
    <w:basedOn w:val="1"/>
    <w:next w:val="1"/>
    <w:link w:val="56"/>
    <w:qFormat/>
    <w:uiPriority w:val="10"/>
    <w:pPr>
      <w:spacing w:before="240" w:after="60"/>
      <w:jc w:val="center"/>
      <w:outlineLvl w:val="0"/>
    </w:pPr>
    <w:rPr>
      <w:rFonts w:ascii="Arial" w:hAnsi="Arial" w:cs="Arial"/>
      <w:b/>
      <w:bCs/>
      <w:sz w:val="32"/>
      <w:szCs w:val="32"/>
    </w:rPr>
  </w:style>
  <w:style w:type="paragraph" w:styleId="32">
    <w:name w:val="annotation subject"/>
    <w:basedOn w:val="14"/>
    <w:next w:val="14"/>
    <w:link w:val="295"/>
    <w:semiHidden/>
    <w:unhideWhenUsed/>
    <w:qFormat/>
    <w:uiPriority w:val="99"/>
    <w:rPr>
      <w:b/>
      <w:bCs/>
    </w:rPr>
  </w:style>
  <w:style w:type="table" w:styleId="34">
    <w:name w:val="Table Grid"/>
    <w:basedOn w:val="3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22"/>
    <w:rPr>
      <w:b/>
      <w:bCs/>
    </w:rPr>
  </w:style>
  <w:style w:type="character" w:styleId="37">
    <w:name w:val="page number"/>
    <w:qFormat/>
    <w:uiPriority w:val="0"/>
    <w:rPr>
      <w:rFonts w:ascii="宋体" w:hAnsi="Times New Roman" w:eastAsia="宋体"/>
      <w:sz w:val="18"/>
    </w:rPr>
  </w:style>
  <w:style w:type="character" w:styleId="38">
    <w:name w:val="Emphasis"/>
    <w:qFormat/>
    <w:uiPriority w:val="20"/>
    <w:rPr>
      <w:i/>
      <w:iCs/>
    </w:rPr>
  </w:style>
  <w:style w:type="character" w:styleId="39">
    <w:name w:val="Hyperlink"/>
    <w:basedOn w:val="35"/>
    <w:qFormat/>
    <w:uiPriority w:val="99"/>
    <w:rPr>
      <w:rFonts w:ascii="宋体" w:hAnsi="Times New Roman" w:eastAsia="宋体"/>
      <w:color w:val="auto"/>
      <w:spacing w:val="0"/>
      <w:w w:val="100"/>
      <w:position w:val="0"/>
      <w:sz w:val="21"/>
      <w:u w:val="none"/>
      <w:vertAlign w:val="baseline"/>
    </w:rPr>
  </w:style>
  <w:style w:type="character" w:styleId="40">
    <w:name w:val="annotation reference"/>
    <w:basedOn w:val="35"/>
    <w:semiHidden/>
    <w:unhideWhenUsed/>
    <w:qFormat/>
    <w:uiPriority w:val="99"/>
    <w:rPr>
      <w:sz w:val="21"/>
      <w:szCs w:val="21"/>
    </w:rPr>
  </w:style>
  <w:style w:type="character" w:styleId="41">
    <w:name w:val="footnote reference"/>
    <w:semiHidden/>
    <w:qFormat/>
    <w:uiPriority w:val="0"/>
    <w:rPr>
      <w:rFonts w:ascii="宋体" w:hAnsi="宋体" w:eastAsia="宋体" w:cs="Times New Roman"/>
      <w:spacing w:val="0"/>
      <w:sz w:val="18"/>
      <w:vertAlign w:val="superscript"/>
    </w:rPr>
  </w:style>
  <w:style w:type="character" w:customStyle="1" w:styleId="42">
    <w:name w:val="标题 1 字符"/>
    <w:link w:val="2"/>
    <w:qFormat/>
    <w:uiPriority w:val="0"/>
    <w:rPr>
      <w:rFonts w:ascii="Times New Roman" w:hAnsi="Times New Roman" w:eastAsia="宋体" w:cs="Times New Roman"/>
      <w:b/>
      <w:bCs/>
      <w:kern w:val="44"/>
      <w:sz w:val="44"/>
      <w:szCs w:val="44"/>
    </w:rPr>
  </w:style>
  <w:style w:type="character" w:customStyle="1" w:styleId="43">
    <w:name w:val="标题 2 字符"/>
    <w:link w:val="3"/>
    <w:qFormat/>
    <w:uiPriority w:val="1"/>
    <w:rPr>
      <w:rFonts w:ascii="Arial" w:hAnsi="Arial" w:eastAsia="黑体" w:cs="Times New Roman"/>
      <w:b/>
      <w:bCs/>
      <w:sz w:val="32"/>
      <w:szCs w:val="32"/>
    </w:rPr>
  </w:style>
  <w:style w:type="character" w:customStyle="1" w:styleId="44">
    <w:name w:val="标题 3 字符"/>
    <w:link w:val="4"/>
    <w:qFormat/>
    <w:uiPriority w:val="0"/>
    <w:rPr>
      <w:rFonts w:ascii="Times New Roman" w:hAnsi="Times New Roman" w:eastAsia="宋体" w:cs="Times New Roman"/>
      <w:b/>
      <w:bCs/>
      <w:sz w:val="32"/>
      <w:szCs w:val="32"/>
    </w:rPr>
  </w:style>
  <w:style w:type="character" w:customStyle="1" w:styleId="45">
    <w:name w:val="标题 4 字符"/>
    <w:link w:val="5"/>
    <w:qFormat/>
    <w:uiPriority w:val="0"/>
    <w:rPr>
      <w:rFonts w:ascii="Arial" w:hAnsi="Arial" w:eastAsia="黑体" w:cs="Times New Roman"/>
      <w:b/>
      <w:bCs/>
      <w:sz w:val="28"/>
      <w:szCs w:val="28"/>
    </w:rPr>
  </w:style>
  <w:style w:type="character" w:customStyle="1" w:styleId="46">
    <w:name w:val="标题 5 字符"/>
    <w:link w:val="6"/>
    <w:qFormat/>
    <w:uiPriority w:val="0"/>
    <w:rPr>
      <w:rFonts w:ascii="Times New Roman" w:hAnsi="Times New Roman" w:eastAsia="宋体" w:cs="Times New Roman"/>
      <w:b/>
      <w:bCs/>
      <w:sz w:val="28"/>
      <w:szCs w:val="28"/>
    </w:rPr>
  </w:style>
  <w:style w:type="character" w:customStyle="1" w:styleId="47">
    <w:name w:val="标题 6 字符"/>
    <w:link w:val="7"/>
    <w:qFormat/>
    <w:uiPriority w:val="0"/>
    <w:rPr>
      <w:rFonts w:ascii="Arial" w:hAnsi="Arial" w:eastAsia="黑体" w:cs="Times New Roman"/>
      <w:b/>
      <w:bCs/>
      <w:sz w:val="24"/>
      <w:szCs w:val="24"/>
    </w:rPr>
  </w:style>
  <w:style w:type="character" w:customStyle="1" w:styleId="48">
    <w:name w:val="标题 7 字符"/>
    <w:link w:val="8"/>
    <w:qFormat/>
    <w:uiPriority w:val="0"/>
    <w:rPr>
      <w:rFonts w:ascii="Times New Roman" w:hAnsi="Times New Roman" w:eastAsia="宋体" w:cs="Times New Roman"/>
      <w:b/>
      <w:bCs/>
      <w:sz w:val="24"/>
      <w:szCs w:val="24"/>
    </w:rPr>
  </w:style>
  <w:style w:type="character" w:customStyle="1" w:styleId="49">
    <w:name w:val="标题 8 字符"/>
    <w:link w:val="9"/>
    <w:qFormat/>
    <w:uiPriority w:val="0"/>
    <w:rPr>
      <w:rFonts w:ascii="Arial" w:hAnsi="Arial" w:eastAsia="黑体" w:cs="Times New Roman"/>
      <w:sz w:val="24"/>
      <w:szCs w:val="24"/>
    </w:rPr>
  </w:style>
  <w:style w:type="character" w:customStyle="1" w:styleId="50">
    <w:name w:val="标题 9 字符"/>
    <w:link w:val="10"/>
    <w:qFormat/>
    <w:uiPriority w:val="0"/>
    <w:rPr>
      <w:rFonts w:ascii="Arial" w:hAnsi="Arial" w:eastAsia="黑体" w:cs="Times New Roman"/>
      <w:szCs w:val="21"/>
    </w:rPr>
  </w:style>
  <w:style w:type="character" w:customStyle="1" w:styleId="51">
    <w:name w:val="页眉 字符"/>
    <w:link w:val="21"/>
    <w:qFormat/>
    <w:uiPriority w:val="99"/>
    <w:rPr>
      <w:rFonts w:ascii="Times New Roman" w:hAnsi="Times New Roman" w:eastAsia="宋体" w:cs="Times New Roman"/>
      <w:sz w:val="18"/>
      <w:szCs w:val="18"/>
    </w:rPr>
  </w:style>
  <w:style w:type="character" w:customStyle="1" w:styleId="52">
    <w:name w:val="页脚 字符"/>
    <w:link w:val="20"/>
    <w:qFormat/>
    <w:uiPriority w:val="99"/>
    <w:rPr>
      <w:rFonts w:ascii="宋体" w:hAnsi="Times New Roman" w:eastAsia="宋体" w:cs="Times New Roman"/>
      <w:sz w:val="18"/>
      <w:szCs w:val="18"/>
    </w:rPr>
  </w:style>
  <w:style w:type="character" w:customStyle="1" w:styleId="53">
    <w:name w:val="批注框文本 字符"/>
    <w:link w:val="19"/>
    <w:semiHidden/>
    <w:qFormat/>
    <w:uiPriority w:val="99"/>
    <w:rPr>
      <w:sz w:val="18"/>
      <w:szCs w:val="18"/>
    </w:rPr>
  </w:style>
  <w:style w:type="paragraph" w:styleId="54">
    <w:name w:val="Quote"/>
    <w:basedOn w:val="1"/>
    <w:next w:val="1"/>
    <w:link w:val="55"/>
    <w:qFormat/>
    <w:uiPriority w:val="29"/>
    <w:rPr>
      <w:i/>
      <w:iCs/>
      <w:color w:val="000000"/>
    </w:rPr>
  </w:style>
  <w:style w:type="character" w:customStyle="1" w:styleId="55">
    <w:name w:val="引用 字符"/>
    <w:link w:val="54"/>
    <w:qFormat/>
    <w:uiPriority w:val="29"/>
    <w:rPr>
      <w:i/>
      <w:iCs/>
      <w:color w:val="000000"/>
    </w:rPr>
  </w:style>
  <w:style w:type="character" w:customStyle="1" w:styleId="56">
    <w:name w:val="标题 字符"/>
    <w:link w:val="31"/>
    <w:qFormat/>
    <w:uiPriority w:val="10"/>
    <w:rPr>
      <w:rFonts w:ascii="Arial" w:hAnsi="Arial" w:eastAsia="宋体" w:cs="Arial"/>
      <w:b/>
      <w:bCs/>
      <w:sz w:val="32"/>
      <w:szCs w:val="32"/>
    </w:rPr>
  </w:style>
  <w:style w:type="paragraph" w:customStyle="1" w:styleId="5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1">
    <w:name w:val="标准书眉一"/>
    <w:qFormat/>
    <w:uiPriority w:val="0"/>
    <w:pPr>
      <w:jc w:val="both"/>
    </w:pPr>
    <w:rPr>
      <w:rFonts w:ascii="Times New Roman" w:hAnsi="Times New Roman" w:eastAsia="宋体" w:cs="Times New Roman"/>
      <w:lang w:val="en-US" w:eastAsia="zh-CN" w:bidi="ar-SA"/>
    </w:rPr>
  </w:style>
  <w:style w:type="paragraph" w:customStyle="1" w:styleId="62">
    <w:name w:val="标准文件_ICS"/>
    <w:basedOn w:val="1"/>
    <w:qFormat/>
    <w:uiPriority w:val="0"/>
    <w:pPr>
      <w:spacing w:line="0" w:lineRule="atLeast"/>
    </w:pPr>
    <w:rPr>
      <w:rFonts w:ascii="黑体" w:hAnsi="宋体" w:eastAsia="黑体"/>
    </w:rPr>
  </w:style>
  <w:style w:type="paragraph" w:customStyle="1" w:styleId="63">
    <w:name w:val="标准文件_标准正文"/>
    <w:basedOn w:val="1"/>
    <w:next w:val="64"/>
    <w:qFormat/>
    <w:uiPriority w:val="0"/>
    <w:pPr>
      <w:snapToGrid w:val="0"/>
      <w:ind w:firstLine="200" w:firstLineChars="200"/>
    </w:pPr>
    <w:rPr>
      <w:kern w:val="0"/>
    </w:rPr>
  </w:style>
  <w:style w:type="paragraph" w:customStyle="1" w:styleId="64">
    <w:name w:val="标准文件_段"/>
    <w:link w:val="192"/>
    <w:qFormat/>
    <w:uiPriority w:val="0"/>
    <w:pPr>
      <w:numPr>
        <w:ilvl w:val="0"/>
        <w:numId w:val="1"/>
      </w:numPr>
      <w:autoSpaceDE w:val="0"/>
      <w:autoSpaceDN w:val="0"/>
      <w:spacing w:line="360" w:lineRule="auto"/>
      <w:ind w:left="840" w:firstLine="420" w:firstLineChars="200"/>
      <w:jc w:val="both"/>
    </w:pPr>
    <w:rPr>
      <w:rFonts w:ascii="宋体" w:hAnsi="Times New Roman" w:eastAsia="宋体" w:cs="Times New Roman"/>
      <w:sz w:val="21"/>
      <w:lang w:val="en-US" w:eastAsia="zh-CN" w:bidi="ar-SA"/>
    </w:rPr>
  </w:style>
  <w:style w:type="paragraph" w:customStyle="1" w:styleId="65">
    <w:name w:val="标准文件_版本"/>
    <w:basedOn w:val="63"/>
    <w:qFormat/>
    <w:uiPriority w:val="0"/>
    <w:pPr>
      <w:adjustRightInd/>
      <w:snapToGrid/>
      <w:ind w:firstLine="0" w:firstLineChars="0"/>
    </w:pPr>
    <w:rPr>
      <w:rFonts w:ascii="宋体" w:hAnsi="宋体"/>
      <w:kern w:val="2"/>
    </w:rPr>
  </w:style>
  <w:style w:type="paragraph" w:customStyle="1" w:styleId="66">
    <w:name w:val="标准文件_标准部门"/>
    <w:basedOn w:val="1"/>
    <w:qFormat/>
    <w:uiPriority w:val="0"/>
    <w:pPr>
      <w:jc w:val="center"/>
    </w:pPr>
    <w:rPr>
      <w:rFonts w:ascii="黑体" w:eastAsia="黑体"/>
      <w:kern w:val="0"/>
      <w:sz w:val="44"/>
    </w:rPr>
  </w:style>
  <w:style w:type="paragraph" w:customStyle="1" w:styleId="67">
    <w:name w:val="标准文件_标准代替"/>
    <w:basedOn w:val="1"/>
    <w:next w:val="1"/>
    <w:qFormat/>
    <w:uiPriority w:val="0"/>
    <w:pPr>
      <w:spacing w:line="310" w:lineRule="exact"/>
      <w:jc w:val="right"/>
    </w:pPr>
    <w:rPr>
      <w:rFonts w:ascii="宋体" w:hAnsi="宋体"/>
      <w:kern w:val="0"/>
    </w:rPr>
  </w:style>
  <w:style w:type="paragraph" w:customStyle="1" w:styleId="68">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70">
    <w:name w:val="标准文件_页眉偶数页"/>
    <w:basedOn w:val="69"/>
    <w:next w:val="1"/>
    <w:qFormat/>
    <w:uiPriority w:val="0"/>
    <w:pPr>
      <w:jc w:val="left"/>
    </w:pPr>
  </w:style>
  <w:style w:type="paragraph" w:customStyle="1" w:styleId="71">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72">
    <w:name w:val="标准文件_参考文献条目"/>
    <w:qFormat/>
    <w:uiPriority w:val="0"/>
    <w:pPr>
      <w:numPr>
        <w:ilvl w:val="0"/>
        <w:numId w:val="2"/>
      </w:numPr>
    </w:pPr>
    <w:rPr>
      <w:rFonts w:ascii="宋体" w:hAnsi="Times New Roman" w:eastAsia="宋体" w:cs="Times New Roman"/>
      <w:lang w:val="en-US" w:eastAsia="zh-CN" w:bidi="ar-SA"/>
    </w:rPr>
  </w:style>
  <w:style w:type="paragraph" w:customStyle="1" w:styleId="73">
    <w:name w:val="标准文件_二级条标题"/>
    <w:next w:val="64"/>
    <w:qFormat/>
    <w:uiPriority w:val="99"/>
    <w:pPr>
      <w:widowControl w:val="0"/>
      <w:numPr>
        <w:ilvl w:val="3"/>
        <w:numId w:val="3"/>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74">
    <w:name w:val="标准文件_发布"/>
    <w:qFormat/>
    <w:uiPriority w:val="0"/>
    <w:rPr>
      <w:rFonts w:ascii="黑体" w:eastAsia="黑体"/>
      <w:spacing w:val="0"/>
      <w:w w:val="100"/>
      <w:position w:val="3"/>
      <w:sz w:val="28"/>
    </w:rPr>
  </w:style>
  <w:style w:type="paragraph" w:customStyle="1" w:styleId="75">
    <w:name w:val="标准文件_方框数字列项"/>
    <w:basedOn w:val="64"/>
    <w:qFormat/>
    <w:uiPriority w:val="0"/>
    <w:pPr>
      <w:numPr>
        <w:numId w:val="4"/>
      </w:numPr>
      <w:ind w:firstLine="0" w:firstLineChars="0"/>
    </w:pPr>
  </w:style>
  <w:style w:type="paragraph" w:customStyle="1" w:styleId="76">
    <w:name w:val="标准文件_封面标准编号"/>
    <w:basedOn w:val="1"/>
    <w:next w:val="67"/>
    <w:qFormat/>
    <w:uiPriority w:val="0"/>
    <w:pPr>
      <w:spacing w:line="310" w:lineRule="exact"/>
      <w:jc w:val="right"/>
    </w:pPr>
    <w:rPr>
      <w:rFonts w:ascii="黑体" w:eastAsia="黑体"/>
      <w:kern w:val="0"/>
      <w:sz w:val="28"/>
    </w:rPr>
  </w:style>
  <w:style w:type="paragraph" w:customStyle="1" w:styleId="77">
    <w:name w:val="标准文件_封面标准分类号"/>
    <w:basedOn w:val="1"/>
    <w:qFormat/>
    <w:uiPriority w:val="0"/>
    <w:rPr>
      <w:rFonts w:ascii="黑体" w:eastAsia="黑体"/>
      <w:b/>
      <w:kern w:val="0"/>
      <w:sz w:val="28"/>
    </w:rPr>
  </w:style>
  <w:style w:type="paragraph" w:customStyle="1" w:styleId="78">
    <w:name w:val="标准文件_封面标准名称"/>
    <w:basedOn w:val="1"/>
    <w:qFormat/>
    <w:uiPriority w:val="0"/>
    <w:pPr>
      <w:spacing w:line="240" w:lineRule="auto"/>
      <w:jc w:val="center"/>
    </w:pPr>
    <w:rPr>
      <w:rFonts w:ascii="黑体" w:eastAsia="黑体"/>
      <w:kern w:val="0"/>
      <w:sz w:val="52"/>
    </w:rPr>
  </w:style>
  <w:style w:type="paragraph" w:customStyle="1" w:styleId="79">
    <w:name w:val="标准文件_封面标准英文名称"/>
    <w:basedOn w:val="1"/>
    <w:qFormat/>
    <w:uiPriority w:val="0"/>
    <w:pPr>
      <w:spacing w:line="240" w:lineRule="auto"/>
      <w:jc w:val="center"/>
    </w:pPr>
    <w:rPr>
      <w:rFonts w:ascii="黑体" w:eastAsia="黑体"/>
      <w:b/>
      <w:sz w:val="28"/>
    </w:rPr>
  </w:style>
  <w:style w:type="paragraph" w:customStyle="1" w:styleId="80">
    <w:name w:val="标准文件_封面发布日期"/>
    <w:basedOn w:val="1"/>
    <w:qFormat/>
    <w:uiPriority w:val="0"/>
    <w:pPr>
      <w:spacing w:line="310" w:lineRule="exact"/>
    </w:pPr>
    <w:rPr>
      <w:rFonts w:ascii="黑体" w:eastAsia="黑体"/>
      <w:kern w:val="0"/>
      <w:sz w:val="28"/>
    </w:rPr>
  </w:style>
  <w:style w:type="paragraph" w:customStyle="1" w:styleId="81">
    <w:name w:val="标准文件_封面密级"/>
    <w:basedOn w:val="1"/>
    <w:qFormat/>
    <w:uiPriority w:val="0"/>
    <w:rPr>
      <w:rFonts w:eastAsia="黑体"/>
      <w:sz w:val="32"/>
    </w:rPr>
  </w:style>
  <w:style w:type="paragraph" w:customStyle="1" w:styleId="82">
    <w:name w:val="标准文件_封面实施日期"/>
    <w:basedOn w:val="1"/>
    <w:qFormat/>
    <w:uiPriority w:val="0"/>
    <w:pPr>
      <w:spacing w:line="310" w:lineRule="exact"/>
      <w:jc w:val="right"/>
    </w:pPr>
    <w:rPr>
      <w:rFonts w:ascii="黑体" w:eastAsia="黑体"/>
      <w:sz w:val="28"/>
    </w:rPr>
  </w:style>
  <w:style w:type="paragraph" w:customStyle="1" w:styleId="83">
    <w:name w:val="标准文件_封面抬头"/>
    <w:basedOn w:val="64"/>
    <w:qFormat/>
    <w:uiPriority w:val="0"/>
    <w:pPr>
      <w:adjustRightInd w:val="0"/>
      <w:spacing w:line="800" w:lineRule="exact"/>
      <w:ind w:firstLine="0" w:firstLineChars="0"/>
      <w:jc w:val="distribute"/>
    </w:pPr>
    <w:rPr>
      <w:rFonts w:ascii="黑体" w:eastAsia="黑体"/>
      <w:b/>
      <w:sz w:val="64"/>
    </w:rPr>
  </w:style>
  <w:style w:type="paragraph" w:customStyle="1" w:styleId="84">
    <w:name w:val="标准文件_附录标识"/>
    <w:next w:val="64"/>
    <w:qFormat/>
    <w:uiPriority w:val="0"/>
    <w:pPr>
      <w:numPr>
        <w:ilvl w:val="0"/>
        <w:numId w:val="5"/>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5">
    <w:name w:val="标准文件_附录表标题"/>
    <w:next w:val="64"/>
    <w:qFormat/>
    <w:uiPriority w:val="0"/>
    <w:pPr>
      <w:numPr>
        <w:ilvl w:val="1"/>
        <w:numId w:val="6"/>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6">
    <w:name w:val="标准文件_附录一级条标题"/>
    <w:next w:val="64"/>
    <w:qFormat/>
    <w:uiPriority w:val="0"/>
    <w:pPr>
      <w:widowControl w:val="0"/>
      <w:numPr>
        <w:ilvl w:val="1"/>
        <w:numId w:val="5"/>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7">
    <w:name w:val="标准文件_附录二级条标题"/>
    <w:basedOn w:val="86"/>
    <w:next w:val="64"/>
    <w:qFormat/>
    <w:uiPriority w:val="0"/>
    <w:pPr>
      <w:widowControl/>
      <w:numPr>
        <w:ilvl w:val="2"/>
      </w:numPr>
      <w:wordWrap w:val="0"/>
      <w:overflowPunct w:val="0"/>
      <w:autoSpaceDE w:val="0"/>
      <w:autoSpaceDN w:val="0"/>
      <w:textAlignment w:val="baseline"/>
      <w:outlineLvl w:val="3"/>
    </w:pPr>
  </w:style>
  <w:style w:type="paragraph" w:customStyle="1" w:styleId="88">
    <w:name w:val="标准文件_附录公式"/>
    <w:basedOn w:val="63"/>
    <w:next w:val="63"/>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9">
    <w:name w:val="标准文件_附录三级条标题"/>
    <w:next w:val="64"/>
    <w:qFormat/>
    <w:uiPriority w:val="0"/>
    <w:pPr>
      <w:widowControl w:val="0"/>
      <w:numPr>
        <w:ilvl w:val="3"/>
        <w:numId w:val="5"/>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0">
    <w:name w:val="标准文件_附录四级条标题"/>
    <w:next w:val="64"/>
    <w:qFormat/>
    <w:uiPriority w:val="0"/>
    <w:pPr>
      <w:widowControl w:val="0"/>
      <w:numPr>
        <w:ilvl w:val="4"/>
        <w:numId w:val="5"/>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91">
    <w:name w:val="标准文件_附录图标题"/>
    <w:next w:val="64"/>
    <w:qFormat/>
    <w:uiPriority w:val="0"/>
    <w:pPr>
      <w:numPr>
        <w:ilvl w:val="1"/>
        <w:numId w:val="7"/>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92">
    <w:name w:val="标准文件_附录五级条标题"/>
    <w:next w:val="64"/>
    <w:qFormat/>
    <w:uiPriority w:val="0"/>
    <w:pPr>
      <w:widowControl w:val="0"/>
      <w:numPr>
        <w:ilvl w:val="5"/>
        <w:numId w:val="5"/>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3">
    <w:name w:val="标准文件_附录英文标识"/>
    <w:next w:val="15"/>
    <w:qFormat/>
    <w:uiPriority w:val="0"/>
    <w:pPr>
      <w:numPr>
        <w:ilvl w:val="0"/>
        <w:numId w:val="8"/>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4">
    <w:name w:val="正文文本 字符"/>
    <w:link w:val="15"/>
    <w:qFormat/>
    <w:uiPriority w:val="99"/>
    <w:rPr>
      <w:rFonts w:ascii="Times New Roman" w:hAnsi="Times New Roman" w:eastAsia="宋体" w:cs="Times New Roman"/>
      <w:szCs w:val="20"/>
    </w:rPr>
  </w:style>
  <w:style w:type="paragraph" w:customStyle="1" w:styleId="95">
    <w:name w:val="标准文件_附录章标题"/>
    <w:next w:val="64"/>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6">
    <w:name w:val="标准文件_公式后的破折号"/>
    <w:basedOn w:val="64"/>
    <w:next w:val="64"/>
    <w:qFormat/>
    <w:uiPriority w:val="0"/>
    <w:pPr>
      <w:ind w:left="488" w:leftChars="200" w:hanging="289" w:hangingChars="290"/>
    </w:pPr>
  </w:style>
  <w:style w:type="paragraph" w:customStyle="1" w:styleId="97">
    <w:name w:val="标准文件_前言、引言标题"/>
    <w:next w:val="1"/>
    <w:qFormat/>
    <w:uiPriority w:val="0"/>
    <w:pPr>
      <w:numPr>
        <w:ilvl w:val="0"/>
        <w:numId w:val="9"/>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8">
    <w:name w:val="标准文件_目次、标准名称标题"/>
    <w:basedOn w:val="97"/>
    <w:next w:val="64"/>
    <w:qFormat/>
    <w:uiPriority w:val="0"/>
    <w:pPr>
      <w:spacing w:line="460" w:lineRule="exact"/>
    </w:pPr>
  </w:style>
  <w:style w:type="paragraph" w:customStyle="1" w:styleId="99">
    <w:name w:val="标准文件_目录标题"/>
    <w:basedOn w:val="1"/>
    <w:qFormat/>
    <w:uiPriority w:val="0"/>
    <w:pPr>
      <w:spacing w:after="150" w:afterLines="150" w:line="240" w:lineRule="auto"/>
      <w:jc w:val="center"/>
    </w:pPr>
    <w:rPr>
      <w:rFonts w:ascii="黑体" w:eastAsia="黑体"/>
      <w:sz w:val="32"/>
    </w:rPr>
  </w:style>
  <w:style w:type="paragraph" w:customStyle="1" w:styleId="100">
    <w:name w:val="标准文件_破折号列项"/>
    <w:qFormat/>
    <w:uiPriority w:val="0"/>
    <w:pPr>
      <w:numPr>
        <w:ilvl w:val="0"/>
        <w:numId w:val="10"/>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101">
    <w:name w:val="标准文件_破折号列项（二级）"/>
    <w:basedOn w:val="100"/>
    <w:qFormat/>
    <w:uiPriority w:val="0"/>
    <w:pPr>
      <w:numPr>
        <w:numId w:val="11"/>
      </w:numPr>
      <w:ind w:left="0" w:firstLine="200"/>
    </w:pPr>
  </w:style>
  <w:style w:type="paragraph" w:customStyle="1" w:styleId="102">
    <w:name w:val="标准文件_三级条标题"/>
    <w:basedOn w:val="73"/>
    <w:next w:val="64"/>
    <w:link w:val="287"/>
    <w:qFormat/>
    <w:uiPriority w:val="99"/>
    <w:pPr>
      <w:widowControl/>
      <w:numPr>
        <w:ilvl w:val="4"/>
      </w:numPr>
      <w:ind w:left="0"/>
      <w:outlineLvl w:val="3"/>
    </w:pPr>
  </w:style>
  <w:style w:type="character" w:customStyle="1" w:styleId="103">
    <w:name w:val="不明显参考1"/>
    <w:qFormat/>
    <w:uiPriority w:val="31"/>
    <w:rPr>
      <w:smallCaps/>
      <w:color w:val="C0504D"/>
      <w:u w:val="single"/>
    </w:rPr>
  </w:style>
  <w:style w:type="paragraph" w:customStyle="1" w:styleId="104">
    <w:name w:val="标准文件_示例后续"/>
    <w:basedOn w:val="1"/>
    <w:qFormat/>
    <w:uiPriority w:val="0"/>
    <w:pPr>
      <w:adjustRightInd/>
      <w:spacing w:line="240" w:lineRule="auto"/>
      <w:ind w:firstLine="200" w:firstLineChars="200"/>
    </w:pPr>
    <w:rPr>
      <w:sz w:val="18"/>
      <w:szCs w:val="24"/>
    </w:rPr>
  </w:style>
  <w:style w:type="paragraph" w:customStyle="1" w:styleId="105">
    <w:name w:val="标准文件_数字编号列项"/>
    <w:qFormat/>
    <w:uiPriority w:val="0"/>
    <w:pPr>
      <w:numPr>
        <w:ilvl w:val="0"/>
        <w:numId w:val="12"/>
      </w:numPr>
      <w:jc w:val="both"/>
    </w:pPr>
    <w:rPr>
      <w:rFonts w:ascii="宋体" w:hAnsi="宋体" w:eastAsia="宋体" w:cs="Times New Roman"/>
      <w:sz w:val="21"/>
      <w:lang w:val="en-US" w:eastAsia="zh-CN" w:bidi="ar-SA"/>
    </w:rPr>
  </w:style>
  <w:style w:type="paragraph" w:customStyle="1" w:styleId="106">
    <w:name w:val="标准文件_四级条标题"/>
    <w:next w:val="64"/>
    <w:qFormat/>
    <w:uiPriority w:val="99"/>
    <w:pPr>
      <w:widowControl w:val="0"/>
      <w:numPr>
        <w:ilvl w:val="5"/>
        <w:numId w:val="3"/>
      </w:numPr>
      <w:spacing w:before="50" w:beforeLines="50" w:after="50" w:afterLines="50"/>
      <w:ind w:left="0"/>
      <w:jc w:val="both"/>
      <w:outlineLvl w:val="4"/>
    </w:pPr>
    <w:rPr>
      <w:rFonts w:ascii="黑体" w:hAnsi="Times New Roman" w:eastAsia="黑体" w:cs="Times New Roman"/>
      <w:sz w:val="21"/>
      <w:lang w:val="en-US" w:eastAsia="zh-CN" w:bidi="ar-SA"/>
    </w:rPr>
  </w:style>
  <w:style w:type="character" w:customStyle="1" w:styleId="107">
    <w:name w:val="脚注文本 字符"/>
    <w:link w:val="25"/>
    <w:semiHidden/>
    <w:qFormat/>
    <w:uiPriority w:val="0"/>
    <w:rPr>
      <w:rFonts w:ascii="宋体" w:hAnsi="Times New Roman" w:eastAsia="宋体" w:cs="Times New Roman"/>
      <w:sz w:val="18"/>
      <w:szCs w:val="18"/>
    </w:rPr>
  </w:style>
  <w:style w:type="paragraph" w:customStyle="1" w:styleId="108">
    <w:name w:val="标准文件_条文脚注"/>
    <w:basedOn w:val="25"/>
    <w:qFormat/>
    <w:uiPriority w:val="0"/>
    <w:pPr>
      <w:adjustRightInd w:val="0"/>
      <w:spacing w:line="240" w:lineRule="auto"/>
      <w:ind w:left="0" w:leftChars="0" w:firstLine="200" w:firstLineChars="200"/>
      <w:jc w:val="both"/>
    </w:pPr>
    <w:rPr>
      <w:rFonts w:hAnsi="宋体"/>
    </w:rPr>
  </w:style>
  <w:style w:type="paragraph" w:customStyle="1" w:styleId="109">
    <w:name w:val="标准文件_图表脚注"/>
    <w:basedOn w:val="1"/>
    <w:next w:val="64"/>
    <w:qFormat/>
    <w:uiPriority w:val="0"/>
    <w:pPr>
      <w:numPr>
        <w:ilvl w:val="0"/>
        <w:numId w:val="13"/>
      </w:numPr>
      <w:spacing w:line="240" w:lineRule="auto"/>
      <w:jc w:val="left"/>
    </w:pPr>
    <w:rPr>
      <w:rFonts w:ascii="宋体" w:hAnsi="宋体"/>
      <w:sz w:val="18"/>
    </w:rPr>
  </w:style>
  <w:style w:type="character" w:customStyle="1" w:styleId="110">
    <w:name w:val="标准文件_图表脚注内容"/>
    <w:qFormat/>
    <w:uiPriority w:val="0"/>
    <w:rPr>
      <w:rFonts w:ascii="宋体" w:hAnsi="宋体" w:eastAsia="宋体" w:cs="Times New Roman"/>
      <w:spacing w:val="0"/>
      <w:sz w:val="18"/>
      <w:vertAlign w:val="superscript"/>
    </w:rPr>
  </w:style>
  <w:style w:type="paragraph" w:customStyle="1" w:styleId="111">
    <w:name w:val="标准文件_五级条标题"/>
    <w:next w:val="64"/>
    <w:qFormat/>
    <w:uiPriority w:val="99"/>
    <w:pPr>
      <w:widowControl w:val="0"/>
      <w:numPr>
        <w:ilvl w:val="6"/>
        <w:numId w:val="3"/>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2">
    <w:name w:val="标准文件_章标题"/>
    <w:next w:val="64"/>
    <w:qFormat/>
    <w:uiPriority w:val="0"/>
    <w:pPr>
      <w:numPr>
        <w:ilvl w:val="1"/>
        <w:numId w:val="3"/>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3">
    <w:name w:val="标准文件_一级条标题"/>
    <w:basedOn w:val="112"/>
    <w:next w:val="64"/>
    <w:qFormat/>
    <w:uiPriority w:val="99"/>
    <w:pPr>
      <w:numPr>
        <w:ilvl w:val="2"/>
      </w:numPr>
      <w:spacing w:before="120" w:beforeLines="50" w:after="120" w:afterLines="50"/>
      <w:ind w:left="0"/>
      <w:outlineLvl w:val="1"/>
    </w:pPr>
  </w:style>
  <w:style w:type="paragraph" w:customStyle="1" w:styleId="114">
    <w:name w:val="标准文件_一致程度"/>
    <w:basedOn w:val="1"/>
    <w:qFormat/>
    <w:uiPriority w:val="0"/>
    <w:pPr>
      <w:spacing w:line="440" w:lineRule="exact"/>
      <w:jc w:val="center"/>
    </w:pPr>
    <w:rPr>
      <w:sz w:val="28"/>
    </w:rPr>
  </w:style>
  <w:style w:type="paragraph" w:customStyle="1" w:styleId="115">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6">
    <w:name w:val="标准文件_英文图表脚注"/>
    <w:basedOn w:val="63"/>
    <w:qFormat/>
    <w:uiPriority w:val="0"/>
    <w:pPr>
      <w:widowControl/>
      <w:adjustRightInd/>
      <w:snapToGrid/>
      <w:spacing w:line="240" w:lineRule="auto"/>
      <w:ind w:left="79" w:hanging="79" w:hangingChars="80"/>
    </w:pPr>
    <w:rPr>
      <w:rFonts w:ascii="宋体" w:hAnsi="宋体"/>
    </w:rPr>
  </w:style>
  <w:style w:type="paragraph" w:customStyle="1" w:styleId="117">
    <w:name w:val="标准文件_数字编号列项（二级）"/>
    <w:qFormat/>
    <w:uiPriority w:val="0"/>
    <w:pPr>
      <w:numPr>
        <w:ilvl w:val="1"/>
        <w:numId w:val="14"/>
      </w:numPr>
      <w:jc w:val="both"/>
    </w:pPr>
    <w:rPr>
      <w:rFonts w:ascii="宋体" w:hAnsi="Times New Roman" w:eastAsia="宋体" w:cs="Times New Roman"/>
      <w:sz w:val="21"/>
      <w:lang w:val="en-US" w:eastAsia="zh-CN" w:bidi="ar-SA"/>
    </w:rPr>
  </w:style>
  <w:style w:type="paragraph" w:customStyle="1" w:styleId="118">
    <w:name w:val="标准文件_英文注："/>
    <w:basedOn w:val="1"/>
    <w:next w:val="64"/>
    <w:qFormat/>
    <w:uiPriority w:val="0"/>
    <w:pPr>
      <w:numPr>
        <w:ilvl w:val="0"/>
        <w:numId w:val="15"/>
      </w:numPr>
      <w:tabs>
        <w:tab w:val="left" w:pos="420"/>
      </w:tabs>
      <w:autoSpaceDE w:val="0"/>
      <w:autoSpaceDN w:val="0"/>
      <w:spacing w:line="240" w:lineRule="auto"/>
    </w:pPr>
    <w:rPr>
      <w:rFonts w:ascii="宋体" w:hAnsi="宋体"/>
      <w:kern w:val="0"/>
      <w:sz w:val="18"/>
      <w:szCs w:val="20"/>
    </w:rPr>
  </w:style>
  <w:style w:type="paragraph" w:customStyle="1" w:styleId="119">
    <w:name w:val="标准文件_英文注×："/>
    <w:basedOn w:val="1"/>
    <w:qFormat/>
    <w:uiPriority w:val="0"/>
    <w:pPr>
      <w:numPr>
        <w:ilvl w:val="0"/>
        <w:numId w:val="16"/>
      </w:numPr>
      <w:tabs>
        <w:tab w:val="left" w:pos="210"/>
      </w:tabs>
      <w:autoSpaceDE w:val="0"/>
      <w:autoSpaceDN w:val="0"/>
      <w:spacing w:line="240" w:lineRule="auto"/>
    </w:pPr>
    <w:rPr>
      <w:rFonts w:ascii="宋体" w:hAnsi="宋体"/>
      <w:kern w:val="0"/>
      <w:szCs w:val="20"/>
    </w:rPr>
  </w:style>
  <w:style w:type="paragraph" w:customStyle="1" w:styleId="120">
    <w:name w:val="标准文件_正文表标题"/>
    <w:next w:val="64"/>
    <w:qFormat/>
    <w:uiPriority w:val="0"/>
    <w:pPr>
      <w:numPr>
        <w:ilvl w:val="0"/>
        <w:numId w:val="17"/>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21">
    <w:name w:val="标准文件_正文公式"/>
    <w:basedOn w:val="1"/>
    <w:next w:val="63"/>
    <w:qFormat/>
    <w:uiPriority w:val="0"/>
    <w:pPr>
      <w:tabs>
        <w:tab w:val="center" w:pos="4678"/>
        <w:tab w:val="right" w:leader="middleDot" w:pos="9356"/>
      </w:tabs>
      <w:spacing w:line="240" w:lineRule="auto"/>
    </w:pPr>
    <w:rPr>
      <w:rFonts w:ascii="宋体" w:hAnsi="宋体"/>
    </w:rPr>
  </w:style>
  <w:style w:type="paragraph" w:customStyle="1" w:styleId="122">
    <w:name w:val="标准文件_正文图标题"/>
    <w:next w:val="64"/>
    <w:qFormat/>
    <w:uiPriority w:val="0"/>
    <w:pPr>
      <w:numPr>
        <w:ilvl w:val="0"/>
        <w:numId w:val="18"/>
      </w:numPr>
      <w:spacing w:before="50" w:beforeLines="50" w:after="50" w:afterLines="50"/>
      <w:jc w:val="center"/>
    </w:pPr>
    <w:rPr>
      <w:rFonts w:ascii="黑体" w:hAnsi="Times New Roman" w:eastAsia="黑体" w:cs="Times New Roman"/>
      <w:sz w:val="21"/>
      <w:lang w:val="en-US" w:eastAsia="zh-CN" w:bidi="ar-SA"/>
    </w:rPr>
  </w:style>
  <w:style w:type="paragraph" w:customStyle="1" w:styleId="123">
    <w:name w:val="标准文件_正文英文表标题"/>
    <w:next w:val="64"/>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4">
    <w:name w:val="标准文件_正文英文图标题"/>
    <w:next w:val="64"/>
    <w:qFormat/>
    <w:uiPriority w:val="0"/>
    <w:pPr>
      <w:numPr>
        <w:ilvl w:val="0"/>
        <w:numId w:val="20"/>
      </w:numPr>
      <w:jc w:val="center"/>
    </w:pPr>
    <w:rPr>
      <w:rFonts w:ascii="黑体" w:hAnsi="Times New Roman" w:eastAsia="黑体" w:cs="Times New Roman"/>
      <w:sz w:val="21"/>
      <w:lang w:val="en-US" w:eastAsia="zh-CN" w:bidi="ar-SA"/>
    </w:rPr>
  </w:style>
  <w:style w:type="paragraph" w:customStyle="1" w:styleId="125">
    <w:name w:val="标准文件_编号列项（三级）"/>
    <w:qFormat/>
    <w:uiPriority w:val="0"/>
    <w:pPr>
      <w:numPr>
        <w:ilvl w:val="2"/>
        <w:numId w:val="14"/>
      </w:numPr>
    </w:pPr>
    <w:rPr>
      <w:rFonts w:ascii="宋体" w:hAnsi="Times New Roman" w:eastAsia="宋体" w:cs="Times New Roman"/>
      <w:sz w:val="21"/>
      <w:lang w:val="en-US" w:eastAsia="zh-CN" w:bidi="ar-SA"/>
    </w:rPr>
  </w:style>
  <w:style w:type="paragraph" w:customStyle="1" w:styleId="126">
    <w:name w:val="二级无标题条"/>
    <w:basedOn w:val="1"/>
    <w:qFormat/>
    <w:uiPriority w:val="0"/>
    <w:pPr>
      <w:numPr>
        <w:ilvl w:val="3"/>
        <w:numId w:val="21"/>
      </w:numPr>
      <w:adjustRightInd/>
      <w:spacing w:line="240" w:lineRule="auto"/>
    </w:pPr>
    <w:rPr>
      <w:rFonts w:ascii="宋体" w:hAnsi="宋体"/>
      <w:szCs w:val="24"/>
    </w:rPr>
  </w:style>
  <w:style w:type="paragraph" w:customStyle="1" w:styleId="127">
    <w:name w:val="发布部门"/>
    <w:next w:val="64"/>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8">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9">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30">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3">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4">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5">
    <w:name w:val="封面正文"/>
    <w:qFormat/>
    <w:uiPriority w:val="0"/>
    <w:pPr>
      <w:jc w:val="both"/>
    </w:pPr>
    <w:rPr>
      <w:rFonts w:ascii="Times New Roman" w:hAnsi="Times New Roman" w:eastAsia="宋体" w:cs="Times New Roman"/>
      <w:lang w:val="en-US" w:eastAsia="zh-CN" w:bidi="ar-SA"/>
    </w:rPr>
  </w:style>
  <w:style w:type="paragraph" w:customStyle="1" w:styleId="136">
    <w:name w:val="附录二级无标题条"/>
    <w:basedOn w:val="1"/>
    <w:next w:val="64"/>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7">
    <w:name w:val="附录三级无标题条"/>
    <w:basedOn w:val="136"/>
    <w:next w:val="64"/>
    <w:qFormat/>
    <w:uiPriority w:val="0"/>
    <w:pPr>
      <w:outlineLvl w:val="4"/>
    </w:pPr>
  </w:style>
  <w:style w:type="paragraph" w:customStyle="1" w:styleId="138">
    <w:name w:val="附录四级无标题条"/>
    <w:basedOn w:val="137"/>
    <w:next w:val="64"/>
    <w:qFormat/>
    <w:uiPriority w:val="0"/>
    <w:pPr>
      <w:outlineLvl w:val="5"/>
    </w:pPr>
  </w:style>
  <w:style w:type="paragraph" w:customStyle="1" w:styleId="139">
    <w:name w:val="附录图"/>
    <w:next w:val="64"/>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40">
    <w:name w:val="标准文件_一级项"/>
    <w:qFormat/>
    <w:uiPriority w:val="0"/>
    <w:pPr>
      <w:numPr>
        <w:ilvl w:val="0"/>
        <w:numId w:val="22"/>
      </w:numPr>
    </w:pPr>
    <w:rPr>
      <w:rFonts w:ascii="宋体" w:hAnsi="Times New Roman" w:eastAsia="宋体" w:cs="Times New Roman"/>
      <w:sz w:val="21"/>
      <w:lang w:val="en-US" w:eastAsia="zh-CN" w:bidi="ar-SA"/>
    </w:rPr>
  </w:style>
  <w:style w:type="paragraph" w:customStyle="1" w:styleId="141">
    <w:name w:val="附录五级无标题条"/>
    <w:basedOn w:val="138"/>
    <w:next w:val="64"/>
    <w:qFormat/>
    <w:uiPriority w:val="0"/>
    <w:pPr>
      <w:outlineLvl w:val="6"/>
    </w:pPr>
  </w:style>
  <w:style w:type="paragraph" w:customStyle="1" w:styleId="142">
    <w:name w:val="附录性质"/>
    <w:basedOn w:val="1"/>
    <w:qFormat/>
    <w:uiPriority w:val="0"/>
    <w:pPr>
      <w:widowControl/>
      <w:adjustRightInd/>
      <w:jc w:val="center"/>
    </w:pPr>
    <w:rPr>
      <w:rFonts w:ascii="黑体" w:eastAsia="黑体"/>
    </w:rPr>
  </w:style>
  <w:style w:type="paragraph" w:customStyle="1" w:styleId="143">
    <w:name w:val="附录一级无标题条"/>
    <w:basedOn w:val="95"/>
    <w:next w:val="64"/>
    <w:qFormat/>
    <w:uiPriority w:val="0"/>
    <w:pPr>
      <w:autoSpaceDN w:val="0"/>
      <w:outlineLvl w:val="2"/>
    </w:pPr>
    <w:rPr>
      <w:rFonts w:ascii="宋体" w:hAnsi="宋体" w:eastAsia="宋体"/>
    </w:rPr>
  </w:style>
  <w:style w:type="character" w:customStyle="1" w:styleId="144">
    <w:name w:val="个人答复风格"/>
    <w:qFormat/>
    <w:uiPriority w:val="0"/>
    <w:rPr>
      <w:rFonts w:ascii="Arial" w:hAnsi="Arial" w:eastAsia="宋体" w:cs="Arial"/>
      <w:color w:val="auto"/>
      <w:spacing w:val="0"/>
      <w:sz w:val="20"/>
    </w:rPr>
  </w:style>
  <w:style w:type="character" w:customStyle="1" w:styleId="145">
    <w:name w:val="个人撰写风格"/>
    <w:qFormat/>
    <w:uiPriority w:val="0"/>
    <w:rPr>
      <w:rFonts w:ascii="Arial" w:hAnsi="Arial" w:eastAsia="宋体" w:cs="Arial"/>
      <w:color w:val="auto"/>
      <w:spacing w:val="0"/>
      <w:sz w:val="20"/>
    </w:rPr>
  </w:style>
  <w:style w:type="paragraph" w:customStyle="1" w:styleId="146">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7">
    <w:name w:val="列项——"/>
    <w:qFormat/>
    <w:uiPriority w:val="0"/>
    <w:pPr>
      <w:widowControl w:val="0"/>
      <w:numPr>
        <w:ilvl w:val="0"/>
        <w:numId w:val="23"/>
      </w:numPr>
      <w:jc w:val="both"/>
    </w:pPr>
    <w:rPr>
      <w:rFonts w:ascii="宋体" w:hAnsi="宋体" w:eastAsia="宋体" w:cs="Times New Roman"/>
      <w:sz w:val="21"/>
      <w:lang w:val="en-US" w:eastAsia="zh-CN" w:bidi="ar-SA"/>
    </w:rPr>
  </w:style>
  <w:style w:type="paragraph" w:customStyle="1" w:styleId="148">
    <w:name w:val="列项·"/>
    <w:basedOn w:val="64"/>
    <w:qFormat/>
    <w:uiPriority w:val="0"/>
    <w:pPr>
      <w:tabs>
        <w:tab w:val="left" w:pos="840"/>
      </w:tabs>
    </w:pPr>
  </w:style>
  <w:style w:type="paragraph" w:customStyle="1" w:styleId="14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50">
    <w:name w:val="目录 21"/>
    <w:basedOn w:val="1"/>
    <w:next w:val="1"/>
    <w:semiHidden/>
    <w:qFormat/>
    <w:uiPriority w:val="0"/>
    <w:pPr>
      <w:adjustRightInd/>
      <w:spacing w:line="240" w:lineRule="auto"/>
      <w:jc w:val="left"/>
    </w:pPr>
    <w:rPr>
      <w:bCs/>
      <w:iCs/>
    </w:rPr>
  </w:style>
  <w:style w:type="paragraph" w:customStyle="1" w:styleId="151">
    <w:name w:val="目录 31"/>
    <w:basedOn w:val="1"/>
    <w:next w:val="1"/>
    <w:semiHidden/>
    <w:qFormat/>
    <w:uiPriority w:val="0"/>
    <w:pPr>
      <w:spacing w:line="240" w:lineRule="auto"/>
    </w:pPr>
    <w:rPr>
      <w:rFonts w:ascii="宋体" w:hAnsi="宋体"/>
      <w:iCs/>
    </w:rPr>
  </w:style>
  <w:style w:type="paragraph" w:customStyle="1" w:styleId="152">
    <w:name w:val="目录 41"/>
    <w:basedOn w:val="1"/>
    <w:next w:val="1"/>
    <w:semiHidden/>
    <w:qFormat/>
    <w:uiPriority w:val="0"/>
    <w:pPr>
      <w:adjustRightInd/>
      <w:spacing w:line="240" w:lineRule="auto"/>
      <w:jc w:val="left"/>
    </w:pPr>
  </w:style>
  <w:style w:type="paragraph" w:customStyle="1" w:styleId="153">
    <w:name w:val="目录 51"/>
    <w:basedOn w:val="1"/>
    <w:next w:val="1"/>
    <w:semiHidden/>
    <w:qFormat/>
    <w:uiPriority w:val="0"/>
    <w:pPr>
      <w:spacing w:line="240" w:lineRule="auto"/>
    </w:pPr>
    <w:rPr>
      <w:rFonts w:ascii="宋体" w:hAnsi="宋体"/>
    </w:rPr>
  </w:style>
  <w:style w:type="paragraph" w:customStyle="1" w:styleId="154">
    <w:name w:val="目录 61"/>
    <w:basedOn w:val="1"/>
    <w:next w:val="1"/>
    <w:semiHidden/>
    <w:qFormat/>
    <w:uiPriority w:val="0"/>
    <w:pPr>
      <w:adjustRightInd/>
      <w:spacing w:line="240" w:lineRule="auto"/>
      <w:jc w:val="left"/>
    </w:pPr>
  </w:style>
  <w:style w:type="paragraph" w:customStyle="1" w:styleId="155">
    <w:name w:val="目录 71"/>
    <w:basedOn w:val="154"/>
    <w:semiHidden/>
    <w:qFormat/>
    <w:uiPriority w:val="0"/>
    <w:pPr>
      <w:ind w:left="1260"/>
    </w:pPr>
  </w:style>
  <w:style w:type="paragraph" w:customStyle="1" w:styleId="156">
    <w:name w:val="目录 81"/>
    <w:basedOn w:val="155"/>
    <w:semiHidden/>
    <w:qFormat/>
    <w:uiPriority w:val="0"/>
    <w:pPr>
      <w:ind w:left="1470"/>
    </w:pPr>
  </w:style>
  <w:style w:type="paragraph" w:customStyle="1" w:styleId="157">
    <w:name w:val="目录 91"/>
    <w:basedOn w:val="156"/>
    <w:semiHidden/>
    <w:qFormat/>
    <w:uiPriority w:val="0"/>
    <w:pPr>
      <w:ind w:left="1680"/>
    </w:pPr>
  </w:style>
  <w:style w:type="paragraph" w:customStyle="1" w:styleId="158">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9">
    <w:name w:val="其他发布部门"/>
    <w:basedOn w:val="127"/>
    <w:qFormat/>
    <w:uiPriority w:val="0"/>
    <w:pPr>
      <w:framePr w:wrap="around"/>
      <w:spacing w:line="0" w:lineRule="atLeast"/>
    </w:pPr>
    <w:rPr>
      <w:rFonts w:ascii="黑体" w:eastAsia="黑体"/>
      <w:b w:val="0"/>
    </w:rPr>
  </w:style>
  <w:style w:type="paragraph" w:customStyle="1" w:styleId="160">
    <w:name w:val="前言标题"/>
    <w:next w:val="1"/>
    <w:qFormat/>
    <w:uiPriority w:val="99"/>
    <w:pPr>
      <w:numPr>
        <w:ilvl w:val="0"/>
        <w:numId w:val="3"/>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61">
    <w:name w:val="三级无标题条"/>
    <w:basedOn w:val="1"/>
    <w:qFormat/>
    <w:uiPriority w:val="0"/>
    <w:pPr>
      <w:numPr>
        <w:ilvl w:val="4"/>
        <w:numId w:val="21"/>
      </w:numPr>
      <w:adjustRightInd/>
      <w:spacing w:line="240" w:lineRule="auto"/>
    </w:pPr>
    <w:rPr>
      <w:rFonts w:ascii="宋体" w:hAnsi="宋体"/>
      <w:szCs w:val="24"/>
    </w:rPr>
  </w:style>
  <w:style w:type="paragraph" w:customStyle="1" w:styleId="162">
    <w:name w:val="实施日期"/>
    <w:basedOn w:val="128"/>
    <w:qFormat/>
    <w:uiPriority w:val="0"/>
    <w:pPr>
      <w:framePr w:hSpace="0" w:wrap="around" w:xAlign="right"/>
      <w:jc w:val="right"/>
    </w:pPr>
  </w:style>
  <w:style w:type="paragraph" w:customStyle="1" w:styleId="163">
    <w:name w:val="四级无标题条"/>
    <w:basedOn w:val="1"/>
    <w:qFormat/>
    <w:uiPriority w:val="0"/>
    <w:pPr>
      <w:numPr>
        <w:ilvl w:val="5"/>
        <w:numId w:val="21"/>
      </w:numPr>
      <w:adjustRightInd/>
      <w:spacing w:line="240" w:lineRule="auto"/>
    </w:pPr>
    <w:rPr>
      <w:rFonts w:ascii="宋体" w:hAnsi="宋体"/>
      <w:szCs w:val="24"/>
    </w:rPr>
  </w:style>
  <w:style w:type="paragraph" w:customStyle="1" w:styleId="164">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5">
    <w:name w:val="无标题条"/>
    <w:next w:val="64"/>
    <w:qFormat/>
    <w:uiPriority w:val="0"/>
    <w:pPr>
      <w:jc w:val="both"/>
    </w:pPr>
    <w:rPr>
      <w:rFonts w:ascii="宋体" w:hAnsi="宋体" w:eastAsia="宋体" w:cs="Times New Roman"/>
      <w:sz w:val="21"/>
      <w:lang w:val="en-US" w:eastAsia="zh-CN" w:bidi="ar-SA"/>
    </w:rPr>
  </w:style>
  <w:style w:type="paragraph" w:customStyle="1" w:styleId="166">
    <w:name w:val="五级无标题条"/>
    <w:basedOn w:val="1"/>
    <w:qFormat/>
    <w:uiPriority w:val="0"/>
    <w:pPr>
      <w:numPr>
        <w:ilvl w:val="6"/>
        <w:numId w:val="21"/>
      </w:numPr>
      <w:adjustRightInd/>
    </w:pPr>
    <w:rPr>
      <w:szCs w:val="24"/>
    </w:rPr>
  </w:style>
  <w:style w:type="paragraph" w:customStyle="1" w:styleId="167">
    <w:name w:val="一级无标题条"/>
    <w:basedOn w:val="1"/>
    <w:qFormat/>
    <w:uiPriority w:val="0"/>
    <w:pPr>
      <w:numPr>
        <w:ilvl w:val="2"/>
        <w:numId w:val="21"/>
      </w:numPr>
      <w:adjustRightInd/>
      <w:spacing w:before="10" w:after="10" w:line="240" w:lineRule="auto"/>
    </w:pPr>
    <w:rPr>
      <w:rFonts w:ascii="宋体" w:hAnsi="宋体"/>
      <w:szCs w:val="24"/>
    </w:rPr>
  </w:style>
  <w:style w:type="paragraph" w:customStyle="1" w:styleId="168">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9">
    <w:name w:val="注×:后续"/>
    <w:basedOn w:val="168"/>
    <w:qFormat/>
    <w:uiPriority w:val="0"/>
    <w:pPr>
      <w:ind w:left="1406" w:leftChars="0" w:hanging="499" w:firstLineChars="0"/>
    </w:pPr>
  </w:style>
  <w:style w:type="paragraph" w:customStyle="1" w:styleId="170">
    <w:name w:val="标准文件_一级无标题"/>
    <w:basedOn w:val="113"/>
    <w:qFormat/>
    <w:uiPriority w:val="0"/>
    <w:pPr>
      <w:spacing w:before="0" w:beforeLines="0" w:after="0" w:afterLines="0"/>
      <w:outlineLvl w:val="9"/>
    </w:pPr>
    <w:rPr>
      <w:rFonts w:ascii="宋体" w:eastAsia="宋体"/>
    </w:rPr>
  </w:style>
  <w:style w:type="paragraph" w:customStyle="1" w:styleId="171">
    <w:name w:val="标准文件_五级无标题"/>
    <w:basedOn w:val="111"/>
    <w:qFormat/>
    <w:uiPriority w:val="0"/>
    <w:pPr>
      <w:spacing w:before="0" w:beforeLines="0" w:after="0" w:afterLines="0"/>
      <w:outlineLvl w:val="9"/>
    </w:pPr>
    <w:rPr>
      <w:rFonts w:ascii="宋体" w:eastAsia="宋体"/>
    </w:rPr>
  </w:style>
  <w:style w:type="paragraph" w:customStyle="1" w:styleId="172">
    <w:name w:val="标准文件_三级无标题"/>
    <w:basedOn w:val="102"/>
    <w:qFormat/>
    <w:uiPriority w:val="0"/>
    <w:pPr>
      <w:spacing w:before="0" w:beforeLines="0" w:after="0" w:afterLines="0"/>
      <w:outlineLvl w:val="9"/>
    </w:pPr>
    <w:rPr>
      <w:rFonts w:ascii="宋体" w:eastAsia="宋体"/>
    </w:rPr>
  </w:style>
  <w:style w:type="paragraph" w:customStyle="1" w:styleId="173">
    <w:name w:val="标准文件_二级无标题"/>
    <w:basedOn w:val="73"/>
    <w:qFormat/>
    <w:uiPriority w:val="0"/>
    <w:pPr>
      <w:spacing w:before="0" w:beforeLines="0" w:after="0" w:afterLines="0"/>
      <w:outlineLvl w:val="9"/>
    </w:pPr>
    <w:rPr>
      <w:rFonts w:ascii="宋体" w:eastAsia="宋体"/>
    </w:rPr>
  </w:style>
  <w:style w:type="paragraph" w:customStyle="1" w:styleId="174">
    <w:name w:val="标准_四级无标题"/>
    <w:basedOn w:val="106"/>
    <w:next w:val="64"/>
    <w:qFormat/>
    <w:uiPriority w:val="0"/>
    <w:rPr>
      <w:rFonts w:eastAsia="宋体"/>
    </w:rPr>
  </w:style>
  <w:style w:type="paragraph" w:customStyle="1" w:styleId="175">
    <w:name w:val="标准文件_四级无标题"/>
    <w:basedOn w:val="106"/>
    <w:qFormat/>
    <w:uiPriority w:val="0"/>
    <w:pPr>
      <w:spacing w:before="0" w:beforeLines="0" w:after="0" w:afterLines="0"/>
      <w:outlineLvl w:val="9"/>
    </w:pPr>
    <w:rPr>
      <w:rFonts w:ascii="宋体" w:hAnsi="黑体" w:eastAsia="宋体"/>
      <w:szCs w:val="52"/>
    </w:rPr>
  </w:style>
  <w:style w:type="paragraph" w:customStyle="1" w:styleId="176">
    <w:name w:val="标准文件_大写罗马数字编号列项"/>
    <w:basedOn w:val="64"/>
    <w:qFormat/>
    <w:uiPriority w:val="0"/>
    <w:pPr>
      <w:numPr>
        <w:numId w:val="24"/>
      </w:numPr>
      <w:tabs>
        <w:tab w:val="left" w:pos="851"/>
      </w:tabs>
      <w:ind w:firstLine="0" w:firstLineChars="0"/>
    </w:pPr>
    <w:rPr>
      <w:rFonts w:ascii="Times New Roman" w:cs="Arial"/>
      <w:szCs w:val="28"/>
    </w:rPr>
  </w:style>
  <w:style w:type="paragraph" w:customStyle="1" w:styleId="177">
    <w:name w:val="标准文件_小写罗马数字编号列项"/>
    <w:basedOn w:val="64"/>
    <w:qFormat/>
    <w:uiPriority w:val="0"/>
    <w:pPr>
      <w:numPr>
        <w:numId w:val="25"/>
      </w:numPr>
      <w:tabs>
        <w:tab w:val="left" w:pos="851"/>
      </w:tabs>
      <w:ind w:firstLine="0" w:firstLineChars="0"/>
    </w:pPr>
    <w:rPr>
      <w:rFonts w:cs="Arial"/>
      <w:szCs w:val="28"/>
    </w:rPr>
  </w:style>
  <w:style w:type="paragraph" w:customStyle="1" w:styleId="178">
    <w:name w:val="标准文件_附录标题"/>
    <w:basedOn w:val="84"/>
    <w:qFormat/>
    <w:uiPriority w:val="0"/>
    <w:pPr>
      <w:numPr>
        <w:numId w:val="0"/>
      </w:numPr>
      <w:spacing w:after="280"/>
      <w:outlineLvl w:val="9"/>
    </w:pPr>
  </w:style>
  <w:style w:type="paragraph" w:customStyle="1" w:styleId="179">
    <w:name w:val="标准文件_二级项"/>
    <w:qFormat/>
    <w:uiPriority w:val="0"/>
    <w:rPr>
      <w:rFonts w:ascii="宋体" w:hAnsi="Times New Roman" w:eastAsia="宋体" w:cs="Times New Roman"/>
      <w:sz w:val="21"/>
      <w:lang w:val="en-US" w:eastAsia="zh-CN" w:bidi="ar-SA"/>
    </w:rPr>
  </w:style>
  <w:style w:type="paragraph" w:customStyle="1" w:styleId="180">
    <w:name w:val="标准文件_三级项"/>
    <w:basedOn w:val="1"/>
    <w:qFormat/>
    <w:uiPriority w:val="0"/>
    <w:pPr>
      <w:numPr>
        <w:ilvl w:val="2"/>
        <w:numId w:val="22"/>
      </w:numPr>
      <w:spacing w:line="536870612" w:lineRule="auto"/>
    </w:pPr>
    <w:rPr>
      <w:rFonts w:ascii="Times New Roman" w:hAnsi="Times New Roman"/>
    </w:rPr>
  </w:style>
  <w:style w:type="paragraph" w:customStyle="1" w:styleId="181">
    <w:name w:val="图表脚注说明"/>
    <w:basedOn w:val="1"/>
    <w:next w:val="64"/>
    <w:qFormat/>
    <w:uiPriority w:val="0"/>
    <w:pPr>
      <w:numPr>
        <w:ilvl w:val="0"/>
        <w:numId w:val="26"/>
      </w:numPr>
      <w:adjustRightInd/>
      <w:spacing w:line="240" w:lineRule="auto"/>
      <w:ind w:left="783"/>
    </w:pPr>
    <w:rPr>
      <w:rFonts w:ascii="宋体" w:hAnsi="Times New Roman"/>
      <w:sz w:val="18"/>
      <w:szCs w:val="18"/>
    </w:rPr>
  </w:style>
  <w:style w:type="paragraph" w:customStyle="1" w:styleId="182">
    <w:name w:val="标准文件_字母编号列项（一级）"/>
    <w:qFormat/>
    <w:uiPriority w:val="0"/>
    <w:pPr>
      <w:numPr>
        <w:ilvl w:val="0"/>
        <w:numId w:val="14"/>
      </w:numPr>
      <w:jc w:val="both"/>
    </w:pPr>
    <w:rPr>
      <w:rFonts w:ascii="宋体" w:hAnsi="Times New Roman" w:eastAsia="宋体" w:cs="Times New Roman"/>
      <w:sz w:val="21"/>
      <w:lang w:val="en-US" w:eastAsia="zh-CN" w:bidi="ar-SA"/>
    </w:rPr>
  </w:style>
  <w:style w:type="paragraph" w:customStyle="1" w:styleId="183">
    <w:name w:val="标准文件_索引字母"/>
    <w:next w:val="64"/>
    <w:qFormat/>
    <w:uiPriority w:val="0"/>
    <w:pPr>
      <w:jc w:val="center"/>
    </w:pPr>
    <w:rPr>
      <w:rFonts w:ascii="宋体" w:hAnsi="宋体" w:eastAsia="Times New Roman" w:cs="Times New Roman"/>
      <w:b/>
      <w:kern w:val="2"/>
      <w:sz w:val="21"/>
      <w:lang w:val="en-US" w:eastAsia="zh-CN" w:bidi="ar-SA"/>
    </w:rPr>
  </w:style>
  <w:style w:type="paragraph" w:customStyle="1" w:styleId="184">
    <w:name w:val="标准文件_附录前"/>
    <w:next w:val="64"/>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5">
    <w:name w:val="标准文件_正文标准名称"/>
    <w:qFormat/>
    <w:uiPriority w:val="0"/>
    <w:pPr>
      <w:spacing w:after="640" w:line="400" w:lineRule="exact"/>
      <w:jc w:val="center"/>
    </w:pPr>
    <w:rPr>
      <w:rFonts w:ascii="黑体" w:hAnsi="黑体" w:eastAsia="黑体" w:cs="Times New Roman"/>
      <w:kern w:val="2"/>
      <w:sz w:val="32"/>
      <w:szCs w:val="32"/>
      <w:lang w:val="en-US" w:eastAsia="zh-CN" w:bidi="ar-SA"/>
    </w:rPr>
  </w:style>
  <w:style w:type="paragraph" w:customStyle="1" w:styleId="186">
    <w:name w:val="标准文件_表格"/>
    <w:basedOn w:val="64"/>
    <w:qFormat/>
    <w:uiPriority w:val="0"/>
    <w:pPr>
      <w:ind w:firstLine="0" w:firstLineChars="0"/>
      <w:jc w:val="center"/>
    </w:pPr>
    <w:rPr>
      <w:sz w:val="18"/>
    </w:rPr>
  </w:style>
  <w:style w:type="paragraph" w:customStyle="1" w:styleId="187">
    <w:name w:val="标准文件_注："/>
    <w:next w:val="64"/>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8">
    <w:name w:val="标准文件_注×："/>
    <w:qFormat/>
    <w:uiPriority w:val="0"/>
    <w:pPr>
      <w:widowControl w:val="0"/>
      <w:numPr>
        <w:ilvl w:val="0"/>
        <w:numId w:val="28"/>
      </w:numPr>
      <w:autoSpaceDE w:val="0"/>
      <w:autoSpaceDN w:val="0"/>
      <w:jc w:val="both"/>
    </w:pPr>
    <w:rPr>
      <w:rFonts w:ascii="宋体" w:hAnsi="Times New Roman" w:eastAsia="宋体" w:cs="Times New Roman"/>
      <w:sz w:val="18"/>
      <w:szCs w:val="18"/>
      <w:lang w:val="en-US" w:eastAsia="zh-CN" w:bidi="ar-SA"/>
    </w:rPr>
  </w:style>
  <w:style w:type="paragraph" w:customStyle="1" w:styleId="189">
    <w:name w:val="标准文件_示例："/>
    <w:next w:val="190"/>
    <w:qFormat/>
    <w:uiPriority w:val="0"/>
    <w:pPr>
      <w:widowControl w:val="0"/>
      <w:numPr>
        <w:ilvl w:val="0"/>
        <w:numId w:val="29"/>
      </w:numPr>
      <w:jc w:val="both"/>
    </w:pPr>
    <w:rPr>
      <w:rFonts w:ascii="宋体" w:hAnsi="Times New Roman" w:eastAsia="宋体" w:cs="Times New Roman"/>
      <w:sz w:val="18"/>
      <w:szCs w:val="18"/>
      <w:lang w:val="en-US" w:eastAsia="zh-CN" w:bidi="ar-SA"/>
    </w:rPr>
  </w:style>
  <w:style w:type="paragraph" w:customStyle="1" w:styleId="190">
    <w:name w:val="标准文件_示例内容"/>
    <w:basedOn w:val="64"/>
    <w:qFormat/>
    <w:uiPriority w:val="0"/>
    <w:rPr>
      <w:sz w:val="18"/>
    </w:rPr>
  </w:style>
  <w:style w:type="paragraph" w:customStyle="1" w:styleId="191">
    <w:name w:val="标准文件_示例×："/>
    <w:basedOn w:val="1"/>
    <w:next w:val="190"/>
    <w:qFormat/>
    <w:uiPriority w:val="0"/>
    <w:pPr>
      <w:widowControl/>
      <w:numPr>
        <w:ilvl w:val="0"/>
        <w:numId w:val="30"/>
      </w:numPr>
      <w:adjustRightInd/>
      <w:spacing w:line="240" w:lineRule="auto"/>
    </w:pPr>
    <w:rPr>
      <w:rFonts w:ascii="宋体" w:hAnsi="Times New Roman"/>
      <w:kern w:val="0"/>
      <w:sz w:val="18"/>
      <w:szCs w:val="18"/>
    </w:rPr>
  </w:style>
  <w:style w:type="character" w:customStyle="1" w:styleId="192">
    <w:name w:val="标准文件_段 Char"/>
    <w:link w:val="64"/>
    <w:qFormat/>
    <w:uiPriority w:val="0"/>
    <w:rPr>
      <w:rFonts w:ascii="宋体"/>
      <w:sz w:val="21"/>
    </w:rPr>
  </w:style>
  <w:style w:type="paragraph" w:customStyle="1" w:styleId="193">
    <w:name w:val="标准文件_表格续"/>
    <w:basedOn w:val="64"/>
    <w:next w:val="64"/>
    <w:qFormat/>
    <w:uiPriority w:val="0"/>
    <w:pPr>
      <w:jc w:val="center"/>
    </w:pPr>
    <w:rPr>
      <w:rFonts w:ascii="黑体" w:hAnsi="黑体" w:eastAsia="黑体"/>
    </w:rPr>
  </w:style>
  <w:style w:type="character" w:styleId="194">
    <w:name w:val="Placeholder Text"/>
    <w:basedOn w:val="35"/>
    <w:semiHidden/>
    <w:qFormat/>
    <w:uiPriority w:val="99"/>
    <w:rPr>
      <w:color w:val="808080"/>
    </w:rPr>
  </w:style>
  <w:style w:type="paragraph" w:customStyle="1" w:styleId="195">
    <w:name w:val="标准文件_二级项2"/>
    <w:basedOn w:val="64"/>
    <w:qFormat/>
    <w:uiPriority w:val="0"/>
    <w:pPr>
      <w:numPr>
        <w:ilvl w:val="1"/>
        <w:numId w:val="22"/>
      </w:numPr>
      <w:ind w:left="1271" w:hanging="420" w:firstLineChars="0"/>
    </w:pPr>
  </w:style>
  <w:style w:type="paragraph" w:customStyle="1" w:styleId="196">
    <w:name w:val="标准文件_三级项2"/>
    <w:basedOn w:val="64"/>
    <w:qFormat/>
    <w:uiPriority w:val="0"/>
    <w:pPr>
      <w:numPr>
        <w:ilvl w:val="0"/>
        <w:numId w:val="31"/>
      </w:numPr>
      <w:spacing w:line="300" w:lineRule="exact"/>
      <w:ind w:left="1276" w:hanging="425" w:firstLineChars="0"/>
    </w:pPr>
    <w:rPr>
      <w:rFonts w:ascii="Times New Roman"/>
    </w:rPr>
  </w:style>
  <w:style w:type="paragraph" w:customStyle="1" w:styleId="197">
    <w:name w:val="标准文件_一级项2"/>
    <w:basedOn w:val="64"/>
    <w:qFormat/>
    <w:uiPriority w:val="0"/>
    <w:pPr>
      <w:numPr>
        <w:ilvl w:val="0"/>
        <w:numId w:val="32"/>
      </w:numPr>
      <w:spacing w:line="300" w:lineRule="exact"/>
      <w:ind w:left="1271" w:hanging="420" w:firstLineChars="0"/>
    </w:pPr>
    <w:rPr>
      <w:rFonts w:ascii="Times New Roman"/>
    </w:rPr>
  </w:style>
  <w:style w:type="paragraph" w:customStyle="1" w:styleId="198">
    <w:name w:val="标准文件_提示"/>
    <w:basedOn w:val="64"/>
    <w:next w:val="64"/>
    <w:qFormat/>
    <w:uiPriority w:val="0"/>
    <w:rPr>
      <w:rFonts w:ascii="黑体" w:eastAsia="黑体"/>
    </w:rPr>
  </w:style>
  <w:style w:type="character" w:customStyle="1" w:styleId="199">
    <w:name w:val="标准文件_来源"/>
    <w:basedOn w:val="35"/>
    <w:qFormat/>
    <w:uiPriority w:val="1"/>
    <w:rPr>
      <w:rFonts w:eastAsia="宋体"/>
      <w:sz w:val="21"/>
    </w:rPr>
  </w:style>
  <w:style w:type="paragraph" w:customStyle="1" w:styleId="200">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201">
    <w:name w:val="其他发布日期"/>
    <w:basedOn w:val="128"/>
    <w:qFormat/>
    <w:uiPriority w:val="0"/>
    <w:pPr>
      <w:framePr w:w="3997" w:h="471" w:hRule="exact" w:hSpace="0" w:vSpace="181" w:wrap="around" w:vAnchor="page" w:hAnchor="page" w:x="1419" w:y="14097"/>
    </w:pPr>
  </w:style>
  <w:style w:type="paragraph" w:customStyle="1" w:styleId="202">
    <w:name w:val="其他实施日期"/>
    <w:basedOn w:val="162"/>
    <w:qFormat/>
    <w:uiPriority w:val="0"/>
    <w:pPr>
      <w:framePr w:w="3997" w:h="471" w:hRule="exact" w:vSpace="181" w:wrap="around" w:vAnchor="page" w:hAnchor="page" w:x="7089" w:y="14097"/>
    </w:pPr>
  </w:style>
  <w:style w:type="paragraph" w:customStyle="1" w:styleId="203">
    <w:name w:val="标准文件_文件编号"/>
    <w:basedOn w:val="64"/>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4">
    <w:name w:val="标准文件_替换文件编号"/>
    <w:basedOn w:val="203"/>
    <w:qFormat/>
    <w:uiPriority w:val="0"/>
    <w:pPr>
      <w:spacing w:before="57"/>
    </w:pPr>
    <w:rPr>
      <w:sz w:val="21"/>
    </w:rPr>
  </w:style>
  <w:style w:type="paragraph" w:customStyle="1" w:styleId="205">
    <w:name w:val="标准文件_文件名称"/>
    <w:basedOn w:val="64"/>
    <w:next w:val="64"/>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6">
    <w:name w:val="标准文件_附录图标号"/>
    <w:basedOn w:val="64"/>
    <w:next w:val="64"/>
    <w:qFormat/>
    <w:uiPriority w:val="0"/>
    <w:pPr>
      <w:numPr>
        <w:numId w:val="7"/>
      </w:numPr>
      <w:spacing w:line="14" w:lineRule="exact"/>
      <w:ind w:firstLine="0" w:firstLineChars="0"/>
      <w:jc w:val="center"/>
    </w:pPr>
    <w:rPr>
      <w:rFonts w:ascii="黑体" w:hAnsi="黑体" w:eastAsia="黑体"/>
      <w:vanish/>
      <w:sz w:val="2"/>
      <w:szCs w:val="21"/>
    </w:rPr>
  </w:style>
  <w:style w:type="paragraph" w:customStyle="1" w:styleId="207">
    <w:name w:val="标准文件_附录表标号"/>
    <w:basedOn w:val="64"/>
    <w:next w:val="64"/>
    <w:qFormat/>
    <w:uiPriority w:val="0"/>
    <w:pPr>
      <w:numPr>
        <w:numId w:val="6"/>
      </w:numPr>
      <w:spacing w:line="14" w:lineRule="exact"/>
      <w:ind w:firstLine="0" w:firstLineChars="0"/>
      <w:jc w:val="center"/>
    </w:pPr>
    <w:rPr>
      <w:rFonts w:eastAsia="黑体"/>
      <w:vanish/>
      <w:sz w:val="2"/>
    </w:rPr>
  </w:style>
  <w:style w:type="paragraph" w:customStyle="1" w:styleId="208">
    <w:name w:val="标准文件_引言一级条标题"/>
    <w:basedOn w:val="64"/>
    <w:next w:val="64"/>
    <w:qFormat/>
    <w:uiPriority w:val="0"/>
    <w:pPr>
      <w:numPr>
        <w:ilvl w:val="1"/>
        <w:numId w:val="9"/>
      </w:numPr>
      <w:spacing w:before="50" w:beforeLines="50" w:after="50" w:afterLines="50"/>
      <w:ind w:firstLineChars="0"/>
    </w:pPr>
    <w:rPr>
      <w:rFonts w:ascii="黑体" w:eastAsia="黑体"/>
    </w:rPr>
  </w:style>
  <w:style w:type="paragraph" w:customStyle="1" w:styleId="209">
    <w:name w:val="标准文件_引言二级条标题"/>
    <w:basedOn w:val="64"/>
    <w:next w:val="64"/>
    <w:qFormat/>
    <w:uiPriority w:val="0"/>
    <w:pPr>
      <w:numPr>
        <w:ilvl w:val="2"/>
        <w:numId w:val="9"/>
      </w:numPr>
      <w:spacing w:before="50" w:beforeLines="50" w:after="50" w:afterLines="50"/>
      <w:ind w:firstLineChars="0"/>
    </w:pPr>
    <w:rPr>
      <w:rFonts w:ascii="黑体" w:eastAsia="黑体"/>
    </w:rPr>
  </w:style>
  <w:style w:type="paragraph" w:customStyle="1" w:styleId="210">
    <w:name w:val="标准文件_引言三级条标题"/>
    <w:basedOn w:val="64"/>
    <w:next w:val="64"/>
    <w:qFormat/>
    <w:uiPriority w:val="0"/>
    <w:pPr>
      <w:numPr>
        <w:ilvl w:val="3"/>
        <w:numId w:val="9"/>
      </w:numPr>
      <w:spacing w:before="50" w:beforeLines="50" w:after="50" w:afterLines="50"/>
      <w:ind w:firstLineChars="0"/>
    </w:pPr>
    <w:rPr>
      <w:rFonts w:ascii="黑体" w:eastAsia="黑体"/>
    </w:rPr>
  </w:style>
  <w:style w:type="paragraph" w:customStyle="1" w:styleId="211">
    <w:name w:val="标准文件_引言四级条标题"/>
    <w:basedOn w:val="64"/>
    <w:next w:val="64"/>
    <w:qFormat/>
    <w:uiPriority w:val="0"/>
    <w:pPr>
      <w:numPr>
        <w:ilvl w:val="4"/>
        <w:numId w:val="9"/>
      </w:numPr>
      <w:spacing w:before="50" w:beforeLines="50" w:after="50" w:afterLines="50"/>
      <w:ind w:firstLineChars="0"/>
    </w:pPr>
    <w:rPr>
      <w:rFonts w:ascii="黑体" w:eastAsia="黑体"/>
    </w:rPr>
  </w:style>
  <w:style w:type="paragraph" w:customStyle="1" w:styleId="212">
    <w:name w:val="标准文件_引言五级条标题"/>
    <w:basedOn w:val="64"/>
    <w:next w:val="64"/>
    <w:qFormat/>
    <w:uiPriority w:val="0"/>
    <w:pPr>
      <w:numPr>
        <w:ilvl w:val="5"/>
        <w:numId w:val="9"/>
      </w:numPr>
      <w:spacing w:before="50" w:beforeLines="50" w:after="50" w:afterLines="50"/>
      <w:ind w:firstLineChars="0"/>
    </w:pPr>
    <w:rPr>
      <w:rFonts w:ascii="黑体" w:eastAsia="黑体"/>
    </w:rPr>
  </w:style>
  <w:style w:type="paragraph" w:customStyle="1" w:styleId="213">
    <w:name w:val="标准文件_注后"/>
    <w:basedOn w:val="64"/>
    <w:qFormat/>
    <w:uiPriority w:val="0"/>
    <w:pPr>
      <w:ind w:left="811" w:firstLine="0" w:firstLineChars="0"/>
    </w:pPr>
    <w:rPr>
      <w:sz w:val="18"/>
    </w:rPr>
  </w:style>
  <w:style w:type="paragraph" w:customStyle="1" w:styleId="214">
    <w:name w:val="标准文件_注X后"/>
    <w:basedOn w:val="64"/>
    <w:qFormat/>
    <w:uiPriority w:val="0"/>
    <w:pPr>
      <w:ind w:left="811" w:firstLine="0" w:firstLineChars="0"/>
    </w:pPr>
    <w:rPr>
      <w:sz w:val="18"/>
    </w:rPr>
  </w:style>
  <w:style w:type="paragraph" w:customStyle="1" w:styleId="215">
    <w:name w:val="标准文件_示例后"/>
    <w:basedOn w:val="64"/>
    <w:qFormat/>
    <w:uiPriority w:val="0"/>
    <w:pPr>
      <w:ind w:left="964" w:firstLine="0" w:firstLineChars="0"/>
    </w:pPr>
    <w:rPr>
      <w:sz w:val="18"/>
    </w:rPr>
  </w:style>
  <w:style w:type="paragraph" w:customStyle="1" w:styleId="216">
    <w:name w:val="标准文件_示例X后"/>
    <w:basedOn w:val="64"/>
    <w:link w:val="217"/>
    <w:qFormat/>
    <w:uiPriority w:val="0"/>
    <w:pPr>
      <w:ind w:left="1049" w:firstLine="0" w:firstLineChars="0"/>
    </w:pPr>
    <w:rPr>
      <w:sz w:val="18"/>
    </w:rPr>
  </w:style>
  <w:style w:type="character" w:customStyle="1" w:styleId="217">
    <w:name w:val="标准文件_示例X后 字符"/>
    <w:basedOn w:val="192"/>
    <w:link w:val="216"/>
    <w:qFormat/>
    <w:uiPriority w:val="0"/>
    <w:rPr>
      <w:rFonts w:ascii="宋体"/>
      <w:sz w:val="18"/>
    </w:rPr>
  </w:style>
  <w:style w:type="paragraph" w:customStyle="1" w:styleId="218">
    <w:name w:val="标准文件_索引项"/>
    <w:basedOn w:val="64"/>
    <w:next w:val="64"/>
    <w:qFormat/>
    <w:uiPriority w:val="0"/>
    <w:pPr>
      <w:tabs>
        <w:tab w:val="right" w:leader="dot" w:pos="9356"/>
      </w:tabs>
      <w:ind w:left="210" w:hanging="210" w:firstLineChars="0"/>
      <w:jc w:val="left"/>
    </w:pPr>
  </w:style>
  <w:style w:type="paragraph" w:customStyle="1" w:styleId="219">
    <w:name w:val="标准文件_附录一级无标题"/>
    <w:basedOn w:val="86"/>
    <w:qFormat/>
    <w:uiPriority w:val="0"/>
    <w:pPr>
      <w:spacing w:before="0" w:beforeLines="0" w:after="0" w:afterLines="0" w:line="276" w:lineRule="auto"/>
      <w:outlineLvl w:val="9"/>
    </w:pPr>
    <w:rPr>
      <w:rFonts w:ascii="宋体" w:eastAsia="宋体"/>
    </w:rPr>
  </w:style>
  <w:style w:type="paragraph" w:customStyle="1" w:styleId="220">
    <w:name w:val="标准文件_附录二级无标题"/>
    <w:basedOn w:val="87"/>
    <w:qFormat/>
    <w:uiPriority w:val="0"/>
    <w:pPr>
      <w:spacing w:before="0" w:beforeLines="0" w:after="0" w:afterLines="0" w:line="276" w:lineRule="auto"/>
      <w:outlineLvl w:val="9"/>
    </w:pPr>
    <w:rPr>
      <w:rFonts w:ascii="宋体" w:eastAsia="宋体"/>
    </w:rPr>
  </w:style>
  <w:style w:type="paragraph" w:customStyle="1" w:styleId="221">
    <w:name w:val="标准文件_附录三级无标题"/>
    <w:basedOn w:val="89"/>
    <w:qFormat/>
    <w:uiPriority w:val="0"/>
    <w:pPr>
      <w:spacing w:before="0" w:beforeLines="0" w:after="0" w:afterLines="0" w:line="276" w:lineRule="auto"/>
      <w:outlineLvl w:val="9"/>
    </w:pPr>
    <w:rPr>
      <w:rFonts w:ascii="宋体" w:eastAsia="宋体"/>
    </w:rPr>
  </w:style>
  <w:style w:type="paragraph" w:customStyle="1" w:styleId="222">
    <w:name w:val="标准文件_附录四级无标题"/>
    <w:basedOn w:val="90"/>
    <w:qFormat/>
    <w:uiPriority w:val="0"/>
    <w:pPr>
      <w:spacing w:before="0" w:beforeLines="0" w:after="0" w:afterLines="0" w:line="276" w:lineRule="auto"/>
      <w:outlineLvl w:val="9"/>
    </w:pPr>
    <w:rPr>
      <w:rFonts w:ascii="宋体" w:eastAsia="宋体"/>
    </w:rPr>
  </w:style>
  <w:style w:type="paragraph" w:customStyle="1" w:styleId="223">
    <w:name w:val="标准文件_附录五级无标题"/>
    <w:basedOn w:val="92"/>
    <w:qFormat/>
    <w:uiPriority w:val="0"/>
    <w:pPr>
      <w:spacing w:before="0" w:beforeLines="0" w:after="0" w:afterLines="0" w:line="276" w:lineRule="auto"/>
      <w:outlineLvl w:val="9"/>
    </w:pPr>
    <w:rPr>
      <w:rFonts w:ascii="宋体" w:eastAsia="宋体"/>
    </w:rPr>
  </w:style>
  <w:style w:type="paragraph" w:customStyle="1" w:styleId="224">
    <w:name w:val="标准文件_引言一级无标题"/>
    <w:basedOn w:val="208"/>
    <w:next w:val="64"/>
    <w:qFormat/>
    <w:uiPriority w:val="0"/>
    <w:pPr>
      <w:spacing w:before="0" w:beforeLines="0" w:after="0" w:afterLines="0" w:line="276" w:lineRule="auto"/>
    </w:pPr>
    <w:rPr>
      <w:rFonts w:ascii="宋体" w:eastAsia="宋体"/>
    </w:rPr>
  </w:style>
  <w:style w:type="paragraph" w:customStyle="1" w:styleId="225">
    <w:name w:val="标准文件_引言二级无标题"/>
    <w:basedOn w:val="209"/>
    <w:next w:val="64"/>
    <w:qFormat/>
    <w:uiPriority w:val="0"/>
    <w:pPr>
      <w:spacing w:before="0" w:beforeLines="0" w:after="0" w:afterLines="0" w:line="276" w:lineRule="auto"/>
    </w:pPr>
    <w:rPr>
      <w:rFonts w:ascii="宋体" w:eastAsia="宋体"/>
    </w:rPr>
  </w:style>
  <w:style w:type="paragraph" w:customStyle="1" w:styleId="226">
    <w:name w:val="标准文件_引言三级无标题"/>
    <w:basedOn w:val="210"/>
    <w:next w:val="64"/>
    <w:qFormat/>
    <w:uiPriority w:val="0"/>
    <w:pPr>
      <w:spacing w:before="0" w:beforeLines="0" w:after="0" w:afterLines="0" w:line="276" w:lineRule="auto"/>
    </w:pPr>
    <w:rPr>
      <w:rFonts w:ascii="宋体" w:eastAsia="宋体"/>
    </w:rPr>
  </w:style>
  <w:style w:type="paragraph" w:customStyle="1" w:styleId="227">
    <w:name w:val="标准文件_引言四级无标题"/>
    <w:basedOn w:val="211"/>
    <w:next w:val="64"/>
    <w:qFormat/>
    <w:uiPriority w:val="0"/>
    <w:pPr>
      <w:spacing w:before="0" w:beforeLines="0" w:after="0" w:afterLines="0" w:line="276" w:lineRule="auto"/>
    </w:pPr>
    <w:rPr>
      <w:rFonts w:ascii="宋体" w:eastAsia="宋体"/>
    </w:rPr>
  </w:style>
  <w:style w:type="paragraph" w:customStyle="1" w:styleId="228">
    <w:name w:val="标准文件_引言五级无标题"/>
    <w:basedOn w:val="212"/>
    <w:next w:val="64"/>
    <w:qFormat/>
    <w:uiPriority w:val="0"/>
    <w:pPr>
      <w:spacing w:before="0" w:beforeLines="0" w:after="0" w:afterLines="0" w:line="276" w:lineRule="auto"/>
    </w:pPr>
    <w:rPr>
      <w:rFonts w:ascii="宋体" w:eastAsia="宋体"/>
    </w:rPr>
  </w:style>
  <w:style w:type="paragraph" w:customStyle="1" w:styleId="229">
    <w:name w:val="标准文件_索引标题"/>
    <w:basedOn w:val="71"/>
    <w:next w:val="64"/>
    <w:qFormat/>
    <w:uiPriority w:val="0"/>
    <w:rPr>
      <w:rFonts w:hAnsi="黑体"/>
    </w:rPr>
  </w:style>
  <w:style w:type="paragraph" w:customStyle="1" w:styleId="230">
    <w:name w:val="标准文件_脚注内容"/>
    <w:basedOn w:val="64"/>
    <w:qFormat/>
    <w:uiPriority w:val="0"/>
    <w:pPr>
      <w:ind w:left="400" w:leftChars="200" w:hanging="200" w:hangingChars="200"/>
    </w:pPr>
    <w:rPr>
      <w:sz w:val="15"/>
    </w:rPr>
  </w:style>
  <w:style w:type="paragraph" w:customStyle="1" w:styleId="231">
    <w:name w:val="标准文件_术语条一"/>
    <w:basedOn w:val="170"/>
    <w:next w:val="64"/>
    <w:qFormat/>
    <w:uiPriority w:val="0"/>
  </w:style>
  <w:style w:type="paragraph" w:customStyle="1" w:styleId="232">
    <w:name w:val="标准文件_术语条二"/>
    <w:basedOn w:val="173"/>
    <w:next w:val="64"/>
    <w:qFormat/>
    <w:uiPriority w:val="0"/>
  </w:style>
  <w:style w:type="paragraph" w:customStyle="1" w:styleId="233">
    <w:name w:val="标准文件_术语条三"/>
    <w:basedOn w:val="172"/>
    <w:next w:val="64"/>
    <w:qFormat/>
    <w:uiPriority w:val="0"/>
  </w:style>
  <w:style w:type="paragraph" w:customStyle="1" w:styleId="234">
    <w:name w:val="标准文件_术语条四"/>
    <w:basedOn w:val="175"/>
    <w:next w:val="64"/>
    <w:qFormat/>
    <w:uiPriority w:val="0"/>
  </w:style>
  <w:style w:type="paragraph" w:customStyle="1" w:styleId="235">
    <w:name w:val="标准文件_术语条五"/>
    <w:basedOn w:val="171"/>
    <w:next w:val="64"/>
    <w:qFormat/>
    <w:uiPriority w:val="0"/>
  </w:style>
  <w:style w:type="paragraph" w:customStyle="1" w:styleId="2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7">
    <w:name w:val="发布"/>
    <w:basedOn w:val="35"/>
    <w:qFormat/>
    <w:uiPriority w:val="0"/>
    <w:rPr>
      <w:rFonts w:ascii="黑体" w:eastAsia="黑体"/>
      <w:spacing w:val="85"/>
      <w:w w:val="100"/>
      <w:position w:val="3"/>
      <w:sz w:val="28"/>
      <w:szCs w:val="28"/>
    </w:rPr>
  </w:style>
  <w:style w:type="paragraph" w:customStyle="1" w:styleId="238">
    <w:name w:val="章标题"/>
    <w:basedOn w:val="239"/>
    <w:next w:val="240"/>
    <w:link w:val="245"/>
    <w:qFormat/>
    <w:uiPriority w:val="0"/>
    <w:pPr>
      <w:spacing w:before="312" w:beforeLines="100" w:after="312" w:afterLines="100"/>
    </w:pPr>
    <w:rPr>
      <w:rFonts w:ascii="Times New Roman"/>
    </w:rPr>
  </w:style>
  <w:style w:type="paragraph" w:customStyle="1" w:styleId="239">
    <w:name w:val="1章标题"/>
    <w:next w:val="1"/>
    <w:qFormat/>
    <w:uiPriority w:val="99"/>
    <w:pPr>
      <w:spacing w:beforeLines="50" w:afterLines="50"/>
      <w:jc w:val="both"/>
      <w:outlineLvl w:val="0"/>
    </w:pPr>
    <w:rPr>
      <w:rFonts w:ascii="黑体" w:hAnsi="Times New Roman" w:eastAsia="黑体" w:cs="黑体"/>
      <w:sz w:val="21"/>
      <w:szCs w:val="21"/>
      <w:lang w:val="en-US" w:eastAsia="zh-CN" w:bidi="ar-SA"/>
    </w:rPr>
  </w:style>
  <w:style w:type="paragraph" w:customStyle="1" w:styleId="240">
    <w:name w:val="段"/>
    <w:basedOn w:val="1"/>
    <w:link w:val="243"/>
    <w:qFormat/>
    <w:uiPriority w:val="0"/>
    <w:pPr>
      <w:spacing w:line="360" w:lineRule="auto"/>
      <w:ind w:firstLine="420" w:firstLineChars="200"/>
    </w:pPr>
    <w:rPr>
      <w:rFonts w:ascii="Times New Roman" w:hAnsi="Times New Roman" w:cs="Calibri"/>
    </w:rPr>
  </w:style>
  <w:style w:type="paragraph" w:customStyle="1" w:styleId="241">
    <w:name w:val="目次、前言、引言"/>
    <w:basedOn w:val="31"/>
    <w:next w:val="240"/>
    <w:link w:val="242"/>
    <w:qFormat/>
    <w:uiPriority w:val="0"/>
    <w:pPr>
      <w:spacing w:before="851" w:after="680" w:line="240" w:lineRule="auto"/>
    </w:pPr>
    <w:rPr>
      <w:rFonts w:eastAsia="黑体" w:asciiTheme="majorHAnsi" w:hAnsiTheme="majorHAnsi" w:cstheme="majorBidi"/>
      <w:b w:val="0"/>
    </w:rPr>
  </w:style>
  <w:style w:type="character" w:customStyle="1" w:styleId="242">
    <w:name w:val="目次、前言、引言 字符"/>
    <w:basedOn w:val="56"/>
    <w:link w:val="241"/>
    <w:qFormat/>
    <w:uiPriority w:val="0"/>
    <w:rPr>
      <w:rFonts w:eastAsia="黑体" w:asciiTheme="majorHAnsi" w:hAnsiTheme="majorHAnsi" w:cstheme="majorBidi"/>
      <w:b w:val="0"/>
      <w:kern w:val="2"/>
      <w:sz w:val="32"/>
      <w:szCs w:val="32"/>
    </w:rPr>
  </w:style>
  <w:style w:type="character" w:customStyle="1" w:styleId="243">
    <w:name w:val="段 字符"/>
    <w:basedOn w:val="35"/>
    <w:link w:val="240"/>
    <w:qFormat/>
    <w:uiPriority w:val="0"/>
    <w:rPr>
      <w:rFonts w:cs="Calibri"/>
      <w:kern w:val="2"/>
      <w:sz w:val="21"/>
      <w:szCs w:val="21"/>
    </w:rPr>
  </w:style>
  <w:style w:type="paragraph" w:customStyle="1" w:styleId="244">
    <w:name w:val="一级条标题"/>
    <w:basedOn w:val="113"/>
    <w:next w:val="240"/>
    <w:link w:val="246"/>
    <w:qFormat/>
    <w:uiPriority w:val="0"/>
    <w:pPr>
      <w:numPr>
        <w:ilvl w:val="0"/>
        <w:numId w:val="0"/>
      </w:numPr>
      <w:tabs>
        <w:tab w:val="left" w:pos="2258"/>
      </w:tabs>
      <w:spacing w:before="156" w:after="156"/>
    </w:pPr>
    <w:rPr>
      <w:rFonts w:ascii="Times New Roman" w:cs="黑体"/>
      <w:szCs w:val="21"/>
    </w:rPr>
  </w:style>
  <w:style w:type="character" w:customStyle="1" w:styleId="245">
    <w:name w:val="章标题 字符"/>
    <w:basedOn w:val="35"/>
    <w:link w:val="238"/>
    <w:qFormat/>
    <w:uiPriority w:val="0"/>
    <w:rPr>
      <w:rFonts w:ascii="Times New Roman" w:hAnsi="Times New Roman" w:eastAsia="黑体" w:cs="黑体"/>
      <w:sz w:val="21"/>
      <w:szCs w:val="21"/>
    </w:rPr>
  </w:style>
  <w:style w:type="character" w:customStyle="1" w:styleId="246">
    <w:name w:val="一级条标题 字符"/>
    <w:basedOn w:val="35"/>
    <w:link w:val="244"/>
    <w:qFormat/>
    <w:uiPriority w:val="0"/>
    <w:rPr>
      <w:rFonts w:ascii="Times New Roman" w:hAnsi="Times New Roman" w:eastAsia="黑体" w:cs="黑体"/>
      <w:sz w:val="21"/>
      <w:szCs w:val="21"/>
    </w:rPr>
  </w:style>
  <w:style w:type="paragraph" w:customStyle="1" w:styleId="247">
    <w:name w:val="术语"/>
    <w:basedOn w:val="240"/>
    <w:next w:val="240"/>
    <w:link w:val="248"/>
    <w:qFormat/>
    <w:uiPriority w:val="0"/>
    <w:rPr>
      <w:rFonts w:eastAsia="黑体"/>
    </w:rPr>
  </w:style>
  <w:style w:type="character" w:customStyle="1" w:styleId="248">
    <w:name w:val="术语 字符"/>
    <w:basedOn w:val="243"/>
    <w:link w:val="247"/>
    <w:qFormat/>
    <w:uiPriority w:val="0"/>
    <w:rPr>
      <w:rFonts w:ascii="Times New Roman" w:hAnsi="Times New Roman" w:eastAsia="黑体" w:cs="Calibri"/>
      <w:kern w:val="2"/>
      <w:sz w:val="21"/>
      <w:szCs w:val="21"/>
    </w:rPr>
  </w:style>
  <w:style w:type="paragraph" w:customStyle="1" w:styleId="249">
    <w:name w:val="注"/>
    <w:basedOn w:val="240"/>
    <w:next w:val="240"/>
    <w:link w:val="251"/>
    <w:qFormat/>
    <w:uiPriority w:val="0"/>
    <w:pPr>
      <w:widowControl/>
      <w:tabs>
        <w:tab w:val="center" w:pos="4201"/>
        <w:tab w:val="right" w:leader="dot" w:pos="9298"/>
      </w:tabs>
      <w:autoSpaceDE w:val="0"/>
      <w:autoSpaceDN w:val="0"/>
      <w:adjustRightInd/>
      <w:ind w:firstLine="360"/>
    </w:pPr>
    <w:rPr>
      <w:rFonts w:eastAsia="黑体"/>
      <w:sz w:val="18"/>
      <w:szCs w:val="18"/>
    </w:rPr>
  </w:style>
  <w:style w:type="paragraph" w:customStyle="1" w:styleId="250">
    <w:name w:val="二级条标题"/>
    <w:basedOn w:val="73"/>
    <w:next w:val="240"/>
    <w:link w:val="252"/>
    <w:qFormat/>
    <w:uiPriority w:val="0"/>
    <w:pPr>
      <w:numPr>
        <w:ilvl w:val="0"/>
        <w:numId w:val="0"/>
      </w:numPr>
      <w:tabs>
        <w:tab w:val="left" w:pos="2678"/>
      </w:tabs>
    </w:pPr>
    <w:rPr>
      <w:rFonts w:ascii="Times New Roman" w:cs="黑体"/>
      <w:szCs w:val="21"/>
    </w:rPr>
  </w:style>
  <w:style w:type="character" w:customStyle="1" w:styleId="251">
    <w:name w:val="注 字符"/>
    <w:basedOn w:val="243"/>
    <w:link w:val="249"/>
    <w:qFormat/>
    <w:uiPriority w:val="0"/>
    <w:rPr>
      <w:rFonts w:ascii="Times New Roman" w:hAnsi="Times New Roman" w:eastAsia="黑体" w:cs="Calibri"/>
      <w:kern w:val="2"/>
      <w:sz w:val="18"/>
      <w:szCs w:val="18"/>
    </w:rPr>
  </w:style>
  <w:style w:type="character" w:customStyle="1" w:styleId="252">
    <w:name w:val="二级条标题 字符"/>
    <w:basedOn w:val="35"/>
    <w:link w:val="250"/>
    <w:qFormat/>
    <w:uiPriority w:val="0"/>
    <w:rPr>
      <w:rFonts w:ascii="Times New Roman" w:hAnsi="Times New Roman" w:eastAsia="黑体" w:cs="黑体"/>
      <w:sz w:val="21"/>
      <w:szCs w:val="21"/>
    </w:rPr>
  </w:style>
  <w:style w:type="paragraph" w:customStyle="1" w:styleId="253">
    <w:name w:val="正文图题"/>
    <w:basedOn w:val="27"/>
    <w:next w:val="240"/>
    <w:link w:val="256"/>
    <w:qFormat/>
    <w:uiPriority w:val="0"/>
    <w:pPr>
      <w:numPr>
        <w:ilvl w:val="0"/>
        <w:numId w:val="33"/>
      </w:numPr>
      <w:adjustRightInd w:val="0"/>
      <w:spacing w:before="50" w:beforeLines="50" w:after="50" w:afterLines="50"/>
      <w:ind w:left="0" w:firstLine="0"/>
      <w:jc w:val="center"/>
    </w:pPr>
    <w:rPr>
      <w:rFonts w:ascii="Times New Roman" w:hAnsi="Times New Roman" w:eastAsia="黑体" w:cs="Calibri"/>
      <w:szCs w:val="21"/>
    </w:rPr>
  </w:style>
  <w:style w:type="paragraph" w:customStyle="1" w:styleId="254">
    <w:name w:val="字母列项"/>
    <w:basedOn w:val="255"/>
    <w:next w:val="240"/>
    <w:link w:val="257"/>
    <w:qFormat/>
    <w:uiPriority w:val="0"/>
    <w:pPr>
      <w:numPr>
        <w:ilvl w:val="0"/>
        <w:numId w:val="34"/>
      </w:numPr>
      <w:adjustRightInd/>
      <w:spacing w:line="360" w:lineRule="auto"/>
      <w:ind w:firstLine="0" w:firstLineChars="0"/>
    </w:pPr>
    <w:rPr>
      <w:rFonts w:ascii="宋体" w:hAnsi="宋体" w:cs="宋体"/>
      <w:kern w:val="0"/>
    </w:rPr>
  </w:style>
  <w:style w:type="paragraph" w:styleId="255">
    <w:name w:val="List Paragraph"/>
    <w:basedOn w:val="1"/>
    <w:qFormat/>
    <w:uiPriority w:val="34"/>
    <w:pPr>
      <w:ind w:firstLine="420" w:firstLineChars="200"/>
    </w:pPr>
    <w:rPr>
      <w:rFonts w:cs="Calibri"/>
    </w:rPr>
  </w:style>
  <w:style w:type="character" w:customStyle="1" w:styleId="256">
    <w:name w:val="正文图题 字符"/>
    <w:basedOn w:val="35"/>
    <w:link w:val="253"/>
    <w:qFormat/>
    <w:uiPriority w:val="0"/>
    <w:rPr>
      <w:rFonts w:eastAsia="黑体" w:cs="Calibri"/>
      <w:kern w:val="2"/>
      <w:sz w:val="21"/>
      <w:szCs w:val="21"/>
    </w:rPr>
  </w:style>
  <w:style w:type="character" w:customStyle="1" w:styleId="257">
    <w:name w:val="字母列项 字符"/>
    <w:basedOn w:val="35"/>
    <w:link w:val="254"/>
    <w:qFormat/>
    <w:uiPriority w:val="0"/>
    <w:rPr>
      <w:rFonts w:ascii="宋体" w:hAnsi="宋体" w:cs="宋体"/>
      <w:sz w:val="21"/>
      <w:szCs w:val="21"/>
    </w:rPr>
  </w:style>
  <w:style w:type="paragraph" w:customStyle="1" w:styleId="258">
    <w:name w:val="正文表标题"/>
    <w:basedOn w:val="253"/>
    <w:next w:val="240"/>
    <w:link w:val="259"/>
    <w:qFormat/>
    <w:uiPriority w:val="0"/>
    <w:pPr>
      <w:numPr>
        <w:numId w:val="35"/>
      </w:numPr>
      <w:ind w:left="0" w:firstLine="0"/>
    </w:pPr>
  </w:style>
  <w:style w:type="character" w:customStyle="1" w:styleId="259">
    <w:name w:val="正文表标题 字符"/>
    <w:basedOn w:val="256"/>
    <w:link w:val="258"/>
    <w:qFormat/>
    <w:uiPriority w:val="0"/>
    <w:rPr>
      <w:rFonts w:eastAsia="黑体" w:cs="Calibri"/>
      <w:kern w:val="2"/>
      <w:sz w:val="21"/>
      <w:szCs w:val="21"/>
    </w:rPr>
  </w:style>
  <w:style w:type="paragraph" w:customStyle="1" w:styleId="260">
    <w:name w:val="列项（——）"/>
    <w:basedOn w:val="1"/>
    <w:link w:val="261"/>
    <w:qFormat/>
    <w:uiPriority w:val="0"/>
    <w:pPr>
      <w:widowControl/>
      <w:tabs>
        <w:tab w:val="center" w:pos="4201"/>
        <w:tab w:val="right" w:leader="dot" w:pos="9298"/>
      </w:tabs>
      <w:autoSpaceDE w:val="0"/>
      <w:autoSpaceDN w:val="0"/>
      <w:adjustRightInd/>
      <w:spacing w:line="240" w:lineRule="auto"/>
      <w:ind w:left="400" w:leftChars="200" w:hanging="200" w:hangingChars="200"/>
    </w:pPr>
    <w:rPr>
      <w:rFonts w:ascii="Times New Roman" w:hAnsi="Times New Roman" w:cs="黑体"/>
      <w:kern w:val="0"/>
    </w:rPr>
  </w:style>
  <w:style w:type="character" w:customStyle="1" w:styleId="261">
    <w:name w:val="列项（——） 字符"/>
    <w:basedOn w:val="35"/>
    <w:link w:val="260"/>
    <w:qFormat/>
    <w:uiPriority w:val="0"/>
    <w:rPr>
      <w:rFonts w:ascii="Times New Roman" w:hAnsi="Times New Roman" w:cs="黑体"/>
      <w:sz w:val="21"/>
      <w:szCs w:val="21"/>
    </w:rPr>
  </w:style>
  <w:style w:type="paragraph" w:customStyle="1" w:styleId="262">
    <w:name w:val="正文公式1"/>
    <w:basedOn w:val="240"/>
    <w:next w:val="240"/>
    <w:qFormat/>
    <w:uiPriority w:val="0"/>
    <w:pPr>
      <w:tabs>
        <w:tab w:val="center" w:pos="4200"/>
        <w:tab w:val="right" w:leader="dot" w:pos="9030"/>
      </w:tabs>
      <w:ind w:firstLine="0" w:firstLineChars="0"/>
      <w:jc w:val="left"/>
    </w:pPr>
  </w:style>
  <w:style w:type="character" w:customStyle="1" w:styleId="263">
    <w:name w:val="正文文本缩进 字符"/>
    <w:basedOn w:val="35"/>
    <w:link w:val="16"/>
    <w:qFormat/>
    <w:uiPriority w:val="99"/>
    <w:rPr>
      <w:rFonts w:cs="Calibri"/>
      <w:kern w:val="2"/>
      <w:sz w:val="21"/>
      <w:szCs w:val="21"/>
    </w:rPr>
  </w:style>
  <w:style w:type="paragraph" w:customStyle="1" w:styleId="264">
    <w:name w:val="文件封面名称"/>
    <w:basedOn w:val="1"/>
    <w:link w:val="266"/>
    <w:qFormat/>
    <w:uiPriority w:val="0"/>
    <w:pPr>
      <w:spacing w:before="156" w:beforeLines="50" w:after="156" w:afterLines="50" w:line="240" w:lineRule="auto"/>
      <w:jc w:val="center"/>
    </w:pPr>
    <w:rPr>
      <w:rFonts w:ascii="Times New Roman" w:hAnsi="Times New Roman" w:eastAsia="黑体" w:cs="Calibri"/>
      <w:sz w:val="52"/>
      <w:szCs w:val="52"/>
    </w:rPr>
  </w:style>
  <w:style w:type="paragraph" w:customStyle="1" w:styleId="265">
    <w:name w:val="文件英文名称"/>
    <w:basedOn w:val="1"/>
    <w:link w:val="267"/>
    <w:qFormat/>
    <w:uiPriority w:val="0"/>
    <w:pPr>
      <w:spacing w:before="156" w:beforeLines="50" w:after="156" w:afterLines="50" w:line="240" w:lineRule="auto"/>
      <w:jc w:val="center"/>
    </w:pPr>
    <w:rPr>
      <w:rFonts w:ascii="黑体" w:hAnsi="黑体" w:eastAsia="黑体" w:cs="Calibri"/>
      <w:sz w:val="28"/>
      <w:szCs w:val="28"/>
    </w:rPr>
  </w:style>
  <w:style w:type="character" w:customStyle="1" w:styleId="266">
    <w:name w:val="文件封面名称 字符"/>
    <w:basedOn w:val="35"/>
    <w:link w:val="264"/>
    <w:qFormat/>
    <w:uiPriority w:val="0"/>
    <w:rPr>
      <w:rFonts w:ascii="Times New Roman" w:hAnsi="Times New Roman" w:eastAsia="黑体" w:cs="Calibri"/>
      <w:kern w:val="2"/>
      <w:sz w:val="52"/>
      <w:szCs w:val="52"/>
    </w:rPr>
  </w:style>
  <w:style w:type="character" w:customStyle="1" w:styleId="267">
    <w:name w:val="文件英文名称 字符"/>
    <w:basedOn w:val="35"/>
    <w:link w:val="265"/>
    <w:qFormat/>
    <w:uiPriority w:val="0"/>
    <w:rPr>
      <w:rFonts w:ascii="黑体" w:hAnsi="黑体" w:eastAsia="黑体" w:cs="Calibri"/>
      <w:kern w:val="2"/>
      <w:sz w:val="28"/>
      <w:szCs w:val="28"/>
    </w:rPr>
  </w:style>
  <w:style w:type="paragraph" w:customStyle="1" w:styleId="268">
    <w:name w:val="正文段落，引导语"/>
    <w:basedOn w:val="240"/>
    <w:link w:val="269"/>
    <w:qFormat/>
    <w:uiPriority w:val="0"/>
    <w:rPr>
      <w:rFonts w:ascii="宋体" w:hAnsi="宋体"/>
    </w:rPr>
  </w:style>
  <w:style w:type="character" w:customStyle="1" w:styleId="269">
    <w:name w:val="正文段落，引导语 字符"/>
    <w:basedOn w:val="243"/>
    <w:link w:val="268"/>
    <w:qFormat/>
    <w:uiPriority w:val="0"/>
    <w:rPr>
      <w:rFonts w:ascii="宋体" w:hAnsi="宋体" w:cs="Calibri"/>
      <w:kern w:val="2"/>
      <w:sz w:val="21"/>
      <w:szCs w:val="21"/>
    </w:rPr>
  </w:style>
  <w:style w:type="paragraph" w:customStyle="1" w:styleId="270">
    <w:name w:val="附录标题"/>
    <w:basedOn w:val="271"/>
    <w:next w:val="240"/>
    <w:link w:val="273"/>
    <w:qFormat/>
    <w:uiPriority w:val="0"/>
    <w:pPr>
      <w:numPr>
        <w:ilvl w:val="0"/>
        <w:numId w:val="36"/>
      </w:numPr>
      <w:tabs>
        <w:tab w:val="left" w:pos="360"/>
        <w:tab w:val="left" w:pos="6405"/>
      </w:tabs>
      <w:adjustRightInd/>
      <w:spacing w:after="360" w:line="360" w:lineRule="exact"/>
    </w:pPr>
  </w:style>
  <w:style w:type="paragraph" w:customStyle="1" w:styleId="271">
    <w:name w:val="附录标识"/>
    <w:basedOn w:val="1"/>
    <w:next w:val="240"/>
    <w:qFormat/>
    <w:uiPriority w:val="0"/>
    <w:pPr>
      <w:keepNext/>
      <w:widowControl/>
      <w:shd w:val="clear" w:color="FFFFFF" w:fill="FFFFFF"/>
      <w:tabs>
        <w:tab w:val="left" w:pos="360"/>
        <w:tab w:val="left" w:pos="6405"/>
      </w:tabs>
      <w:spacing w:before="640" w:after="280"/>
      <w:jc w:val="center"/>
      <w:outlineLvl w:val="0"/>
    </w:pPr>
    <w:rPr>
      <w:rFonts w:ascii="黑体" w:hAnsi="Times New Roman" w:eastAsia="黑体"/>
      <w:kern w:val="0"/>
      <w:szCs w:val="20"/>
    </w:rPr>
  </w:style>
  <w:style w:type="paragraph" w:customStyle="1" w:styleId="272">
    <w:name w:val="附录章标题"/>
    <w:basedOn w:val="270"/>
    <w:next w:val="240"/>
    <w:link w:val="274"/>
    <w:qFormat/>
    <w:uiPriority w:val="0"/>
    <w:pPr>
      <w:numPr>
        <w:ilvl w:val="1"/>
      </w:numPr>
      <w:tabs>
        <w:tab w:val="clear" w:pos="360"/>
        <w:tab w:val="clear" w:pos="6405"/>
      </w:tabs>
      <w:spacing w:before="100" w:beforeLines="100" w:after="100" w:afterLines="100" w:line="240" w:lineRule="auto"/>
      <w:jc w:val="left"/>
    </w:pPr>
  </w:style>
  <w:style w:type="character" w:customStyle="1" w:styleId="273">
    <w:name w:val="附录标题 字符"/>
    <w:basedOn w:val="35"/>
    <w:link w:val="270"/>
    <w:qFormat/>
    <w:uiPriority w:val="0"/>
    <w:rPr>
      <w:rFonts w:ascii="黑体" w:eastAsia="黑体"/>
      <w:sz w:val="21"/>
      <w:shd w:val="clear" w:color="FFFFFF" w:fill="FFFFFF"/>
    </w:rPr>
  </w:style>
  <w:style w:type="character" w:customStyle="1" w:styleId="274">
    <w:name w:val="附录章标题 字符"/>
    <w:basedOn w:val="273"/>
    <w:link w:val="272"/>
    <w:qFormat/>
    <w:uiPriority w:val="0"/>
    <w:rPr>
      <w:rFonts w:ascii="黑体" w:eastAsia="黑体"/>
      <w:sz w:val="21"/>
      <w:shd w:val="clear" w:color="FFFFFF" w:fill="FFFFFF"/>
    </w:rPr>
  </w:style>
  <w:style w:type="paragraph" w:customStyle="1" w:styleId="275">
    <w:name w:val="附录一级条标题"/>
    <w:basedOn w:val="272"/>
    <w:next w:val="240"/>
    <w:link w:val="276"/>
    <w:qFormat/>
    <w:uiPriority w:val="0"/>
    <w:pPr>
      <w:numPr>
        <w:ilvl w:val="2"/>
        <w:numId w:val="37"/>
      </w:numPr>
      <w:spacing w:before="156" w:beforeLines="50" w:after="156" w:afterLines="50"/>
    </w:pPr>
  </w:style>
  <w:style w:type="character" w:customStyle="1" w:styleId="276">
    <w:name w:val="附录一级条标题 字符"/>
    <w:basedOn w:val="274"/>
    <w:link w:val="275"/>
    <w:qFormat/>
    <w:uiPriority w:val="0"/>
    <w:rPr>
      <w:rFonts w:ascii="黑体" w:eastAsia="黑体"/>
      <w:sz w:val="21"/>
      <w:shd w:val="clear" w:color="FFFFFF" w:fill="FFFFFF"/>
    </w:rPr>
  </w:style>
  <w:style w:type="paragraph" w:customStyle="1" w:styleId="277">
    <w:name w:val="附录图标题1"/>
    <w:basedOn w:val="24"/>
    <w:next w:val="240"/>
    <w:link w:val="278"/>
    <w:qFormat/>
    <w:uiPriority w:val="0"/>
    <w:pPr>
      <w:spacing w:before="156" w:beforeLines="50" w:after="156" w:afterLines="50" w:line="240" w:lineRule="auto"/>
    </w:pPr>
    <w:rPr>
      <w:rFonts w:ascii="Times New Roman" w:hAnsi="Times New Roman" w:eastAsia="黑体"/>
      <w:b w:val="0"/>
    </w:rPr>
  </w:style>
  <w:style w:type="character" w:customStyle="1" w:styleId="278">
    <w:name w:val="附录图标题1 字符"/>
    <w:basedOn w:val="279"/>
    <w:link w:val="277"/>
    <w:qFormat/>
    <w:uiPriority w:val="0"/>
    <w:rPr>
      <w:rFonts w:ascii="Times New Roman" w:hAnsi="Times New Roman" w:eastAsia="黑体" w:cstheme="minorBidi"/>
      <w:b w:val="0"/>
      <w:kern w:val="28"/>
      <w:sz w:val="32"/>
      <w:szCs w:val="32"/>
    </w:rPr>
  </w:style>
  <w:style w:type="character" w:customStyle="1" w:styleId="279">
    <w:name w:val="副标题 字符"/>
    <w:basedOn w:val="35"/>
    <w:link w:val="24"/>
    <w:qFormat/>
    <w:uiPriority w:val="11"/>
    <w:rPr>
      <w:rFonts w:asciiTheme="minorHAnsi" w:hAnsiTheme="minorHAnsi" w:eastAsiaTheme="minorEastAsia" w:cstheme="minorBidi"/>
      <w:b/>
      <w:bCs/>
      <w:kern w:val="28"/>
      <w:sz w:val="32"/>
      <w:szCs w:val="32"/>
    </w:rPr>
  </w:style>
  <w:style w:type="paragraph" w:customStyle="1" w:styleId="280">
    <w:name w:val="参考文献、索引"/>
    <w:basedOn w:val="241"/>
    <w:next w:val="240"/>
    <w:link w:val="281"/>
    <w:qFormat/>
    <w:uiPriority w:val="0"/>
    <w:pPr>
      <w:spacing w:after="284"/>
    </w:pPr>
    <w:rPr>
      <w:rFonts w:ascii="黑体"/>
    </w:rPr>
  </w:style>
  <w:style w:type="character" w:customStyle="1" w:styleId="281">
    <w:name w:val="参考文献、索引 字符"/>
    <w:basedOn w:val="242"/>
    <w:link w:val="280"/>
    <w:qFormat/>
    <w:uiPriority w:val="0"/>
    <w:rPr>
      <w:rFonts w:ascii="黑体" w:eastAsia="黑体" w:hAnsiTheme="majorHAnsi" w:cstheme="majorBidi"/>
      <w:kern w:val="2"/>
      <w:sz w:val="32"/>
      <w:szCs w:val="32"/>
    </w:rPr>
  </w:style>
  <w:style w:type="paragraph" w:customStyle="1" w:styleId="282">
    <w:name w:val="文件名称"/>
    <w:basedOn w:val="241"/>
    <w:link w:val="283"/>
    <w:qFormat/>
    <w:uiPriority w:val="0"/>
  </w:style>
  <w:style w:type="character" w:customStyle="1" w:styleId="283">
    <w:name w:val="文件名称 字符"/>
    <w:basedOn w:val="242"/>
    <w:link w:val="282"/>
    <w:qFormat/>
    <w:uiPriority w:val="0"/>
    <w:rPr>
      <w:rFonts w:eastAsia="黑体" w:asciiTheme="majorHAnsi" w:hAnsiTheme="majorHAnsi" w:cstheme="majorBidi"/>
      <w:kern w:val="2"/>
      <w:sz w:val="32"/>
      <w:szCs w:val="32"/>
    </w:rPr>
  </w:style>
  <w:style w:type="paragraph" w:customStyle="1" w:styleId="284">
    <w:name w:val="表1  样式1"/>
    <w:basedOn w:val="258"/>
    <w:link w:val="285"/>
    <w:qFormat/>
    <w:uiPriority w:val="0"/>
    <w:pPr>
      <w:numPr>
        <w:ilvl w:val="0"/>
        <w:numId w:val="0"/>
      </w:numPr>
      <w:spacing w:before="156" w:after="156"/>
      <w:ind w:hanging="567"/>
    </w:pPr>
  </w:style>
  <w:style w:type="character" w:customStyle="1" w:styleId="285">
    <w:name w:val="表1  样式1 字符"/>
    <w:basedOn w:val="259"/>
    <w:link w:val="284"/>
    <w:qFormat/>
    <w:uiPriority w:val="0"/>
    <w:rPr>
      <w:rFonts w:ascii="Times New Roman" w:hAnsi="Times New Roman" w:eastAsia="黑体" w:cs="Calibri"/>
      <w:kern w:val="2"/>
      <w:sz w:val="21"/>
      <w:szCs w:val="21"/>
    </w:rPr>
  </w:style>
  <w:style w:type="paragraph" w:customStyle="1" w:styleId="286">
    <w:name w:val="三级标题"/>
    <w:basedOn w:val="102"/>
    <w:link w:val="288"/>
    <w:qFormat/>
    <w:uiPriority w:val="0"/>
    <w:pPr>
      <w:numPr>
        <w:numId w:val="2"/>
      </w:numPr>
      <w:tabs>
        <w:tab w:val="left" w:pos="3098"/>
      </w:tabs>
      <w:spacing w:before="0" w:beforeLines="0" w:after="0" w:afterLines="0"/>
      <w:ind w:left="0" w:firstLine="0"/>
    </w:pPr>
    <w:rPr>
      <w:rFonts w:ascii="宋体" w:hAnsi="宋体"/>
    </w:rPr>
  </w:style>
  <w:style w:type="character" w:customStyle="1" w:styleId="287">
    <w:name w:val="标准文件_三级条标题 字符"/>
    <w:basedOn w:val="35"/>
    <w:link w:val="102"/>
    <w:qFormat/>
    <w:uiPriority w:val="99"/>
    <w:rPr>
      <w:rFonts w:ascii="黑体" w:eastAsia="黑体"/>
      <w:sz w:val="21"/>
    </w:rPr>
  </w:style>
  <w:style w:type="character" w:customStyle="1" w:styleId="288">
    <w:name w:val="三级标题 字符"/>
    <w:basedOn w:val="287"/>
    <w:link w:val="286"/>
    <w:qFormat/>
    <w:uiPriority w:val="0"/>
    <w:rPr>
      <w:rFonts w:ascii="宋体" w:hAnsi="宋体" w:eastAsia="黑体"/>
      <w:sz w:val="21"/>
    </w:rPr>
  </w:style>
  <w:style w:type="character" w:customStyle="1" w:styleId="289">
    <w:name w:val="段 Char Char"/>
    <w:basedOn w:val="35"/>
    <w:qFormat/>
    <w:uiPriority w:val="0"/>
    <w:rPr>
      <w:rFonts w:ascii="宋体"/>
      <w:sz w:val="21"/>
      <w:lang w:val="en-US" w:eastAsia="zh-CN" w:bidi="ar-SA"/>
    </w:rPr>
  </w:style>
  <w:style w:type="paragraph" w:customStyle="1" w:styleId="290">
    <w:name w:val="WPSOffice手动目录 1"/>
    <w:qFormat/>
    <w:uiPriority w:val="0"/>
    <w:rPr>
      <w:rFonts w:ascii="Times New Roman" w:hAnsi="Times New Roman" w:eastAsia="宋体" w:cs="Times New Roman"/>
      <w:lang w:val="en-US" w:eastAsia="zh-CN" w:bidi="ar-SA"/>
    </w:rPr>
  </w:style>
  <w:style w:type="paragraph" w:customStyle="1" w:styleId="291">
    <w:name w:val="WPSOffice手动目录 2"/>
    <w:qFormat/>
    <w:uiPriority w:val="0"/>
    <w:pPr>
      <w:ind w:left="200" w:leftChars="200"/>
    </w:pPr>
    <w:rPr>
      <w:rFonts w:ascii="Times New Roman" w:hAnsi="Times New Roman" w:eastAsia="宋体" w:cs="Times New Roman"/>
      <w:lang w:val="en-US" w:eastAsia="zh-CN" w:bidi="ar-SA"/>
    </w:rPr>
  </w:style>
  <w:style w:type="table" w:customStyle="1" w:styleId="292">
    <w:name w:val="Table Normal"/>
    <w:semiHidden/>
    <w:unhideWhenUsed/>
    <w:qFormat/>
    <w:uiPriority w:val="0"/>
    <w:tblPr>
      <w:tblCellMar>
        <w:top w:w="0" w:type="dxa"/>
        <w:left w:w="0" w:type="dxa"/>
        <w:bottom w:w="0" w:type="dxa"/>
        <w:right w:w="0" w:type="dxa"/>
      </w:tblCellMar>
    </w:tblPr>
  </w:style>
  <w:style w:type="paragraph" w:customStyle="1" w:styleId="293">
    <w:name w:val="Table Text"/>
    <w:basedOn w:val="1"/>
    <w:semiHidden/>
    <w:qFormat/>
    <w:uiPriority w:val="0"/>
    <w:rPr>
      <w:rFonts w:ascii="Times New Roman" w:hAnsi="Times New Roman" w:eastAsia="Times New Roman"/>
      <w:sz w:val="15"/>
      <w:szCs w:val="15"/>
    </w:rPr>
  </w:style>
  <w:style w:type="character" w:customStyle="1" w:styleId="294">
    <w:name w:val="批注文字 字符"/>
    <w:basedOn w:val="35"/>
    <w:link w:val="14"/>
    <w:semiHidden/>
    <w:qFormat/>
    <w:uiPriority w:val="99"/>
    <w:rPr>
      <w:rFonts w:ascii="Calibri" w:hAnsi="Calibri"/>
      <w:kern w:val="2"/>
      <w:sz w:val="21"/>
      <w:szCs w:val="21"/>
    </w:rPr>
  </w:style>
  <w:style w:type="character" w:customStyle="1" w:styleId="295">
    <w:name w:val="批注主题 字符"/>
    <w:basedOn w:val="294"/>
    <w:link w:val="32"/>
    <w:semiHidden/>
    <w:qFormat/>
    <w:uiPriority w:val="99"/>
    <w:rPr>
      <w:rFonts w:ascii="Calibri" w:hAnsi="Calibri"/>
      <w:b/>
      <w:bCs/>
      <w:kern w:val="2"/>
      <w:sz w:val="21"/>
      <w:szCs w:val="21"/>
    </w:rPr>
  </w:style>
  <w:style w:type="paragraph" w:customStyle="1" w:styleId="296">
    <w:name w:val="修订1"/>
    <w:hidden/>
    <w:semiHidden/>
    <w:qFormat/>
    <w:uiPriority w:val="99"/>
    <w:rPr>
      <w:rFonts w:ascii="Calibri" w:hAnsi="Calibri" w:eastAsia="宋体" w:cs="Times New Roman"/>
      <w:kern w:val="2"/>
      <w:sz w:val="21"/>
      <w:szCs w:val="21"/>
      <w:lang w:val="en-US" w:eastAsia="zh-CN" w:bidi="ar-SA"/>
    </w:rPr>
  </w:style>
  <w:style w:type="paragraph" w:customStyle="1" w:styleId="297">
    <w:name w:val="修订2"/>
    <w:hidden/>
    <w:unhideWhenUsed/>
    <w:qFormat/>
    <w:uiPriority w:val="99"/>
    <w:rPr>
      <w:rFonts w:ascii="Calibri" w:hAnsi="Calibri" w:eastAsia="宋体" w:cs="Times New Roman"/>
      <w:kern w:val="2"/>
      <w:sz w:val="21"/>
      <w:szCs w:val="21"/>
      <w:lang w:val="en-US" w:eastAsia="zh-CN" w:bidi="ar-SA"/>
    </w:rPr>
  </w:style>
  <w:style w:type="paragraph" w:customStyle="1" w:styleId="298">
    <w:name w:val="修订3"/>
    <w:hidden/>
    <w:semiHidden/>
    <w:qFormat/>
    <w:uiPriority w:val="99"/>
    <w:rPr>
      <w:rFonts w:ascii="Calibri" w:hAnsi="Calibri" w:eastAsia="宋体" w:cs="Times New Roman"/>
      <w:kern w:val="2"/>
      <w:sz w:val="21"/>
      <w:szCs w:val="21"/>
      <w:lang w:val="en-US" w:eastAsia="zh-CN" w:bidi="ar-SA"/>
    </w:rPr>
  </w:style>
  <w:style w:type="paragraph" w:customStyle="1" w:styleId="299">
    <w:name w:val="TOC 标题1"/>
    <w:basedOn w:val="2"/>
    <w:next w:val="1"/>
    <w:unhideWhenUsed/>
    <w:qFormat/>
    <w:uiPriority w:val="39"/>
    <w:pPr>
      <w:widowControl/>
      <w:adjustRightInd/>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6AA60264DFD4065BEE0FF83380B82DD"/>
        <w:style w:val=""/>
        <w:category>
          <w:name w:val="常规"/>
          <w:gallery w:val="placeholder"/>
        </w:category>
        <w:types>
          <w:type w:val="bbPlcHdr"/>
        </w:types>
        <w:behaviors>
          <w:behavior w:val="content"/>
        </w:behaviors>
        <w:description w:val=""/>
        <w:guid w:val="{57B7A0AF-A43C-41E6-880A-6A319F80391A}"/>
      </w:docPartPr>
      <w:docPartBody>
        <w:p w14:paraId="5C6DFCC2">
          <w:pPr>
            <w:pStyle w:val="5"/>
          </w:pPr>
          <w:r>
            <w:rPr>
              <w:rStyle w:val="4"/>
              <w:rFonts w:hint="eastAsia"/>
            </w:rPr>
            <w:t>单击或点击此处输入文字。</w:t>
          </w:r>
        </w:p>
      </w:docPartBody>
    </w:docPart>
    <w:docPart>
      <w:docPartPr>
        <w:name w:val="{9299e4bd-e2a8-4445-8573-931f7be81c37}"/>
        <w:style w:val=""/>
        <w:category>
          <w:name w:val="常规"/>
          <w:gallery w:val="placeholder"/>
        </w:category>
        <w:types>
          <w:type w:val="bbPlcHdr"/>
        </w:types>
        <w:behaviors>
          <w:behavior w:val="content"/>
        </w:behaviors>
        <w:description w:val=""/>
        <w:guid w:val="{9299E4BD-E2A8-4445-8573-931F7BE81C37}"/>
      </w:docPartPr>
      <w:docPartBody>
        <w:p w14:paraId="3B75A796">
          <w:pPr>
            <w:pStyle w:val="6"/>
          </w:pPr>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文泉驿正黑">
    <w:altName w:val="黑体"/>
    <w:panose1 w:val="02000603000000000000"/>
    <w:charset w:val="86"/>
    <w:family w:val="auto"/>
    <w:pitch w:val="default"/>
    <w:sig w:usb0="00000000" w:usb1="00000000" w:usb2="00000036" w:usb3="00000000" w:csb0="603E000D" w:csb1="D2D7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6C3"/>
    <w:rsid w:val="000024FE"/>
    <w:rsid w:val="00010E0E"/>
    <w:rsid w:val="00046A2A"/>
    <w:rsid w:val="0005056B"/>
    <w:rsid w:val="00052E81"/>
    <w:rsid w:val="00055EF3"/>
    <w:rsid w:val="000775DC"/>
    <w:rsid w:val="000A090C"/>
    <w:rsid w:val="000A24F9"/>
    <w:rsid w:val="000B0137"/>
    <w:rsid w:val="000D404E"/>
    <w:rsid w:val="000E6936"/>
    <w:rsid w:val="00107BC8"/>
    <w:rsid w:val="001C4087"/>
    <w:rsid w:val="001D2BA7"/>
    <w:rsid w:val="00210E01"/>
    <w:rsid w:val="002770B3"/>
    <w:rsid w:val="00291777"/>
    <w:rsid w:val="002A3A29"/>
    <w:rsid w:val="002B5289"/>
    <w:rsid w:val="002E4772"/>
    <w:rsid w:val="0034149A"/>
    <w:rsid w:val="0034246E"/>
    <w:rsid w:val="00361559"/>
    <w:rsid w:val="00370003"/>
    <w:rsid w:val="00380176"/>
    <w:rsid w:val="00387CEC"/>
    <w:rsid w:val="003E1737"/>
    <w:rsid w:val="003F48A7"/>
    <w:rsid w:val="00415EDD"/>
    <w:rsid w:val="0043076E"/>
    <w:rsid w:val="004549DA"/>
    <w:rsid w:val="004C4114"/>
    <w:rsid w:val="004F2603"/>
    <w:rsid w:val="00567857"/>
    <w:rsid w:val="00574EF0"/>
    <w:rsid w:val="0066528D"/>
    <w:rsid w:val="006C3886"/>
    <w:rsid w:val="006F0BDD"/>
    <w:rsid w:val="00710A90"/>
    <w:rsid w:val="00732B9C"/>
    <w:rsid w:val="0076660F"/>
    <w:rsid w:val="007858F2"/>
    <w:rsid w:val="007B2E7E"/>
    <w:rsid w:val="007F3F80"/>
    <w:rsid w:val="00814814"/>
    <w:rsid w:val="00814818"/>
    <w:rsid w:val="008344E3"/>
    <w:rsid w:val="008551A7"/>
    <w:rsid w:val="00863A43"/>
    <w:rsid w:val="008641B5"/>
    <w:rsid w:val="008840CA"/>
    <w:rsid w:val="008B080A"/>
    <w:rsid w:val="008C0881"/>
    <w:rsid w:val="00914F81"/>
    <w:rsid w:val="00926203"/>
    <w:rsid w:val="009619AA"/>
    <w:rsid w:val="00961C0B"/>
    <w:rsid w:val="009642E9"/>
    <w:rsid w:val="009677C8"/>
    <w:rsid w:val="009A7DE5"/>
    <w:rsid w:val="009C0A47"/>
    <w:rsid w:val="00A554B7"/>
    <w:rsid w:val="00AA7AEA"/>
    <w:rsid w:val="00AF5D77"/>
    <w:rsid w:val="00AF66C3"/>
    <w:rsid w:val="00B74AF2"/>
    <w:rsid w:val="00B77EF4"/>
    <w:rsid w:val="00B96F01"/>
    <w:rsid w:val="00BA4DF5"/>
    <w:rsid w:val="00BB6002"/>
    <w:rsid w:val="00BB799E"/>
    <w:rsid w:val="00BE0583"/>
    <w:rsid w:val="00BE1FE0"/>
    <w:rsid w:val="00C20843"/>
    <w:rsid w:val="00C277CA"/>
    <w:rsid w:val="00C5195B"/>
    <w:rsid w:val="00C812DF"/>
    <w:rsid w:val="00C817D8"/>
    <w:rsid w:val="00CA470B"/>
    <w:rsid w:val="00CD569D"/>
    <w:rsid w:val="00CF4C14"/>
    <w:rsid w:val="00D50EB2"/>
    <w:rsid w:val="00D70C97"/>
    <w:rsid w:val="00D960B0"/>
    <w:rsid w:val="00DA1995"/>
    <w:rsid w:val="00DF17BB"/>
    <w:rsid w:val="00E37C7C"/>
    <w:rsid w:val="00E727C0"/>
    <w:rsid w:val="00EC22EA"/>
    <w:rsid w:val="00ED1321"/>
    <w:rsid w:val="00EE4086"/>
    <w:rsid w:val="00EE6C0F"/>
    <w:rsid w:val="00EF79FA"/>
    <w:rsid w:val="00F344FF"/>
    <w:rsid w:val="00F43C16"/>
    <w:rsid w:val="00F4605B"/>
    <w:rsid w:val="00FC66D7"/>
    <w:rsid w:val="00FD50D2"/>
    <w:rsid w:val="00FD7FA0"/>
    <w:rsid w:val="00FF5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D6AA60264DFD4065BEE0FF83380B82D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BC2359F9B66C48E48F91A189146A23E7"/>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AF93D5-8874-4C40-B4CF-CE0D73C9102E}">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19</Pages>
  <Words>2847</Words>
  <Characters>3251</Characters>
  <Lines>83</Lines>
  <Paragraphs>23</Paragraphs>
  <TotalTime>3</TotalTime>
  <ScaleCrop>false</ScaleCrop>
  <LinksUpToDate>false</LinksUpToDate>
  <CharactersWithSpaces>3562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2026-09-22T11:30:00Z</dcterms:created>
  <dc:creator>guo</dc:creator>
  <cp:lastModifiedBy>王贵宝</cp:lastModifiedBy>
  <cp:lastPrinted>2022-10-23T09:10:00Z</cp:lastPrinted>
  <dcterms:modified xsi:type="dcterms:W3CDTF">2026-10-14T07:01:04Z</dcterms:modified>
  <dc:title>团体标准</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2052-12.1.0.29161</vt:lpwstr>
  </property>
  <property fmtid="{D5CDD505-2E9C-101B-9397-08002B2CF9AE}" pid="15" name="ICV">
    <vt:lpwstr>E736B4027F654D75BAD58D20C917D743_13</vt:lpwstr>
  </property>
  <property fmtid="{D5CDD505-2E9C-101B-9397-08002B2CF9AE}" pid="16" name="MSIP_Label_defa4170-0d19-0005-0004-bc88714345d2_Enabled">
    <vt:lpwstr>true</vt:lpwstr>
  </property>
  <property fmtid="{D5CDD505-2E9C-101B-9397-08002B2CF9AE}" pid="17" name="MSIP_Label_defa4170-0d19-0005-0004-bc88714345d2_SetDate">
    <vt:lpwstr>2023-11-24T06:58:42Z</vt:lpwstr>
  </property>
  <property fmtid="{D5CDD505-2E9C-101B-9397-08002B2CF9AE}" pid="18" name="MSIP_Label_defa4170-0d19-0005-0004-bc88714345d2_Method">
    <vt:lpwstr>Standard</vt:lpwstr>
  </property>
  <property fmtid="{D5CDD505-2E9C-101B-9397-08002B2CF9AE}" pid="19" name="MSIP_Label_defa4170-0d19-0005-0004-bc88714345d2_Name">
    <vt:lpwstr>defa4170-0d19-0005-0004-bc88714345d2</vt:lpwstr>
  </property>
  <property fmtid="{D5CDD505-2E9C-101B-9397-08002B2CF9AE}" pid="20" name="MSIP_Label_defa4170-0d19-0005-0004-bc88714345d2_SiteId">
    <vt:lpwstr>189e0962-7d87-4378-8b77-124447201d55</vt:lpwstr>
  </property>
  <property fmtid="{D5CDD505-2E9C-101B-9397-08002B2CF9AE}" pid="21" name="MSIP_Label_defa4170-0d19-0005-0004-bc88714345d2_ActionId">
    <vt:lpwstr>0cc9f0e1-afa8-4f48-9ee1-573ab2573da1</vt:lpwstr>
  </property>
  <property fmtid="{D5CDD505-2E9C-101B-9397-08002B2CF9AE}" pid="22" name="MSIP_Label_defa4170-0d19-0005-0004-bc88714345d2_ContentBits">
    <vt:lpwstr>0</vt:lpwstr>
  </property>
  <property fmtid="{D5CDD505-2E9C-101B-9397-08002B2CF9AE}" pid="23" name="KSOTemplateDocerSaveRecord">
    <vt:lpwstr>eyJoZGlkIjoiMGYzNGYyMThjMDI1NGRlZGM5NTgxYzJmNWYxNDY3MjciLCJ1c2VySWQiOiIyNTUwODIzMDQifQ==</vt:lpwstr>
  </property>
</Properties>
</file>