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84142">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39A19895">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715D870C">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47633A05">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73899519">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39A86DBF">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7FACE71E">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6C2A31BE">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65FF69B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方正小标宋简体" w:hAnsi="方正小标宋简体" w:eastAsia="方正小标宋简体" w:cs="方正小标宋简体"/>
          <w:kern w:val="2"/>
          <w:sz w:val="36"/>
          <w:szCs w:val="44"/>
          <w:lang w:val="en-US" w:eastAsia="zh-CN" w:bidi="ar-SA"/>
        </w:rPr>
      </w:pPr>
      <w:r>
        <w:rPr>
          <w:rFonts w:hint="eastAsia" w:ascii="方正小标宋简体" w:hAnsi="方正小标宋简体" w:eastAsia="方正小标宋简体" w:cs="方正小标宋简体"/>
          <w:kern w:val="2"/>
          <w:sz w:val="36"/>
          <w:szCs w:val="44"/>
          <w:lang w:val="en-US" w:eastAsia="zh-CN" w:bidi="ar-SA"/>
        </w:rPr>
        <w:t xml:space="preserve">常见风湿免疫疾病中西医结合临床诊疗指南  </w:t>
      </w:r>
    </w:p>
    <w:p w14:paraId="25FD82B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方正小标宋简体" w:hAnsi="方正小标宋简体" w:eastAsia="方正小标宋简体" w:cs="方正小标宋简体"/>
          <w:kern w:val="2"/>
          <w:sz w:val="36"/>
          <w:szCs w:val="44"/>
          <w:lang w:val="en-US" w:eastAsia="zh-CN" w:bidi="ar-SA"/>
        </w:rPr>
      </w:pPr>
      <w:r>
        <w:rPr>
          <w:rFonts w:hint="eastAsia" w:ascii="方正小标宋简体" w:hAnsi="方正小标宋简体" w:eastAsia="方正小标宋简体" w:cs="方正小标宋简体"/>
          <w:kern w:val="2"/>
          <w:sz w:val="36"/>
          <w:szCs w:val="44"/>
          <w:lang w:val="en-US" w:eastAsia="zh-CN" w:bidi="ar-SA"/>
        </w:rPr>
        <w:t>IgA血管炎</w:t>
      </w:r>
    </w:p>
    <w:p w14:paraId="0970D143">
      <w:pPr>
        <w:spacing w:line="240" w:lineRule="auto"/>
        <w:ind w:firstLine="0" w:firstLineChars="0"/>
        <w:jc w:val="center"/>
        <w:rPr>
          <w:rFonts w:hint="eastAsia" w:ascii="方正小标宋简体" w:hAnsi="方正小标宋简体" w:eastAsia="方正小标宋简体" w:cs="方正小标宋简体"/>
          <w:kern w:val="2"/>
          <w:sz w:val="36"/>
          <w:szCs w:val="44"/>
          <w:lang w:val="en-US" w:eastAsia="zh-CN" w:bidi="ar-SA"/>
        </w:rPr>
      </w:pPr>
    </w:p>
    <w:p w14:paraId="106720F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方正小标宋简体" w:hAnsi="方正小标宋简体" w:eastAsia="方正小标宋简体" w:cs="方正小标宋简体"/>
          <w:kern w:val="2"/>
          <w:sz w:val="21"/>
          <w:szCs w:val="24"/>
          <w:highlight w:val="none"/>
          <w:lang w:val="en-US" w:eastAsia="zh-CN" w:bidi="ar-SA"/>
        </w:rPr>
      </w:pPr>
      <w:bookmarkStart w:id="0" w:name="heading_0"/>
      <w:r>
        <w:rPr>
          <w:rFonts w:hint="eastAsia" w:ascii="方正小标宋简体" w:hAnsi="方正小标宋简体" w:eastAsia="方正小标宋简体" w:cs="方正小标宋简体"/>
          <w:kern w:val="2"/>
          <w:sz w:val="21"/>
          <w:szCs w:val="24"/>
          <w:highlight w:val="none"/>
          <w:lang w:val="en-US" w:eastAsia="zh-CN" w:bidi="ar-SA"/>
        </w:rPr>
        <w:t>Clinical Guidelines for Diagnosis and Treatment of Common Rheumatic and Immune Diseases with Integrated Traditional Chinese and Western Medicine</w:t>
      </w:r>
    </w:p>
    <w:p w14:paraId="6D45CD8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方正小标宋简体" w:hAnsi="方正小标宋简体" w:eastAsia="方正小标宋简体" w:cs="方正小标宋简体"/>
          <w:kern w:val="2"/>
          <w:sz w:val="21"/>
          <w:szCs w:val="24"/>
          <w:highlight w:val="none"/>
          <w:lang w:val="en-US" w:eastAsia="zh-CN" w:bidi="ar-SA"/>
        </w:rPr>
      </w:pPr>
      <w:r>
        <w:rPr>
          <w:rFonts w:hint="eastAsia" w:ascii="方正小标宋简体" w:hAnsi="方正小标宋简体" w:eastAsia="方正小标宋简体" w:cs="方正小标宋简体"/>
          <w:kern w:val="2"/>
          <w:sz w:val="21"/>
          <w:szCs w:val="24"/>
          <w:highlight w:val="none"/>
          <w:lang w:val="en-US" w:eastAsia="zh-CN" w:bidi="ar-SA"/>
        </w:rPr>
        <w:t>—IgA Vasculitis</w:t>
      </w:r>
      <w:bookmarkEnd w:id="0"/>
    </w:p>
    <w:p w14:paraId="0FB63930">
      <w:pPr>
        <w:spacing w:before="320" w:after="120" w:line="288" w:lineRule="auto"/>
        <w:ind w:left="0"/>
        <w:jc w:val="left"/>
        <w:outlineLvl w:val="1"/>
        <w:rPr>
          <w:rFonts w:ascii="Arial" w:hAnsi="Arial" w:eastAsia="等线" w:cs="Arial"/>
          <w:b/>
          <w:sz w:val="32"/>
          <w:highlight w:val="none"/>
        </w:rPr>
      </w:pPr>
      <w:bookmarkStart w:id="1" w:name="heading_1"/>
    </w:p>
    <w:p w14:paraId="1A4196E9">
      <w:pPr>
        <w:spacing w:before="320" w:after="120" w:line="288" w:lineRule="auto"/>
        <w:ind w:left="0"/>
        <w:jc w:val="left"/>
        <w:outlineLvl w:val="1"/>
        <w:rPr>
          <w:rFonts w:ascii="Arial" w:hAnsi="Arial" w:eastAsia="等线" w:cs="Arial"/>
          <w:b/>
          <w:sz w:val="32"/>
        </w:rPr>
      </w:pPr>
    </w:p>
    <w:p w14:paraId="738382F9">
      <w:pPr>
        <w:spacing w:before="320" w:after="120" w:line="288" w:lineRule="auto"/>
        <w:ind w:left="0"/>
        <w:jc w:val="left"/>
        <w:outlineLvl w:val="1"/>
        <w:rPr>
          <w:rFonts w:ascii="Arial" w:hAnsi="Arial" w:eastAsia="等线" w:cs="Arial"/>
          <w:b/>
          <w:sz w:val="32"/>
        </w:rPr>
      </w:pPr>
    </w:p>
    <w:p w14:paraId="0F9927C6">
      <w:pPr>
        <w:spacing w:before="320" w:after="120" w:line="288" w:lineRule="auto"/>
        <w:ind w:left="0"/>
        <w:jc w:val="left"/>
        <w:outlineLvl w:val="1"/>
        <w:rPr>
          <w:rFonts w:ascii="Arial" w:hAnsi="Arial" w:eastAsia="等线" w:cs="Arial"/>
          <w:b/>
          <w:sz w:val="32"/>
        </w:rPr>
      </w:pPr>
    </w:p>
    <w:p w14:paraId="6523C307">
      <w:pPr>
        <w:spacing w:before="320" w:after="120" w:line="288" w:lineRule="auto"/>
        <w:ind w:left="0"/>
        <w:jc w:val="left"/>
        <w:outlineLvl w:val="1"/>
        <w:rPr>
          <w:rFonts w:ascii="Arial" w:hAnsi="Arial" w:eastAsia="等线" w:cs="Arial"/>
          <w:b/>
          <w:sz w:val="32"/>
        </w:rPr>
      </w:pPr>
    </w:p>
    <w:p w14:paraId="15E98044">
      <w:pPr>
        <w:spacing w:before="320" w:after="120" w:line="288" w:lineRule="auto"/>
        <w:ind w:left="0"/>
        <w:jc w:val="left"/>
        <w:outlineLvl w:val="1"/>
        <w:rPr>
          <w:rFonts w:ascii="Arial" w:hAnsi="Arial" w:eastAsia="等线" w:cs="Arial"/>
          <w:b/>
          <w:sz w:val="32"/>
        </w:rPr>
      </w:pPr>
    </w:p>
    <w:p w14:paraId="5729F887">
      <w:pPr>
        <w:spacing w:before="320" w:after="120" w:line="288" w:lineRule="auto"/>
        <w:ind w:left="0"/>
        <w:jc w:val="left"/>
        <w:outlineLvl w:val="1"/>
        <w:rPr>
          <w:rFonts w:ascii="Arial" w:hAnsi="Arial" w:eastAsia="等线" w:cs="Arial"/>
          <w:b/>
          <w:sz w:val="32"/>
        </w:rPr>
      </w:pPr>
    </w:p>
    <w:p w14:paraId="1F731D15">
      <w:pPr>
        <w:spacing w:before="320" w:after="120" w:line="288" w:lineRule="auto"/>
        <w:ind w:left="0"/>
        <w:jc w:val="left"/>
        <w:outlineLvl w:val="1"/>
        <w:rPr>
          <w:rFonts w:ascii="Arial" w:hAnsi="Arial" w:eastAsia="等线" w:cs="Arial"/>
          <w:b/>
          <w:sz w:val="32"/>
        </w:rPr>
      </w:pPr>
    </w:p>
    <w:p w14:paraId="7E45F635">
      <w:pPr>
        <w:spacing w:before="0" w:after="0" w:line="240" w:lineRule="auto"/>
        <w:ind w:left="0" w:leftChars="0" w:right="0" w:rightChars="0" w:firstLine="0" w:firstLineChars="0"/>
        <w:jc w:val="center"/>
        <w:rPr>
          <w:rFonts w:hint="eastAsia" w:ascii="黑体" w:hAnsi="黑体" w:eastAsia="黑体" w:cs="Times New Roman"/>
          <w:kern w:val="2"/>
          <w:sz w:val="28"/>
          <w:szCs w:val="28"/>
          <w:lang w:val="en-US" w:eastAsia="zh-CN" w:bidi="ar-SA"/>
        </w:rPr>
      </w:pPr>
      <w:r>
        <w:rPr>
          <w:rFonts w:hint="eastAsia" w:ascii="黑体" w:hAnsi="黑体" w:eastAsia="黑体" w:cs="Times New Roman"/>
          <w:kern w:val="2"/>
          <w:sz w:val="28"/>
          <w:szCs w:val="28"/>
          <w:lang w:val="en-US" w:eastAsia="zh-CN" w:bidi="ar-SA"/>
        </w:rPr>
        <w:t>目    次</w:t>
      </w:r>
      <w:bookmarkEnd w:id="1"/>
    </w:p>
    <w:p w14:paraId="0EB1A52F">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前  言 .........................................................4</w:t>
      </w:r>
    </w:p>
    <w:p w14:paraId="68C4B795">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引言 ...........................................................5</w:t>
      </w:r>
    </w:p>
    <w:p w14:paraId="24FCF5E7">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1 范围 .........................................................7</w:t>
      </w:r>
    </w:p>
    <w:p w14:paraId="0E6530E9">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2 规范性引用文件 ...............................................7</w:t>
      </w:r>
    </w:p>
    <w:p w14:paraId="7F25CCDC">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3 术语和定义 ...................................................7</w:t>
      </w:r>
    </w:p>
    <w:p w14:paraId="0653999A">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4 缩略语 .......................................................8</w:t>
      </w:r>
    </w:p>
    <w:p w14:paraId="1615F34E">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5 总则 ........................................................10</w:t>
      </w:r>
    </w:p>
    <w:p w14:paraId="07F9C81B">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6 诊断 ........................................................12</w:t>
      </w:r>
    </w:p>
    <w:p w14:paraId="474AAC15">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 xml:space="preserve">6.1 </w:t>
      </w:r>
      <w:r>
        <w:rPr>
          <w:rFonts w:hint="eastAsia" w:ascii="宋体" w:hAnsi="宋体" w:eastAsia="宋体" w:cs="宋体"/>
          <w:kern w:val="2"/>
          <w:sz w:val="24"/>
          <w:szCs w:val="24"/>
          <w:lang w:val="en-US" w:eastAsia="zh-CN" w:bidi="ar-SA"/>
        </w:rPr>
        <w:t xml:space="preserve">临床表现 </w:t>
      </w:r>
      <w:r>
        <w:rPr>
          <w:rFonts w:hint="eastAsia" w:ascii="黑体" w:hAnsi="黑体" w:eastAsia="黑体" w:cs="黑体"/>
          <w:kern w:val="2"/>
          <w:sz w:val="24"/>
          <w:szCs w:val="24"/>
          <w:lang w:val="en-US" w:eastAsia="zh-CN" w:bidi="ar-SA"/>
        </w:rPr>
        <w:t>..............................................12</w:t>
      </w:r>
    </w:p>
    <w:p w14:paraId="339AFF28">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 xml:space="preserve">6.2 </w:t>
      </w:r>
      <w:r>
        <w:rPr>
          <w:rFonts w:hint="eastAsia" w:ascii="宋体" w:hAnsi="宋体" w:eastAsia="宋体" w:cs="宋体"/>
          <w:kern w:val="2"/>
          <w:sz w:val="24"/>
          <w:szCs w:val="24"/>
          <w:lang w:val="en-US" w:eastAsia="zh-CN" w:bidi="ar-SA"/>
        </w:rPr>
        <w:t>西医诊断</w:t>
      </w:r>
      <w:r>
        <w:rPr>
          <w:rFonts w:hint="eastAsia" w:ascii="黑体" w:hAnsi="黑体" w:eastAsia="黑体" w:cs="黑体"/>
          <w:kern w:val="2"/>
          <w:sz w:val="24"/>
          <w:szCs w:val="24"/>
          <w:lang w:val="en-US" w:eastAsia="zh-CN" w:bidi="ar-SA"/>
        </w:rPr>
        <w:t xml:space="preserve"> ..............................................12</w:t>
      </w:r>
    </w:p>
    <w:p w14:paraId="6CA66962">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 xml:space="preserve">6.3 </w:t>
      </w:r>
      <w:r>
        <w:rPr>
          <w:rFonts w:hint="eastAsia" w:ascii="宋体" w:hAnsi="宋体" w:eastAsia="宋体" w:cs="宋体"/>
          <w:kern w:val="2"/>
          <w:sz w:val="24"/>
          <w:szCs w:val="24"/>
          <w:lang w:val="en-US" w:eastAsia="zh-CN" w:bidi="ar-SA"/>
        </w:rPr>
        <w:t xml:space="preserve">中医辨证分型与分期 </w:t>
      </w:r>
      <w:r>
        <w:rPr>
          <w:rFonts w:hint="eastAsia" w:ascii="黑体" w:hAnsi="黑体" w:eastAsia="黑体" w:cs="黑体"/>
          <w:kern w:val="2"/>
          <w:sz w:val="24"/>
          <w:szCs w:val="24"/>
          <w:lang w:val="en-US" w:eastAsia="zh-CN" w:bidi="ar-SA"/>
        </w:rPr>
        <w:t>....................................14</w:t>
      </w:r>
    </w:p>
    <w:p w14:paraId="60E49DEE">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7 治疗 ........................................................16</w:t>
      </w:r>
    </w:p>
    <w:p w14:paraId="3A96E88B">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 xml:space="preserve">7.1 </w:t>
      </w:r>
      <w:r>
        <w:rPr>
          <w:rFonts w:hint="eastAsia" w:ascii="宋体" w:hAnsi="宋体" w:eastAsia="宋体" w:cs="宋体"/>
          <w:kern w:val="2"/>
          <w:sz w:val="24"/>
          <w:szCs w:val="24"/>
          <w:lang w:val="en-US" w:eastAsia="zh-CN" w:bidi="ar-SA"/>
        </w:rPr>
        <w:t xml:space="preserve">治疗原则 </w:t>
      </w:r>
      <w:r>
        <w:rPr>
          <w:rFonts w:hint="eastAsia" w:ascii="黑体" w:hAnsi="黑体" w:eastAsia="黑体" w:cs="黑体"/>
          <w:kern w:val="2"/>
          <w:sz w:val="24"/>
          <w:szCs w:val="24"/>
          <w:lang w:val="en-US" w:eastAsia="zh-CN" w:bidi="ar-SA"/>
        </w:rPr>
        <w:t>..............................................16</w:t>
      </w:r>
    </w:p>
    <w:p w14:paraId="66EEA53B">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7.2</w:t>
      </w:r>
      <w:r>
        <w:rPr>
          <w:rFonts w:hint="eastAsia" w:ascii="宋体" w:hAnsi="宋体" w:eastAsia="宋体" w:cs="宋体"/>
          <w:kern w:val="2"/>
          <w:sz w:val="24"/>
          <w:szCs w:val="24"/>
          <w:lang w:val="en-US" w:eastAsia="zh-CN" w:bidi="ar-SA"/>
        </w:rPr>
        <w:t xml:space="preserve"> 西医治疗</w:t>
      </w:r>
      <w:r>
        <w:rPr>
          <w:rFonts w:hint="eastAsia" w:ascii="黑体" w:hAnsi="黑体" w:eastAsia="黑体" w:cs="黑体"/>
          <w:kern w:val="2"/>
          <w:sz w:val="24"/>
          <w:szCs w:val="24"/>
          <w:lang w:val="en-US" w:eastAsia="zh-CN" w:bidi="ar-SA"/>
        </w:rPr>
        <w:t xml:space="preserve"> ..............................................17</w:t>
      </w:r>
    </w:p>
    <w:p w14:paraId="6330F9FD">
      <w:pPr>
        <w:pStyle w:val="3"/>
        <w:tabs>
          <w:tab w:val="right" w:leader="dot" w:pos="8788"/>
        </w:tabs>
        <w:spacing w:line="360" w:lineRule="auto"/>
        <w:ind w:firstLine="960" w:firstLineChars="4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 xml:space="preserve">7.3 </w:t>
      </w:r>
      <w:r>
        <w:rPr>
          <w:rFonts w:hint="eastAsia" w:ascii="宋体" w:hAnsi="宋体" w:eastAsia="宋体" w:cs="宋体"/>
          <w:kern w:val="2"/>
          <w:sz w:val="24"/>
          <w:szCs w:val="24"/>
          <w:lang w:val="en-US" w:eastAsia="zh-CN" w:bidi="ar-SA"/>
        </w:rPr>
        <w:t>中医辨证论治</w:t>
      </w:r>
      <w:r>
        <w:rPr>
          <w:rFonts w:hint="eastAsia" w:ascii="黑体" w:hAnsi="黑体" w:eastAsia="黑体" w:cs="黑体"/>
          <w:kern w:val="2"/>
          <w:sz w:val="24"/>
          <w:szCs w:val="24"/>
          <w:lang w:val="en-US" w:eastAsia="zh-CN" w:bidi="ar-SA"/>
        </w:rPr>
        <w:t xml:space="preserve"> ..........................................21</w:t>
      </w:r>
    </w:p>
    <w:p w14:paraId="77780FC8">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8 预防与调护 ..................................................30</w:t>
      </w:r>
    </w:p>
    <w:p w14:paraId="19D4FE87">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附录A ........................................................33</w:t>
      </w:r>
    </w:p>
    <w:p w14:paraId="0B95E8E4">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附录B ........................................................35</w:t>
      </w:r>
    </w:p>
    <w:p w14:paraId="0CE7FD2B">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附录C ........................................................43</w:t>
      </w:r>
    </w:p>
    <w:p w14:paraId="3C6117BD">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参考文献 ......................................................45</w:t>
      </w:r>
    </w:p>
    <w:p w14:paraId="0B611C25">
      <w:pPr>
        <w:pStyle w:val="3"/>
        <w:tabs>
          <w:tab w:val="right" w:leader="dot" w:pos="8788"/>
        </w:tabs>
        <w:spacing w:line="360" w:lineRule="auto"/>
        <w:ind w:firstLine="480" w:firstLineChars="200"/>
        <w:rPr>
          <w:rFonts w:hint="eastAsia" w:ascii="黑体" w:hAnsi="黑体" w:eastAsia="黑体" w:cs="黑体"/>
          <w:kern w:val="2"/>
          <w:sz w:val="24"/>
          <w:szCs w:val="24"/>
          <w:lang w:val="en-US" w:eastAsia="zh-CN" w:bidi="ar-SA"/>
        </w:rPr>
      </w:pPr>
    </w:p>
    <w:p w14:paraId="12CEEF50">
      <w:pPr>
        <w:spacing w:before="320" w:after="120" w:line="288" w:lineRule="auto"/>
        <w:ind w:left="0"/>
        <w:jc w:val="left"/>
        <w:outlineLvl w:val="1"/>
        <w:rPr>
          <w:rFonts w:ascii="Arial" w:hAnsi="Arial" w:eastAsia="等线" w:cs="Arial"/>
          <w:b/>
          <w:sz w:val="32"/>
        </w:rPr>
      </w:pPr>
      <w:bookmarkStart w:id="2" w:name="heading_2"/>
    </w:p>
    <w:p w14:paraId="455EA579">
      <w:pPr>
        <w:spacing w:before="320" w:after="120" w:line="288" w:lineRule="auto"/>
        <w:ind w:left="0"/>
        <w:jc w:val="left"/>
        <w:outlineLvl w:val="1"/>
        <w:rPr>
          <w:rFonts w:ascii="Arial" w:hAnsi="Arial" w:eastAsia="等线" w:cs="Arial"/>
          <w:b/>
          <w:sz w:val="32"/>
        </w:rPr>
      </w:pPr>
    </w:p>
    <w:p w14:paraId="355B6A0B">
      <w:pPr>
        <w:spacing w:before="320" w:after="120" w:line="288" w:lineRule="auto"/>
        <w:ind w:left="0"/>
        <w:jc w:val="left"/>
        <w:outlineLvl w:val="1"/>
        <w:rPr>
          <w:rFonts w:ascii="Arial" w:hAnsi="Arial" w:eastAsia="等线" w:cs="Arial"/>
          <w:b/>
          <w:sz w:val="32"/>
        </w:rPr>
      </w:pPr>
    </w:p>
    <w:p w14:paraId="319DD79B">
      <w:pPr>
        <w:spacing w:before="320" w:after="120" w:line="288" w:lineRule="auto"/>
        <w:ind w:left="0"/>
        <w:jc w:val="left"/>
        <w:outlineLvl w:val="1"/>
        <w:rPr>
          <w:rFonts w:ascii="Arial" w:hAnsi="Arial" w:eastAsia="等线" w:cs="Arial"/>
          <w:b/>
          <w:sz w:val="32"/>
        </w:rPr>
      </w:pPr>
    </w:p>
    <w:p w14:paraId="0D3EFCE7">
      <w:pPr>
        <w:spacing w:before="320" w:after="120" w:line="288" w:lineRule="auto"/>
        <w:ind w:left="0"/>
        <w:jc w:val="left"/>
        <w:outlineLvl w:val="1"/>
        <w:rPr>
          <w:rFonts w:ascii="Arial" w:hAnsi="Arial" w:eastAsia="等线" w:cs="Arial"/>
          <w:b/>
          <w:sz w:val="32"/>
        </w:rPr>
      </w:pPr>
    </w:p>
    <w:p w14:paraId="4BBB67A1">
      <w:pPr>
        <w:spacing w:before="320" w:after="120" w:line="288" w:lineRule="auto"/>
        <w:ind w:left="0"/>
        <w:jc w:val="left"/>
        <w:outlineLvl w:val="1"/>
        <w:rPr>
          <w:rFonts w:ascii="Arial" w:hAnsi="Arial" w:eastAsia="等线" w:cs="Arial"/>
          <w:b/>
          <w:sz w:val="32"/>
        </w:rPr>
      </w:pPr>
    </w:p>
    <w:p w14:paraId="7130B03E">
      <w:pPr>
        <w:spacing w:before="320" w:after="120" w:line="288" w:lineRule="auto"/>
        <w:ind w:left="0"/>
        <w:jc w:val="center"/>
        <w:outlineLvl w:val="1"/>
        <w:rPr>
          <w:rFonts w:hint="eastAsia" w:ascii="黑体" w:hAnsi="黑体" w:eastAsia="黑体" w:cs="黑体"/>
          <w:sz w:val="30"/>
          <w:szCs w:val="30"/>
        </w:rPr>
      </w:pPr>
      <w:r>
        <w:rPr>
          <w:rFonts w:hint="eastAsia" w:ascii="黑体" w:hAnsi="黑体" w:eastAsia="黑体" w:cs="黑体"/>
          <w:b/>
          <w:sz w:val="30"/>
          <w:szCs w:val="30"/>
        </w:rPr>
        <w:t xml:space="preserve">前 </w:t>
      </w:r>
      <w:r>
        <w:rPr>
          <w:rFonts w:hint="eastAsia" w:ascii="黑体" w:hAnsi="黑体" w:eastAsia="黑体" w:cs="黑体"/>
          <w:b/>
          <w:sz w:val="30"/>
          <w:szCs w:val="30"/>
          <w:lang w:val="en-US" w:eastAsia="zh-CN"/>
        </w:rPr>
        <w:t xml:space="preserve"> </w:t>
      </w:r>
      <w:r>
        <w:rPr>
          <w:rFonts w:hint="eastAsia" w:ascii="黑体" w:hAnsi="黑体" w:eastAsia="黑体" w:cs="黑体"/>
          <w:b/>
          <w:sz w:val="30"/>
          <w:szCs w:val="30"/>
        </w:rPr>
        <w:t xml:space="preserve"> 言</w:t>
      </w:r>
      <w:bookmarkEnd w:id="2"/>
    </w:p>
    <w:p w14:paraId="690D8A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本文件按照GB/T1.1-2020《标准化工作导则第一部分：标准化文件的结构和起草规则》的规定起草。</w:t>
      </w:r>
    </w:p>
    <w:p w14:paraId="1227E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请注意本文件的某些内容可能涉及专利。本文件的发布机构不承担识别专利的责任。</w:t>
      </w:r>
    </w:p>
    <w:p w14:paraId="7420BB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本文件由中国民族卫生协会</w:t>
      </w:r>
      <w:r>
        <w:rPr>
          <w:rFonts w:hint="eastAsia" w:ascii="宋体" w:hAnsi="宋体" w:cs="宋体"/>
          <w:kern w:val="2"/>
          <w:sz w:val="24"/>
          <w:szCs w:val="24"/>
          <w:shd w:val="clear" w:color="auto" w:fill="FFFFFF"/>
          <w:lang w:val="en-US" w:eastAsia="zh-CN" w:bidi="ar-SA"/>
        </w:rPr>
        <w:t>风湿疑难病</w:t>
      </w:r>
      <w:r>
        <w:rPr>
          <w:rFonts w:hint="eastAsia" w:ascii="宋体" w:hAnsi="宋体" w:eastAsia="宋体" w:cs="宋体"/>
          <w:kern w:val="2"/>
          <w:sz w:val="24"/>
          <w:szCs w:val="24"/>
          <w:shd w:val="clear" w:color="auto" w:fill="FFFFFF"/>
          <w:lang w:val="en-US" w:eastAsia="zh-CN" w:bidi="ar-SA"/>
        </w:rPr>
        <w:t>专业委员会提出。</w:t>
      </w:r>
    </w:p>
    <w:p w14:paraId="35F836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本文件由中国民族卫生协会归口</w:t>
      </w:r>
      <w:r>
        <w:rPr>
          <w:rFonts w:hint="eastAsia" w:ascii="宋体" w:hAnsi="宋体" w:cs="宋体"/>
          <w:kern w:val="2"/>
          <w:sz w:val="24"/>
          <w:szCs w:val="24"/>
          <w:shd w:val="clear" w:color="auto" w:fill="FFFFFF"/>
          <w:lang w:val="en-US" w:eastAsia="zh-CN" w:bidi="ar-SA"/>
        </w:rPr>
        <w:t>。</w:t>
      </w:r>
    </w:p>
    <w:p w14:paraId="5D30E3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shd w:val="clear" w:color="auto" w:fill="FFFFFF"/>
          <w:lang w:eastAsia="zh-CN"/>
        </w:rPr>
      </w:pPr>
      <w:r>
        <w:rPr>
          <w:rFonts w:hint="eastAsia" w:ascii="宋体" w:hAnsi="宋体" w:eastAsia="宋体" w:cs="宋体"/>
          <w:kern w:val="2"/>
          <w:sz w:val="24"/>
          <w:szCs w:val="24"/>
          <w:shd w:val="clear" w:color="auto" w:fill="FFFFFF"/>
          <w:lang w:val="en-US" w:eastAsia="zh-CN" w:bidi="ar-SA"/>
        </w:rPr>
        <w:t>本文件起草</w:t>
      </w:r>
      <w:r>
        <w:rPr>
          <w:rFonts w:hint="eastAsia" w:ascii="宋体" w:hAnsi="宋体" w:cs="宋体"/>
          <w:kern w:val="2"/>
          <w:sz w:val="24"/>
          <w:szCs w:val="24"/>
          <w:shd w:val="clear" w:color="auto" w:fill="FFFFFF"/>
          <w:lang w:val="en-US" w:eastAsia="zh-CN" w:bidi="ar-SA"/>
        </w:rPr>
        <w:t>单位：中国民族卫生协会风湿疑难病专业委员会、长春中医药大学、长春中医药大学附属第一医院、英平风湿医院、长春吉润净月医院、北京英平医疗技术研究所、英平集团、星烁科技有限公司。</w:t>
      </w:r>
    </w:p>
    <w:p w14:paraId="095F19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kern w:val="2"/>
          <w:sz w:val="24"/>
          <w:szCs w:val="24"/>
          <w:shd w:val="clear" w:color="auto" w:fill="FFFFFF"/>
          <w:lang w:val="en-US" w:eastAsia="zh-CN" w:bidi="ar-SA"/>
        </w:rPr>
      </w:pPr>
      <w:r>
        <w:rPr>
          <w:rFonts w:hint="eastAsia" w:ascii="宋体" w:hAnsi="宋体" w:cs="宋体"/>
          <w:kern w:val="2"/>
          <w:sz w:val="24"/>
          <w:szCs w:val="24"/>
          <w:shd w:val="clear" w:color="auto" w:fill="FFFFFF"/>
          <w:lang w:val="en-US" w:eastAsia="zh-CN" w:bidi="ar-SA"/>
        </w:rPr>
        <w:t>本文件主要起草人：吴英萍、孙立、王若男、徐忠良、习慧泽、王泰然、</w:t>
      </w:r>
      <w:bookmarkStart w:id="115" w:name="_GoBack"/>
      <w:bookmarkEnd w:id="115"/>
      <w:r>
        <w:rPr>
          <w:rFonts w:hint="eastAsia" w:ascii="宋体" w:hAnsi="宋体" w:cs="宋体"/>
          <w:kern w:val="2"/>
          <w:sz w:val="24"/>
          <w:szCs w:val="24"/>
          <w:shd w:val="clear" w:color="auto" w:fill="FFFFFF"/>
          <w:lang w:val="en-US" w:eastAsia="zh-CN" w:bidi="ar-SA"/>
        </w:rPr>
        <w:t>吴九如、佟昕桐、冷威、唐易辰、张昕烨、崔妍、张丽莉</w:t>
      </w:r>
    </w:p>
    <w:p w14:paraId="44A29E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kern w:val="2"/>
          <w:sz w:val="24"/>
          <w:szCs w:val="24"/>
          <w:shd w:val="clear" w:color="auto" w:fill="FFFFFF"/>
          <w:lang w:val="en-US" w:eastAsia="zh-CN" w:bidi="ar-SA"/>
        </w:rPr>
      </w:pPr>
    </w:p>
    <w:p w14:paraId="36451272">
      <w:pPr>
        <w:spacing w:before="320" w:after="120" w:line="288" w:lineRule="auto"/>
        <w:ind w:left="0"/>
        <w:jc w:val="left"/>
        <w:outlineLvl w:val="1"/>
        <w:rPr>
          <w:rFonts w:ascii="Arial" w:hAnsi="Arial" w:eastAsia="等线" w:cs="Arial"/>
          <w:b/>
          <w:sz w:val="32"/>
        </w:rPr>
      </w:pPr>
      <w:bookmarkStart w:id="3" w:name="heading_3"/>
    </w:p>
    <w:p w14:paraId="5D334BEA">
      <w:pPr>
        <w:spacing w:before="320" w:after="120" w:line="288" w:lineRule="auto"/>
        <w:ind w:left="0"/>
        <w:jc w:val="left"/>
        <w:outlineLvl w:val="1"/>
        <w:rPr>
          <w:rFonts w:ascii="Arial" w:hAnsi="Arial" w:eastAsia="等线" w:cs="Arial"/>
          <w:b/>
          <w:sz w:val="32"/>
        </w:rPr>
      </w:pPr>
    </w:p>
    <w:p w14:paraId="04A147AD">
      <w:pPr>
        <w:spacing w:before="320" w:after="120" w:line="288" w:lineRule="auto"/>
        <w:ind w:left="0"/>
        <w:jc w:val="left"/>
        <w:outlineLvl w:val="1"/>
        <w:rPr>
          <w:rFonts w:ascii="Arial" w:hAnsi="Arial" w:eastAsia="等线" w:cs="Arial"/>
          <w:b/>
          <w:sz w:val="32"/>
        </w:rPr>
      </w:pPr>
    </w:p>
    <w:p w14:paraId="1DC3F949">
      <w:pPr>
        <w:spacing w:before="320" w:after="120" w:line="288" w:lineRule="auto"/>
        <w:ind w:left="0"/>
        <w:jc w:val="left"/>
        <w:outlineLvl w:val="1"/>
        <w:rPr>
          <w:rFonts w:ascii="Arial" w:hAnsi="Arial" w:eastAsia="等线" w:cs="Arial"/>
          <w:b/>
          <w:sz w:val="32"/>
        </w:rPr>
      </w:pPr>
    </w:p>
    <w:p w14:paraId="014449F7">
      <w:pPr>
        <w:spacing w:before="320" w:after="120" w:line="288" w:lineRule="auto"/>
        <w:ind w:left="0"/>
        <w:jc w:val="left"/>
        <w:outlineLvl w:val="1"/>
        <w:rPr>
          <w:rFonts w:ascii="Arial" w:hAnsi="Arial" w:eastAsia="等线" w:cs="Arial"/>
          <w:b/>
          <w:sz w:val="32"/>
        </w:rPr>
      </w:pPr>
    </w:p>
    <w:p w14:paraId="7537D64B">
      <w:pPr>
        <w:spacing w:before="320" w:after="120" w:line="288" w:lineRule="auto"/>
        <w:ind w:left="0"/>
        <w:jc w:val="left"/>
        <w:outlineLvl w:val="1"/>
        <w:rPr>
          <w:rFonts w:ascii="Arial" w:hAnsi="Arial" w:eastAsia="等线" w:cs="Arial"/>
          <w:b/>
          <w:sz w:val="32"/>
        </w:rPr>
      </w:pPr>
    </w:p>
    <w:p w14:paraId="45E48851">
      <w:pPr>
        <w:spacing w:before="320" w:after="120" w:line="288" w:lineRule="auto"/>
        <w:ind w:left="0"/>
        <w:jc w:val="left"/>
        <w:outlineLvl w:val="1"/>
        <w:rPr>
          <w:rFonts w:ascii="Arial" w:hAnsi="Arial" w:eastAsia="等线" w:cs="Arial"/>
          <w:b/>
          <w:sz w:val="32"/>
        </w:rPr>
      </w:pPr>
    </w:p>
    <w:p w14:paraId="05CDC709">
      <w:pPr>
        <w:spacing w:before="320" w:after="120" w:line="288" w:lineRule="auto"/>
        <w:ind w:left="0"/>
        <w:jc w:val="left"/>
        <w:outlineLvl w:val="1"/>
        <w:rPr>
          <w:rFonts w:ascii="Arial" w:hAnsi="Arial" w:eastAsia="等线" w:cs="Arial"/>
          <w:b/>
          <w:sz w:val="32"/>
        </w:rPr>
      </w:pPr>
    </w:p>
    <w:p w14:paraId="4027BEA6">
      <w:pPr>
        <w:spacing w:before="320" w:after="120" w:line="288" w:lineRule="auto"/>
        <w:ind w:left="0"/>
        <w:jc w:val="left"/>
        <w:outlineLvl w:val="1"/>
        <w:rPr>
          <w:rFonts w:ascii="Arial" w:hAnsi="Arial" w:eastAsia="等线" w:cs="Arial"/>
          <w:b/>
          <w:sz w:val="32"/>
        </w:rPr>
      </w:pPr>
    </w:p>
    <w:p w14:paraId="182B177D">
      <w:pPr>
        <w:spacing w:before="320" w:after="120" w:line="288" w:lineRule="auto"/>
        <w:ind w:left="0"/>
        <w:jc w:val="left"/>
        <w:outlineLvl w:val="1"/>
        <w:rPr>
          <w:rFonts w:ascii="Arial" w:hAnsi="Arial" w:eastAsia="等线" w:cs="Arial"/>
          <w:b/>
          <w:sz w:val="32"/>
        </w:rPr>
      </w:pPr>
    </w:p>
    <w:p w14:paraId="3BA0F581">
      <w:pPr>
        <w:spacing w:before="320" w:after="120" w:line="288" w:lineRule="auto"/>
        <w:ind w:left="0"/>
        <w:jc w:val="center"/>
        <w:outlineLvl w:val="1"/>
        <w:rPr>
          <w:rFonts w:hint="eastAsia" w:ascii="黑体" w:hAnsi="黑体" w:eastAsia="黑体" w:cs="黑体"/>
          <w:sz w:val="30"/>
          <w:szCs w:val="30"/>
        </w:rPr>
      </w:pPr>
      <w:r>
        <w:rPr>
          <w:rFonts w:hint="eastAsia" w:ascii="黑体" w:hAnsi="黑体" w:eastAsia="黑体" w:cs="黑体"/>
          <w:b/>
          <w:sz w:val="30"/>
          <w:szCs w:val="30"/>
        </w:rPr>
        <w:t>引 言</w:t>
      </w:r>
      <w:bookmarkEnd w:id="3"/>
    </w:p>
    <w:p w14:paraId="1C2367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p>
    <w:p w14:paraId="5840CC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风湿免疫疾病是一组累及关节、骨骼、肌肉及相关结缔组织的自身免疫性疾病，涵盖类风湿关节炎、强直性脊柱炎、系统性红斑狼疮、系统性血管炎等数十种疾病，我国患者总数已超1亿人。IgA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血管炎（IgA Vasculitis, IgAV，曾用名：过敏性紫癜 Henoch‑Schönlein purpura,HSP）是临床常见的风湿免疫疾病之一，属于白细胞碎裂性系统性血管炎，也是儿童期最常见的系统性血管炎，占儿童系统性血管炎的50%以上；据《中国儿童</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血管炎诊断与治疗指南（2023）》数据，我国儿童</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血管炎年发病率为（6.1～55.9）/10 万，不同地区差异较大，4～6岁为发病高峰，秋冬季节高发；成人亦可发病，发病率显著低于儿童，且脏器受累更重、复发率更高、预后相对更差。本病以皮肤、关节、胃肠道、肾脏多器官受累为主要临床特征，其中关节受累表现与风湿免疫疾病核心症状高度契合，是本系列指南纳入的重要病种之一。疾病不仅严重影响患者生存质量，亦给家庭与社会带来沉重负担。现代医学在本病诊断、病情活动度评估及重症救治方面优势显著，糖皮质激素、免疫抑制剂的规范应用可显著改善预后；但长期用药所致感染、代谢紊乱、脏器毒性等不良反应，以及部分难治性、复发病例疗效不佳等问题，仍是临床面临的重大挑战。中医药治疗本病历史悠久，在“葡萄疫”“肌衄”“血风疮”“痹证”等病证防治中积累了丰富经验，在改善症状、降低疾病活动度、减少激素用量、减轻毒副作用、降低复发率等方面具有独特优势。</w:t>
      </w:r>
    </w:p>
    <w:p w14:paraId="55BAE2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bookmarkStart w:id="4" w:name="heading_4"/>
      <w:r>
        <w:rPr>
          <w:rFonts w:hint="eastAsia" w:ascii="宋体" w:hAnsi="宋体" w:eastAsia="宋体" w:cs="宋体"/>
          <w:kern w:val="2"/>
          <w:sz w:val="24"/>
          <w:szCs w:val="24"/>
          <w:shd w:val="clear" w:color="auto" w:fill="FFFFFF"/>
          <w:lang w:val="en-US" w:eastAsia="zh-CN" w:bidi="ar-SA"/>
        </w:rPr>
        <w:t>为规范</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血管炎中西医结合诊疗行为，提高临床疗效，保障医疗安全，填补风湿免疫疾病体系内本病中西医结合专项诊疗指南的空白，本文件参照《中国儿童</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血管炎诊断与治疗指南（2023）》《成人过敏性紫癜临床诊疗专家共识（2022）》及中医诊疗相关国家标准，在借鉴国内外最新研究成果、总结国内专家临床经验的基础上，明确了</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血管炎中西医结合诊断、治疗及预防调护的技术要求与实施路径。</w:t>
      </w:r>
    </w:p>
    <w:p w14:paraId="014C1A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本文件为《常见风湿免疫疾病中西医结合临床诊疗指南》系列文件之一，可作为各级医疗机构风湿免疫科、中医科、儿科、肾内科等相关科室临床医师开展</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血管炎中西医结合诊疗的技术依据，也可供医学教育、科研及卫生管理人员参考使用。本文件与现行同类诊疗标准互为补充，重点突出中西医结合诊疗特色；未涉及内容宜按相关国家标准及行业指南执行。</w:t>
      </w:r>
    </w:p>
    <w:p w14:paraId="432C6C48">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4E0E8E95">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03282926">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49D2D7B8">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37B10683">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6AFE3C13">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1A6708FD">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544F4820">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4DC7137E">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14805870">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2BFA6A79">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2287EBEA">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0DCC20D2">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3BECAFD7">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5482D0EA">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59EC1A12">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31B76ED0">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754781CA">
      <w:pPr>
        <w:spacing w:before="320" w:after="120" w:line="288" w:lineRule="auto"/>
        <w:ind w:left="0"/>
        <w:jc w:val="center"/>
        <w:outlineLvl w:val="1"/>
        <w:rPr>
          <w:rFonts w:hint="eastAsia" w:ascii="宋体" w:hAnsi="宋体" w:eastAsia="宋体" w:cs="宋体"/>
          <w:kern w:val="2"/>
          <w:sz w:val="24"/>
          <w:szCs w:val="24"/>
          <w:shd w:val="clear" w:color="auto" w:fill="FFFFFF"/>
          <w:lang w:val="en-US" w:eastAsia="zh-CN" w:bidi="ar-SA"/>
        </w:rPr>
      </w:pPr>
    </w:p>
    <w:p w14:paraId="33A91B0C">
      <w:pPr>
        <w:keepNext w:val="0"/>
        <w:keepLines w:val="0"/>
        <w:pageBreakBefore w:val="0"/>
        <w:widowControl w:val="0"/>
        <w:kinsoku/>
        <w:wordWrap/>
        <w:overflowPunct/>
        <w:topLinePunct w:val="0"/>
        <w:autoSpaceDE/>
        <w:autoSpaceDN/>
        <w:bidi w:val="0"/>
        <w:adjustRightInd/>
        <w:snapToGrid/>
        <w:spacing w:before="320" w:after="120" w:line="360" w:lineRule="auto"/>
        <w:ind w:left="0"/>
        <w:jc w:val="center"/>
        <w:textAlignment w:val="auto"/>
        <w:outlineLvl w:val="1"/>
        <w:rPr>
          <w:rFonts w:hint="eastAsia" w:ascii="黑体" w:hAnsi="黑体" w:eastAsia="黑体" w:cs="黑体"/>
          <w:sz w:val="32"/>
          <w:szCs w:val="32"/>
        </w:rPr>
      </w:pPr>
      <w:r>
        <w:rPr>
          <w:rFonts w:hint="eastAsia" w:ascii="黑体" w:hAnsi="黑体" w:eastAsia="黑体" w:cs="黑体"/>
          <w:sz w:val="32"/>
          <w:szCs w:val="32"/>
        </w:rPr>
        <w:t>常见风湿</w:t>
      </w:r>
      <w:r>
        <w:rPr>
          <w:rFonts w:hint="eastAsia" w:ascii="黑体" w:hAnsi="黑体" w:eastAsia="黑体" w:cs="黑体"/>
          <w:sz w:val="32"/>
          <w:szCs w:val="32"/>
          <w:lang w:val="en-US" w:eastAsia="zh-CN"/>
        </w:rPr>
        <w:t>免疫疾病</w:t>
      </w:r>
      <w:r>
        <w:rPr>
          <w:rFonts w:hint="eastAsia" w:ascii="黑体" w:hAnsi="黑体" w:eastAsia="黑体" w:cs="黑体"/>
          <w:sz w:val="32"/>
          <w:szCs w:val="32"/>
        </w:rPr>
        <w:t xml:space="preserve">中西医结合临床诊疗指南  </w:t>
      </w:r>
    </w:p>
    <w:p w14:paraId="66ADF2BC">
      <w:pPr>
        <w:keepNext w:val="0"/>
        <w:keepLines w:val="0"/>
        <w:pageBreakBefore w:val="0"/>
        <w:widowControl w:val="0"/>
        <w:kinsoku/>
        <w:wordWrap/>
        <w:overflowPunct/>
        <w:topLinePunct w:val="0"/>
        <w:autoSpaceDE/>
        <w:autoSpaceDN/>
        <w:bidi w:val="0"/>
        <w:adjustRightInd/>
        <w:snapToGrid/>
        <w:spacing w:before="320" w:after="120" w:line="360" w:lineRule="auto"/>
        <w:ind w:left="0"/>
        <w:jc w:val="center"/>
        <w:textAlignment w:val="auto"/>
        <w:outlineLvl w:val="1"/>
        <w:rPr>
          <w:rFonts w:hint="eastAsia" w:ascii="黑体" w:hAnsi="黑体" w:eastAsia="黑体" w:cs="黑体"/>
          <w:sz w:val="32"/>
          <w:szCs w:val="32"/>
        </w:rPr>
      </w:pPr>
      <w:r>
        <w:rPr>
          <w:rFonts w:hint="eastAsia" w:ascii="黑体" w:hAnsi="黑体" w:eastAsia="黑体" w:cs="黑体"/>
          <w:sz w:val="32"/>
          <w:szCs w:val="32"/>
        </w:rPr>
        <w:t>IgA</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血管炎</w:t>
      </w:r>
    </w:p>
    <w:p w14:paraId="15E96E3C">
      <w:pPr>
        <w:keepNext w:val="0"/>
        <w:keepLines w:val="0"/>
        <w:pageBreakBefore w:val="0"/>
        <w:widowControl w:val="0"/>
        <w:kinsoku/>
        <w:wordWrap/>
        <w:overflowPunct/>
        <w:topLinePunct w:val="0"/>
        <w:autoSpaceDE/>
        <w:autoSpaceDN/>
        <w:bidi w:val="0"/>
        <w:adjustRightInd/>
        <w:snapToGrid/>
        <w:spacing w:before="320" w:after="120" w:line="360" w:lineRule="auto"/>
        <w:ind w:left="0"/>
        <w:jc w:val="left"/>
        <w:textAlignment w:val="auto"/>
        <w:outlineLvl w:val="1"/>
        <w:rPr>
          <w:rFonts w:hint="eastAsia" w:ascii="黑体" w:hAnsi="黑体" w:eastAsia="黑体" w:cs="黑体"/>
          <w:sz w:val="30"/>
          <w:szCs w:val="30"/>
        </w:rPr>
      </w:pPr>
      <w:r>
        <w:rPr>
          <w:rFonts w:hint="eastAsia" w:ascii="黑体" w:hAnsi="黑体" w:eastAsia="黑体" w:cs="黑体"/>
          <w:b/>
          <w:sz w:val="30"/>
          <w:szCs w:val="30"/>
        </w:rPr>
        <w:t>1 范围</w:t>
      </w:r>
      <w:bookmarkEnd w:id="4"/>
    </w:p>
    <w:p w14:paraId="59899A4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本文件提出了</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血管炎（IgA Vasculitis, IgAV）的临床表现、西医诊断、中西医治疗以及预防调护的指导意见。</w:t>
      </w:r>
    </w:p>
    <w:p w14:paraId="067A37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本文件适用于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血管炎疾病的中西医全流程诊疗。</w:t>
      </w:r>
      <w:bookmarkStart w:id="5" w:name="heading_5"/>
    </w:p>
    <w:p w14:paraId="00BC6D0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本文件适用主体为各级医疗机构风湿免疫科、中医科、儿科、肾内科等相关科室的临床医师，也可供医学教育、科研及卫生管理人员参考使用。</w:t>
      </w:r>
    </w:p>
    <w:p w14:paraId="16C16E62">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黑体" w:hAnsi="黑体" w:eastAsia="黑体" w:cs="黑体"/>
          <w:sz w:val="30"/>
          <w:szCs w:val="30"/>
        </w:rPr>
      </w:pPr>
      <w:r>
        <w:rPr>
          <w:rFonts w:hint="eastAsia" w:ascii="黑体" w:hAnsi="黑体" w:eastAsia="黑体" w:cs="黑体"/>
          <w:b/>
          <w:sz w:val="30"/>
          <w:szCs w:val="30"/>
        </w:rPr>
        <w:t>2 规范性引用文件</w:t>
      </w:r>
      <w:bookmarkEnd w:id="5"/>
    </w:p>
    <w:p w14:paraId="6519E1C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35B75C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GB/T 1.1—2020标准化工作导则  第1部分：标准化文件的结构和起草规则</w:t>
      </w:r>
    </w:p>
    <w:p w14:paraId="6105D81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GB/T 16751.1—2021中医临床诊疗术语  第1部分：疾病</w:t>
      </w:r>
    </w:p>
    <w:p w14:paraId="5B0C272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GB/T 16751.2—2021中医临床诊疗术语  第2部分：证候</w:t>
      </w:r>
    </w:p>
    <w:p w14:paraId="2393346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GB/T 16751.3—2021中医临床诊疗术语  第3部分：治法</w:t>
      </w:r>
      <w:bookmarkStart w:id="6" w:name="heading_6"/>
    </w:p>
    <w:p w14:paraId="6414D5F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GB/T 15657—2021 中医病症分类与代码</w:t>
      </w:r>
    </w:p>
    <w:p w14:paraId="135F769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黑体" w:hAnsi="黑体" w:eastAsia="黑体" w:cs="黑体"/>
          <w:sz w:val="30"/>
          <w:szCs w:val="30"/>
        </w:rPr>
      </w:pPr>
      <w:r>
        <w:rPr>
          <w:rFonts w:hint="eastAsia" w:ascii="黑体" w:hAnsi="黑体" w:eastAsia="黑体" w:cs="黑体"/>
          <w:b/>
          <w:sz w:val="30"/>
          <w:szCs w:val="30"/>
        </w:rPr>
        <w:t>3 术语和定义</w:t>
      </w:r>
      <w:bookmarkEnd w:id="6"/>
    </w:p>
    <w:p w14:paraId="7248C29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下列术语和定义适用于本文件。</w:t>
      </w:r>
      <w:bookmarkStart w:id="7" w:name="heading_7"/>
    </w:p>
    <w:p w14:paraId="0C5417F3">
      <w:pPr>
        <w:keepNext w:val="0"/>
        <w:keepLines w:val="0"/>
        <w:pageBreakBefore w:val="0"/>
        <w:widowControl w:val="0"/>
        <w:kinsoku/>
        <w:wordWrap/>
        <w:overflowPunct/>
        <w:topLinePunct w:val="0"/>
        <w:autoSpaceDE/>
        <w:autoSpaceDN/>
        <w:bidi w:val="0"/>
        <w:adjustRightInd/>
        <w:snapToGrid/>
        <w:spacing w:before="300" w:after="120" w:line="360" w:lineRule="auto"/>
        <w:ind w:left="0"/>
        <w:jc w:val="left"/>
        <w:textAlignment w:val="auto"/>
        <w:outlineLvl w:val="2"/>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3.1</w:t>
      </w:r>
      <w:bookmarkEnd w:id="7"/>
      <w:r>
        <w:rPr>
          <w:rFonts w:hint="eastAsia" w:ascii="黑体" w:hAnsi="黑体" w:eastAsia="黑体" w:cs="黑体"/>
          <w:b/>
          <w:sz w:val="28"/>
          <w:szCs w:val="28"/>
          <w:lang w:val="en-US" w:eastAsia="zh-CN"/>
        </w:rPr>
        <w:t xml:space="preserve"> IgA血管炎 IgA Vasculitis（IgAV）</w:t>
      </w:r>
    </w:p>
    <w:p w14:paraId="3DE8116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一种以异常糖基化</w:t>
      </w:r>
      <w:r>
        <w:rPr>
          <w:rFonts w:hint="eastAsia" w:ascii="宋体" w:hAnsi="宋体" w:cs="宋体"/>
          <w:sz w:val="24"/>
          <w:szCs w:val="24"/>
          <w:lang w:val="en-US" w:eastAsia="zh-CN"/>
        </w:rPr>
        <w:t xml:space="preserve"> </w:t>
      </w:r>
      <w:r>
        <w:rPr>
          <w:rFonts w:hint="eastAsia" w:ascii="宋体" w:hAnsi="宋体" w:eastAsia="宋体" w:cs="宋体"/>
          <w:sz w:val="24"/>
          <w:szCs w:val="24"/>
        </w:rPr>
        <w:t>IgA1</w:t>
      </w:r>
      <w:r>
        <w:rPr>
          <w:rFonts w:hint="eastAsia" w:ascii="宋体" w:hAnsi="宋体" w:cs="宋体"/>
          <w:sz w:val="24"/>
          <w:szCs w:val="24"/>
          <w:lang w:val="en-US" w:eastAsia="zh-CN"/>
        </w:rPr>
        <w:t xml:space="preserve"> </w:t>
      </w:r>
      <w:r>
        <w:rPr>
          <w:rFonts w:hint="eastAsia" w:ascii="宋体" w:hAnsi="宋体" w:eastAsia="宋体" w:cs="宋体"/>
          <w:sz w:val="24"/>
          <w:szCs w:val="24"/>
        </w:rPr>
        <w:t>为主的免疫复合物沉积于全身小血管壁为核心病理特征的白细胞碎裂性小血管炎，以可触性紫癜、关节炎/关节痛、腹痛、肾脏受累为主要临床特点。</w:t>
      </w:r>
    </w:p>
    <w:p w14:paraId="44D6C64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注：中医古籍中称为</w:t>
      </w:r>
      <w:r>
        <w:rPr>
          <w:rFonts w:hint="eastAsia" w:ascii="宋体" w:hAnsi="宋体" w:cs="宋体"/>
          <w:sz w:val="24"/>
          <w:szCs w:val="24"/>
          <w:lang w:eastAsia="zh-CN"/>
        </w:rPr>
        <w:t>“</w:t>
      </w:r>
      <w:r>
        <w:rPr>
          <w:rFonts w:hint="eastAsia" w:ascii="宋体" w:hAnsi="宋体" w:eastAsia="宋体" w:cs="宋体"/>
          <w:sz w:val="24"/>
          <w:szCs w:val="24"/>
        </w:rPr>
        <w:t>葡萄疫</w:t>
      </w:r>
      <w:r>
        <w:rPr>
          <w:rFonts w:hint="eastAsia" w:ascii="宋体" w:hAnsi="宋体" w:cs="宋体"/>
          <w:sz w:val="24"/>
          <w:szCs w:val="24"/>
          <w:lang w:eastAsia="zh-CN"/>
        </w:rPr>
        <w:t>”“</w:t>
      </w:r>
      <w:r>
        <w:rPr>
          <w:rFonts w:hint="eastAsia" w:ascii="宋体" w:hAnsi="宋体" w:eastAsia="宋体" w:cs="宋体"/>
          <w:sz w:val="24"/>
          <w:szCs w:val="24"/>
        </w:rPr>
        <w:t>肌衄</w:t>
      </w:r>
      <w:r>
        <w:rPr>
          <w:rFonts w:hint="eastAsia" w:ascii="宋体" w:hAnsi="宋体" w:cs="宋体"/>
          <w:sz w:val="24"/>
          <w:szCs w:val="24"/>
          <w:lang w:eastAsia="zh-CN"/>
        </w:rPr>
        <w:t>”“</w:t>
      </w:r>
      <w:r>
        <w:rPr>
          <w:rFonts w:hint="eastAsia" w:ascii="宋体" w:hAnsi="宋体" w:eastAsia="宋体" w:cs="宋体"/>
          <w:sz w:val="24"/>
          <w:szCs w:val="24"/>
        </w:rPr>
        <w:t>血风疮</w:t>
      </w:r>
      <w:r>
        <w:rPr>
          <w:rFonts w:hint="eastAsia" w:ascii="宋体" w:hAnsi="宋体" w:cs="宋体"/>
          <w:sz w:val="24"/>
          <w:szCs w:val="24"/>
          <w:lang w:eastAsia="zh-CN"/>
        </w:rPr>
        <w:t>”“</w:t>
      </w:r>
      <w:r>
        <w:rPr>
          <w:rFonts w:hint="eastAsia" w:ascii="宋体" w:hAnsi="宋体" w:eastAsia="宋体" w:cs="宋体"/>
          <w:sz w:val="24"/>
          <w:szCs w:val="24"/>
        </w:rPr>
        <w:t>紫斑</w:t>
      </w:r>
      <w:r>
        <w:rPr>
          <w:rFonts w:hint="eastAsia" w:ascii="宋体" w:hAnsi="宋体" w:cs="宋体"/>
          <w:sz w:val="24"/>
          <w:szCs w:val="24"/>
          <w:lang w:eastAsia="zh-CN"/>
        </w:rPr>
        <w:t>”“</w:t>
      </w:r>
      <w:r>
        <w:rPr>
          <w:rFonts w:hint="eastAsia" w:ascii="宋体" w:hAnsi="宋体" w:eastAsia="宋体" w:cs="宋体"/>
          <w:sz w:val="24"/>
          <w:szCs w:val="24"/>
        </w:rPr>
        <w:t>痹证</w:t>
      </w:r>
      <w:r>
        <w:rPr>
          <w:rFonts w:hint="eastAsia" w:ascii="宋体" w:hAnsi="宋体" w:cs="宋体"/>
          <w:sz w:val="24"/>
          <w:szCs w:val="24"/>
          <w:lang w:eastAsia="zh-CN"/>
        </w:rPr>
        <w:t>”</w:t>
      </w:r>
      <w:r>
        <w:rPr>
          <w:rFonts w:hint="eastAsia" w:ascii="宋体" w:hAnsi="宋体" w:eastAsia="宋体" w:cs="宋体"/>
          <w:sz w:val="24"/>
          <w:szCs w:val="24"/>
        </w:rPr>
        <w:t>等。</w:t>
      </w:r>
      <w:bookmarkStart w:id="8" w:name="heading_8"/>
    </w:p>
    <w:p w14:paraId="25C3EEB8">
      <w:pPr>
        <w:keepNext w:val="0"/>
        <w:keepLines w:val="0"/>
        <w:pageBreakBefore w:val="0"/>
        <w:widowControl w:val="0"/>
        <w:kinsoku/>
        <w:wordWrap/>
        <w:overflowPunct/>
        <w:topLinePunct w:val="0"/>
        <w:autoSpaceDE/>
        <w:autoSpaceDN/>
        <w:bidi w:val="0"/>
        <w:adjustRightInd/>
        <w:snapToGrid/>
        <w:spacing w:before="300" w:after="120" w:line="360" w:lineRule="auto"/>
        <w:ind w:left="0"/>
        <w:jc w:val="left"/>
        <w:textAlignment w:val="auto"/>
        <w:outlineLvl w:val="2"/>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3.2</w:t>
      </w:r>
      <w:bookmarkEnd w:id="8"/>
      <w:r>
        <w:rPr>
          <w:rFonts w:hint="eastAsia" w:ascii="黑体" w:hAnsi="黑体" w:eastAsia="黑体" w:cs="黑体"/>
          <w:b/>
          <w:sz w:val="28"/>
          <w:szCs w:val="28"/>
          <w:lang w:val="en-US" w:eastAsia="zh-CN"/>
        </w:rPr>
        <w:t xml:space="preserve"> IgA血管炎肾炎 IgA Vasculitis Nephritis（IgAVN）</w:t>
      </w:r>
    </w:p>
    <w:p w14:paraId="29B5C8F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血管炎累及肾脏所致的肾小球疾病，临床表现为血尿、蛋白尿，严重者可出现肾功能损伤，是决定</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血管炎远期预后的核心因素。</w:t>
      </w:r>
    </w:p>
    <w:p w14:paraId="06B3939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注：曾用名：过敏性紫癜性肾炎。</w:t>
      </w:r>
      <w:bookmarkStart w:id="9" w:name="heading_9"/>
    </w:p>
    <w:p w14:paraId="0D1BCB8B">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hint="eastAsia" w:ascii="黑体" w:hAnsi="黑体" w:eastAsia="黑体" w:cs="黑体"/>
          <w:sz w:val="30"/>
          <w:szCs w:val="30"/>
        </w:rPr>
      </w:pPr>
      <w:r>
        <w:rPr>
          <w:rFonts w:hint="eastAsia" w:ascii="黑体" w:hAnsi="黑体" w:eastAsia="黑体" w:cs="黑体"/>
          <w:b/>
          <w:sz w:val="30"/>
          <w:szCs w:val="30"/>
        </w:rPr>
        <w:t xml:space="preserve">4 </w:t>
      </w:r>
      <w:r>
        <w:rPr>
          <w:rFonts w:hint="eastAsia" w:ascii="黑体" w:hAnsi="黑体" w:eastAsia="黑体" w:cs="黑体"/>
          <w:b/>
          <w:sz w:val="30"/>
          <w:szCs w:val="30"/>
          <w:lang w:val="en-US" w:eastAsia="zh-CN"/>
        </w:rPr>
        <w:t>符号和</w:t>
      </w:r>
      <w:r>
        <w:rPr>
          <w:rFonts w:hint="eastAsia" w:ascii="黑体" w:hAnsi="黑体" w:eastAsia="黑体" w:cs="黑体"/>
          <w:b/>
          <w:sz w:val="30"/>
          <w:szCs w:val="30"/>
        </w:rPr>
        <w:t>缩略语</w:t>
      </w:r>
      <w:bookmarkEnd w:id="9"/>
    </w:p>
    <w:p w14:paraId="717A8FB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下列</w:t>
      </w:r>
      <w:r>
        <w:rPr>
          <w:rFonts w:hint="eastAsia" w:ascii="宋体" w:hAnsi="宋体" w:cs="宋体"/>
          <w:sz w:val="24"/>
          <w:szCs w:val="24"/>
          <w:lang w:val="en-US" w:eastAsia="zh-CN"/>
        </w:rPr>
        <w:t>符号和</w:t>
      </w:r>
      <w:r>
        <w:rPr>
          <w:rFonts w:hint="eastAsia" w:ascii="宋体" w:hAnsi="宋体" w:eastAsia="宋体" w:cs="宋体"/>
          <w:sz w:val="24"/>
          <w:szCs w:val="24"/>
        </w:rPr>
        <w:t>缩略语适用于本文件。</w:t>
      </w:r>
    </w:p>
    <w:p w14:paraId="01F1880A">
      <w:pPr>
        <w:keepNext w:val="0"/>
        <w:keepLines w:val="0"/>
        <w:pageBreakBefore w:val="0"/>
        <w:widowControl w:val="0"/>
        <w:kinsoku/>
        <w:wordWrap/>
        <w:overflowPunct/>
        <w:topLinePunct w:val="0"/>
        <w:autoSpaceDE/>
        <w:autoSpaceDN/>
        <w:bidi w:val="0"/>
        <w:adjustRightInd/>
        <w:snapToGrid/>
        <w:spacing w:before="300" w:after="120" w:line="360" w:lineRule="auto"/>
        <w:ind w:left="0"/>
        <w:jc w:val="left"/>
        <w:textAlignment w:val="auto"/>
        <w:outlineLvl w:val="2"/>
        <w:rPr>
          <w:rFonts w:hint="eastAsia" w:ascii="黑体" w:hAnsi="黑体" w:eastAsia="黑体" w:cs="黑体"/>
          <w:b/>
          <w:sz w:val="28"/>
          <w:szCs w:val="28"/>
          <w:lang w:val="en-US" w:eastAsia="zh-CN"/>
        </w:rPr>
      </w:pPr>
      <w:r>
        <w:rPr>
          <w:rFonts w:hint="eastAsia" w:ascii="黑体" w:hAnsi="黑体" w:eastAsia="黑体" w:cs="黑体"/>
          <w:b/>
          <w:sz w:val="28"/>
          <w:szCs w:val="28"/>
          <w:lang w:val="en-US" w:eastAsia="zh-CN"/>
        </w:rPr>
        <w:t>4.1 常用符号</w:t>
      </w:r>
    </w:p>
    <w:p w14:paraId="7174D63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ab/>
      </w:r>
      <w:r>
        <w:rPr>
          <w:rFonts w:hint="eastAsia" w:ascii="宋体" w:hAnsi="宋体" w:eastAsia="宋体" w:cs="宋体"/>
          <w:sz w:val="24"/>
          <w:szCs w:val="24"/>
        </w:rPr>
        <w:t xml:space="preserve">：摄氏度 </w:t>
      </w:r>
    </w:p>
    <w:p w14:paraId="1AEEAB8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g</w:t>
      </w:r>
      <w:r>
        <w:rPr>
          <w:rFonts w:hint="eastAsia" w:ascii="宋体" w:hAnsi="宋体" w:cs="宋体"/>
          <w:sz w:val="24"/>
          <w:szCs w:val="24"/>
          <w:lang w:val="en-US" w:eastAsia="zh-CN"/>
        </w:rPr>
        <w:tab/>
      </w:r>
      <w:r>
        <w:rPr>
          <w:rFonts w:hint="eastAsia" w:ascii="宋体" w:hAnsi="宋体" w:eastAsia="宋体" w:cs="宋体"/>
          <w:sz w:val="24"/>
          <w:szCs w:val="24"/>
        </w:rPr>
        <w:t xml:space="preserve">：克 </w:t>
      </w:r>
    </w:p>
    <w:p w14:paraId="35F3787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mg</w:t>
      </w:r>
      <w:r>
        <w:rPr>
          <w:rFonts w:hint="eastAsia" w:ascii="宋体" w:hAnsi="宋体" w:cs="宋体"/>
          <w:sz w:val="24"/>
          <w:szCs w:val="24"/>
          <w:lang w:val="en-US" w:eastAsia="zh-CN"/>
        </w:rPr>
        <w:tab/>
      </w:r>
      <w:r>
        <w:rPr>
          <w:rFonts w:hint="eastAsia" w:ascii="宋体" w:hAnsi="宋体" w:eastAsia="宋体" w:cs="宋体"/>
          <w:sz w:val="24"/>
          <w:szCs w:val="24"/>
        </w:rPr>
        <w:t xml:space="preserve">：毫克 </w:t>
      </w:r>
    </w:p>
    <w:p w14:paraId="103E66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k</w:t>
      </w:r>
      <w:r>
        <w:rPr>
          <w:rFonts w:hint="eastAsia" w:ascii="宋体" w:hAnsi="宋体" w:eastAsia="宋体" w:cs="宋体"/>
          <w:sz w:val="24"/>
          <w:szCs w:val="24"/>
        </w:rPr>
        <w:t>g</w:t>
      </w:r>
      <w:r>
        <w:rPr>
          <w:rFonts w:hint="eastAsia" w:ascii="宋体" w:hAnsi="宋体" w:cs="宋体"/>
          <w:sz w:val="24"/>
          <w:szCs w:val="24"/>
          <w:lang w:val="en-US" w:eastAsia="zh-CN"/>
        </w:rPr>
        <w:tab/>
      </w:r>
      <w:r>
        <w:rPr>
          <w:rFonts w:hint="eastAsia" w:ascii="宋体" w:hAnsi="宋体" w:eastAsia="宋体" w:cs="宋体"/>
          <w:sz w:val="24"/>
          <w:szCs w:val="24"/>
        </w:rPr>
        <w:t xml:space="preserve">：千克 </w:t>
      </w:r>
    </w:p>
    <w:p w14:paraId="7C7CCC4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d</w:t>
      </w:r>
      <w:r>
        <w:rPr>
          <w:rFonts w:hint="eastAsia" w:ascii="宋体" w:hAnsi="宋体" w:cs="宋体"/>
          <w:sz w:val="24"/>
          <w:szCs w:val="24"/>
          <w:lang w:val="en-US" w:eastAsia="zh-CN"/>
        </w:rPr>
        <w:tab/>
      </w:r>
      <w:r>
        <w:rPr>
          <w:rFonts w:hint="eastAsia" w:ascii="宋体" w:hAnsi="宋体" w:eastAsia="宋体" w:cs="宋体"/>
          <w:sz w:val="24"/>
          <w:szCs w:val="24"/>
        </w:rPr>
        <w:t>：天</w:t>
      </w:r>
    </w:p>
    <w:p w14:paraId="49DC478B">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default" w:ascii="黑体" w:hAnsi="黑体" w:eastAsia="黑体" w:cs="黑体"/>
          <w:b/>
          <w:sz w:val="28"/>
          <w:szCs w:val="28"/>
          <w:lang w:val="en-US" w:eastAsia="zh-CN"/>
        </w:rPr>
      </w:pPr>
      <w:r>
        <w:rPr>
          <w:rFonts w:hint="eastAsia" w:ascii="黑体" w:hAnsi="黑体" w:eastAsia="黑体" w:cs="黑体"/>
          <w:b/>
          <w:sz w:val="28"/>
          <w:szCs w:val="28"/>
          <w:lang w:val="en-US" w:eastAsia="zh-CN"/>
        </w:rPr>
        <w:t>4.2 缩略语</w:t>
      </w:r>
    </w:p>
    <w:p w14:paraId="1D33CD2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ACR</w:t>
      </w:r>
      <w:r>
        <w:rPr>
          <w:rFonts w:hint="eastAsia" w:ascii="宋体" w:hAnsi="宋体" w:cs="宋体"/>
          <w:sz w:val="24"/>
          <w:szCs w:val="24"/>
          <w:lang w:val="en-US" w:eastAsia="zh-CN"/>
        </w:rPr>
        <w:tab/>
      </w:r>
      <w:r>
        <w:rPr>
          <w:rFonts w:hint="eastAsia" w:ascii="宋体" w:hAnsi="宋体" w:eastAsia="宋体" w:cs="宋体"/>
          <w:sz w:val="24"/>
          <w:szCs w:val="24"/>
        </w:rPr>
        <w:t>：美国风湿病学会（American College of Rheumatology）</w:t>
      </w:r>
    </w:p>
    <w:p w14:paraId="0EB7027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ANA</w:t>
      </w:r>
      <w:r>
        <w:rPr>
          <w:rFonts w:hint="eastAsia" w:ascii="宋体" w:hAnsi="宋体" w:cs="宋体"/>
          <w:sz w:val="24"/>
          <w:szCs w:val="24"/>
          <w:lang w:val="en-US" w:eastAsia="zh-CN"/>
        </w:rPr>
        <w:tab/>
      </w:r>
      <w:r>
        <w:rPr>
          <w:rFonts w:hint="eastAsia" w:ascii="宋体" w:hAnsi="宋体" w:eastAsia="宋体" w:cs="宋体"/>
          <w:sz w:val="24"/>
          <w:szCs w:val="24"/>
        </w:rPr>
        <w:t>：抗核抗体（</w:t>
      </w:r>
      <w:r>
        <w:rPr>
          <w:rFonts w:hint="eastAsia" w:ascii="宋体" w:hAnsi="宋体" w:cs="宋体"/>
          <w:sz w:val="24"/>
          <w:szCs w:val="24"/>
          <w:lang w:val="en-US" w:eastAsia="zh-CN"/>
        </w:rPr>
        <w:t>a</w:t>
      </w:r>
      <w:r>
        <w:rPr>
          <w:rFonts w:hint="eastAsia" w:ascii="宋体" w:hAnsi="宋体" w:eastAsia="宋体" w:cs="宋体"/>
          <w:sz w:val="24"/>
          <w:szCs w:val="24"/>
        </w:rPr>
        <w:t xml:space="preserve">ntinuclear </w:t>
      </w:r>
      <w:r>
        <w:rPr>
          <w:rFonts w:hint="eastAsia" w:ascii="宋体" w:hAnsi="宋体" w:cs="宋体"/>
          <w:sz w:val="24"/>
          <w:szCs w:val="24"/>
          <w:lang w:val="en-US" w:eastAsia="zh-CN"/>
        </w:rPr>
        <w:t>a</w:t>
      </w:r>
      <w:r>
        <w:rPr>
          <w:rFonts w:hint="eastAsia" w:ascii="宋体" w:hAnsi="宋体" w:eastAsia="宋体" w:cs="宋体"/>
          <w:sz w:val="24"/>
          <w:szCs w:val="24"/>
        </w:rPr>
        <w:t>ntibody）</w:t>
      </w:r>
    </w:p>
    <w:p w14:paraId="6786B35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cs="宋体"/>
          <w:sz w:val="24"/>
          <w:szCs w:val="24"/>
          <w:lang w:val="en-US" w:eastAsia="zh-CN"/>
        </w:rPr>
      </w:pPr>
      <w:r>
        <w:rPr>
          <w:rFonts w:hint="eastAsia" w:ascii="宋体" w:hAnsi="宋体" w:eastAsia="宋体" w:cs="宋体"/>
          <w:sz w:val="24"/>
          <w:szCs w:val="24"/>
        </w:rPr>
        <w:t>ANCA</w:t>
      </w:r>
      <w:r>
        <w:rPr>
          <w:rFonts w:hint="eastAsia" w:ascii="宋体" w:hAnsi="宋体" w:cs="宋体"/>
          <w:sz w:val="24"/>
          <w:szCs w:val="24"/>
          <w:lang w:val="en-US" w:eastAsia="zh-CN"/>
        </w:rPr>
        <w:tab/>
      </w:r>
      <w:r>
        <w:rPr>
          <w:rFonts w:hint="eastAsia" w:ascii="宋体" w:hAnsi="宋体" w:eastAsia="宋体" w:cs="宋体"/>
          <w:sz w:val="24"/>
          <w:szCs w:val="24"/>
        </w:rPr>
        <w:t>：抗中性</w:t>
      </w:r>
      <w:r>
        <w:rPr>
          <w:rFonts w:hint="eastAsia" w:ascii="宋体" w:hAnsi="宋体" w:cs="宋体"/>
          <w:sz w:val="24"/>
          <w:szCs w:val="24"/>
          <w:lang w:val="en-US" w:eastAsia="zh-CN"/>
        </w:rPr>
        <w:t>粒细胞胞质抗体</w:t>
      </w:r>
    </w:p>
    <w:p w14:paraId="6E61FB70">
      <w:pPr>
        <w:keepNext w:val="0"/>
        <w:keepLines w:val="0"/>
        <w:pageBreakBefore w:val="0"/>
        <w:widowControl w:val="0"/>
        <w:kinsoku/>
        <w:wordWrap/>
        <w:overflowPunct/>
        <w:topLinePunct w:val="0"/>
        <w:autoSpaceDE/>
        <w:autoSpaceDN/>
        <w:bidi w:val="0"/>
        <w:adjustRightInd/>
        <w:snapToGrid/>
        <w:spacing w:before="120" w:after="120" w:line="360" w:lineRule="auto"/>
        <w:ind w:left="0" w:firstLine="1440" w:firstLineChars="600"/>
        <w:jc w:val="left"/>
        <w:textAlignment w:val="auto"/>
        <w:rPr>
          <w:rFonts w:hint="eastAsia" w:ascii="宋体" w:hAnsi="宋体" w:eastAsia="宋体" w:cs="宋体"/>
          <w:color w:val="auto"/>
          <w:w w:val="100"/>
          <w:sz w:val="24"/>
          <w:szCs w:val="24"/>
        </w:rPr>
      </w:pPr>
      <w:r>
        <w:rPr>
          <w:rFonts w:hint="eastAsia" w:ascii="宋体" w:hAnsi="宋体" w:eastAsia="宋体" w:cs="宋体"/>
          <w:color w:val="auto"/>
          <w:w w:val="100"/>
          <w:sz w:val="24"/>
          <w:szCs w:val="24"/>
        </w:rPr>
        <w:t>（</w:t>
      </w:r>
      <w:r>
        <w:rPr>
          <w:rFonts w:hint="eastAsia" w:ascii="宋体" w:hAnsi="宋体" w:cs="宋体"/>
          <w:color w:val="auto"/>
          <w:w w:val="100"/>
          <w:sz w:val="24"/>
          <w:szCs w:val="24"/>
          <w:lang w:val="en-US" w:eastAsia="zh-CN"/>
        </w:rPr>
        <w:t>a</w:t>
      </w:r>
      <w:r>
        <w:rPr>
          <w:rFonts w:hint="eastAsia" w:ascii="宋体" w:hAnsi="宋体" w:eastAsia="宋体" w:cs="宋体"/>
          <w:color w:val="auto"/>
          <w:w w:val="100"/>
          <w:sz w:val="24"/>
          <w:szCs w:val="24"/>
        </w:rPr>
        <w:t xml:space="preserve">nti-neutrophil </w:t>
      </w:r>
      <w:r>
        <w:rPr>
          <w:rFonts w:hint="eastAsia" w:ascii="宋体" w:hAnsi="宋体" w:cs="宋体"/>
          <w:color w:val="auto"/>
          <w:w w:val="100"/>
          <w:sz w:val="24"/>
          <w:szCs w:val="24"/>
          <w:lang w:val="en-US" w:eastAsia="zh-CN"/>
        </w:rPr>
        <w:t>c</w:t>
      </w:r>
      <w:r>
        <w:rPr>
          <w:rFonts w:hint="eastAsia" w:ascii="宋体" w:hAnsi="宋体" w:eastAsia="宋体" w:cs="宋体"/>
          <w:color w:val="auto"/>
          <w:w w:val="100"/>
          <w:sz w:val="24"/>
          <w:szCs w:val="24"/>
        </w:rPr>
        <w:t xml:space="preserve">ytoplasmic </w:t>
      </w:r>
      <w:r>
        <w:rPr>
          <w:rFonts w:hint="eastAsia" w:ascii="宋体" w:hAnsi="宋体" w:cs="宋体"/>
          <w:color w:val="auto"/>
          <w:w w:val="100"/>
          <w:sz w:val="24"/>
          <w:szCs w:val="24"/>
          <w:lang w:val="en-US" w:eastAsia="zh-CN"/>
        </w:rPr>
        <w:t>a</w:t>
      </w:r>
      <w:r>
        <w:rPr>
          <w:rFonts w:hint="eastAsia" w:ascii="宋体" w:hAnsi="宋体" w:eastAsia="宋体" w:cs="宋体"/>
          <w:color w:val="auto"/>
          <w:w w:val="100"/>
          <w:sz w:val="24"/>
          <w:szCs w:val="24"/>
        </w:rPr>
        <w:t>ntibody）</w:t>
      </w:r>
    </w:p>
    <w:p w14:paraId="12AC32E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color w:val="auto"/>
          <w:w w:val="100"/>
          <w:sz w:val="24"/>
          <w:szCs w:val="24"/>
        </w:rPr>
      </w:pPr>
      <w:r>
        <w:rPr>
          <w:rFonts w:hint="eastAsia" w:ascii="宋体" w:hAnsi="宋体" w:cs="宋体"/>
          <w:sz w:val="24"/>
          <w:szCs w:val="24"/>
          <w:lang w:val="en-US" w:eastAsia="zh-CN"/>
        </w:rPr>
        <w:t>BMI</w:t>
      </w:r>
      <w:r>
        <w:rPr>
          <w:rFonts w:hint="eastAsia" w:ascii="宋体" w:hAnsi="宋体" w:cs="宋体"/>
          <w:sz w:val="24"/>
          <w:szCs w:val="24"/>
          <w:lang w:val="en-US" w:eastAsia="zh-CN"/>
        </w:rPr>
        <w:tab/>
      </w:r>
      <w:r>
        <w:rPr>
          <w:rFonts w:hint="eastAsia" w:ascii="宋体" w:hAnsi="宋体" w:cs="宋体"/>
          <w:sz w:val="24"/>
          <w:szCs w:val="24"/>
          <w:lang w:val="en-US" w:eastAsia="zh-CN"/>
        </w:rPr>
        <w:t>：体重指数（body mass index）</w:t>
      </w:r>
    </w:p>
    <w:p w14:paraId="4201B89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CRP</w:t>
      </w:r>
      <w:r>
        <w:rPr>
          <w:rFonts w:hint="eastAsia" w:ascii="宋体" w:hAnsi="宋体" w:cs="宋体"/>
          <w:sz w:val="24"/>
          <w:szCs w:val="24"/>
          <w:lang w:val="en-US" w:eastAsia="zh-CN"/>
        </w:rPr>
        <w:tab/>
      </w:r>
      <w:r>
        <w:rPr>
          <w:rFonts w:hint="eastAsia" w:ascii="宋体" w:hAnsi="宋体" w:eastAsia="宋体" w:cs="宋体"/>
          <w:sz w:val="24"/>
          <w:szCs w:val="24"/>
        </w:rPr>
        <w:t xml:space="preserve">：C反应蛋白（C-reactive </w:t>
      </w:r>
      <w:r>
        <w:rPr>
          <w:rFonts w:hint="eastAsia" w:ascii="宋体" w:hAnsi="宋体" w:cs="宋体"/>
          <w:sz w:val="24"/>
          <w:szCs w:val="24"/>
          <w:lang w:val="en-US" w:eastAsia="zh-CN"/>
        </w:rPr>
        <w:t>p</w:t>
      </w:r>
      <w:r>
        <w:rPr>
          <w:rFonts w:hint="eastAsia" w:ascii="宋体" w:hAnsi="宋体" w:eastAsia="宋体" w:cs="宋体"/>
          <w:sz w:val="24"/>
          <w:szCs w:val="24"/>
        </w:rPr>
        <w:t>rotein）</w:t>
      </w:r>
    </w:p>
    <w:p w14:paraId="2F607FB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eGFR</w:t>
      </w:r>
      <w:r>
        <w:rPr>
          <w:rFonts w:hint="eastAsia" w:ascii="宋体" w:hAnsi="宋体" w:cs="宋体"/>
          <w:sz w:val="24"/>
          <w:szCs w:val="24"/>
          <w:lang w:val="en-US" w:eastAsia="zh-CN"/>
        </w:rPr>
        <w:tab/>
      </w:r>
      <w:r>
        <w:rPr>
          <w:rFonts w:hint="eastAsia" w:ascii="宋体" w:hAnsi="宋体" w:cs="宋体"/>
          <w:sz w:val="24"/>
          <w:szCs w:val="24"/>
          <w:lang w:val="en-US" w:eastAsia="zh-CN"/>
        </w:rPr>
        <w:t>：估算肾小球滤过率（estimated glomerular filtration rate）</w:t>
      </w:r>
    </w:p>
    <w:p w14:paraId="66236F7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ESR</w:t>
      </w:r>
      <w:r>
        <w:rPr>
          <w:rFonts w:hint="eastAsia" w:ascii="宋体" w:hAnsi="宋体" w:cs="宋体"/>
          <w:sz w:val="24"/>
          <w:szCs w:val="24"/>
          <w:lang w:val="en-US" w:eastAsia="zh-CN"/>
        </w:rPr>
        <w:tab/>
      </w:r>
      <w:r>
        <w:rPr>
          <w:rFonts w:hint="eastAsia" w:ascii="宋体" w:hAnsi="宋体" w:eastAsia="宋体" w:cs="宋体"/>
          <w:sz w:val="24"/>
          <w:szCs w:val="24"/>
        </w:rPr>
        <w:t>：红细胞沉降率（</w:t>
      </w:r>
      <w:r>
        <w:rPr>
          <w:rFonts w:hint="eastAsia" w:ascii="宋体" w:hAnsi="宋体" w:cs="宋体"/>
          <w:sz w:val="24"/>
          <w:szCs w:val="24"/>
          <w:lang w:val="en-US" w:eastAsia="zh-CN"/>
        </w:rPr>
        <w:t>e</w:t>
      </w:r>
      <w:r>
        <w:rPr>
          <w:rFonts w:hint="eastAsia" w:ascii="宋体" w:hAnsi="宋体" w:eastAsia="宋体" w:cs="宋体"/>
          <w:sz w:val="24"/>
          <w:szCs w:val="24"/>
        </w:rPr>
        <w:t xml:space="preserve">rythrocyte </w:t>
      </w:r>
      <w:r>
        <w:rPr>
          <w:rFonts w:hint="eastAsia" w:ascii="宋体" w:hAnsi="宋体" w:cs="宋体"/>
          <w:sz w:val="24"/>
          <w:szCs w:val="24"/>
          <w:lang w:val="en-US" w:eastAsia="zh-CN"/>
        </w:rPr>
        <w:t>s</w:t>
      </w:r>
      <w:r>
        <w:rPr>
          <w:rFonts w:hint="eastAsia" w:ascii="宋体" w:hAnsi="宋体" w:eastAsia="宋体" w:cs="宋体"/>
          <w:sz w:val="24"/>
          <w:szCs w:val="24"/>
        </w:rPr>
        <w:t xml:space="preserve">edimentation </w:t>
      </w:r>
      <w:r>
        <w:rPr>
          <w:rFonts w:hint="eastAsia" w:ascii="宋体" w:hAnsi="宋体" w:cs="宋体"/>
          <w:sz w:val="24"/>
          <w:szCs w:val="24"/>
          <w:lang w:val="en-US" w:eastAsia="zh-CN"/>
        </w:rPr>
        <w:t>r</w:t>
      </w:r>
      <w:r>
        <w:rPr>
          <w:rFonts w:hint="eastAsia" w:ascii="宋体" w:hAnsi="宋体" w:eastAsia="宋体" w:cs="宋体"/>
          <w:sz w:val="24"/>
          <w:szCs w:val="24"/>
        </w:rPr>
        <w:t>ate）</w:t>
      </w:r>
    </w:p>
    <w:p w14:paraId="57BA982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EULAR：欧洲抗风湿病联盟</w:t>
      </w:r>
    </w:p>
    <w:p w14:paraId="49F2F711">
      <w:pPr>
        <w:keepNext w:val="0"/>
        <w:keepLines w:val="0"/>
        <w:pageBreakBefore w:val="0"/>
        <w:widowControl w:val="0"/>
        <w:kinsoku/>
        <w:wordWrap/>
        <w:overflowPunct/>
        <w:topLinePunct w:val="0"/>
        <w:autoSpaceDE/>
        <w:autoSpaceDN/>
        <w:bidi w:val="0"/>
        <w:adjustRightInd/>
        <w:snapToGrid/>
        <w:spacing w:before="120" w:after="120" w:line="360" w:lineRule="auto"/>
        <w:ind w:left="0" w:firstLine="1440" w:firstLineChars="600"/>
        <w:jc w:val="left"/>
        <w:textAlignment w:val="auto"/>
        <w:rPr>
          <w:rFonts w:hint="eastAsia" w:ascii="宋体" w:hAnsi="宋体" w:eastAsia="宋体" w:cs="宋体"/>
          <w:w w:val="100"/>
          <w:sz w:val="24"/>
          <w:szCs w:val="24"/>
        </w:rPr>
      </w:pPr>
      <w:r>
        <w:rPr>
          <w:rFonts w:hint="eastAsia" w:ascii="宋体" w:hAnsi="宋体" w:eastAsia="宋体" w:cs="宋体"/>
          <w:w w:val="100"/>
          <w:sz w:val="24"/>
          <w:szCs w:val="24"/>
        </w:rPr>
        <w:t>（Europ</w:t>
      </w:r>
      <w:r>
        <w:rPr>
          <w:rFonts w:hint="eastAsia" w:ascii="宋体" w:hAnsi="宋体" w:cs="宋体"/>
          <w:w w:val="100"/>
          <w:sz w:val="24"/>
          <w:szCs w:val="24"/>
          <w:lang w:val="en-US" w:eastAsia="zh-CN"/>
        </w:rPr>
        <w:t>ea</w:t>
      </w:r>
      <w:r>
        <w:rPr>
          <w:rFonts w:hint="eastAsia" w:ascii="宋体" w:hAnsi="宋体" w:eastAsia="宋体" w:cs="宋体"/>
          <w:w w:val="100"/>
          <w:sz w:val="24"/>
          <w:szCs w:val="24"/>
        </w:rPr>
        <w:t>n Alliance of Associations for Rheumatology）</w:t>
      </w:r>
    </w:p>
    <w:p w14:paraId="0E7C880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HPF</w:t>
      </w:r>
      <w:r>
        <w:rPr>
          <w:rFonts w:hint="eastAsia" w:ascii="宋体" w:hAnsi="宋体" w:cs="宋体"/>
          <w:sz w:val="24"/>
          <w:szCs w:val="24"/>
          <w:lang w:val="en-US" w:eastAsia="zh-CN"/>
        </w:rPr>
        <w:tab/>
      </w:r>
      <w:r>
        <w:rPr>
          <w:rFonts w:hint="eastAsia" w:ascii="宋体" w:hAnsi="宋体" w:eastAsia="宋体" w:cs="宋体"/>
          <w:sz w:val="24"/>
          <w:szCs w:val="24"/>
        </w:rPr>
        <w:t>：高倍视野（</w:t>
      </w:r>
      <w:r>
        <w:rPr>
          <w:rFonts w:hint="eastAsia" w:ascii="宋体" w:hAnsi="宋体" w:cs="宋体"/>
          <w:sz w:val="24"/>
          <w:szCs w:val="24"/>
          <w:lang w:val="en-US" w:eastAsia="zh-CN"/>
        </w:rPr>
        <w:t>h</w:t>
      </w:r>
      <w:r>
        <w:rPr>
          <w:rFonts w:hint="eastAsia" w:ascii="宋体" w:hAnsi="宋体" w:eastAsia="宋体" w:cs="宋体"/>
          <w:sz w:val="24"/>
          <w:szCs w:val="24"/>
        </w:rPr>
        <w:t xml:space="preserve">igh </w:t>
      </w:r>
      <w:r>
        <w:rPr>
          <w:rFonts w:hint="eastAsia" w:ascii="宋体" w:hAnsi="宋体" w:cs="宋体"/>
          <w:sz w:val="24"/>
          <w:szCs w:val="24"/>
          <w:lang w:val="en-US" w:eastAsia="zh-CN"/>
        </w:rPr>
        <w:t>p</w:t>
      </w:r>
      <w:r>
        <w:rPr>
          <w:rFonts w:hint="eastAsia" w:ascii="宋体" w:hAnsi="宋体" w:eastAsia="宋体" w:cs="宋体"/>
          <w:sz w:val="24"/>
          <w:szCs w:val="24"/>
        </w:rPr>
        <w:t xml:space="preserve">ower </w:t>
      </w:r>
      <w:r>
        <w:rPr>
          <w:rFonts w:hint="eastAsia" w:ascii="宋体" w:hAnsi="宋体" w:cs="宋体"/>
          <w:sz w:val="24"/>
          <w:szCs w:val="24"/>
          <w:lang w:val="en-US" w:eastAsia="zh-CN"/>
        </w:rPr>
        <w:t>f</w:t>
      </w:r>
      <w:r>
        <w:rPr>
          <w:rFonts w:hint="eastAsia" w:ascii="宋体" w:hAnsi="宋体" w:eastAsia="宋体" w:cs="宋体"/>
          <w:sz w:val="24"/>
          <w:szCs w:val="24"/>
        </w:rPr>
        <w:t>ield）</w:t>
      </w:r>
    </w:p>
    <w:p w14:paraId="18E5CCD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HSP</w:t>
      </w:r>
      <w:r>
        <w:rPr>
          <w:rFonts w:hint="eastAsia" w:ascii="宋体" w:hAnsi="宋体" w:cs="宋体"/>
          <w:sz w:val="24"/>
          <w:szCs w:val="24"/>
          <w:lang w:val="en-US" w:eastAsia="zh-CN"/>
        </w:rPr>
        <w:tab/>
      </w:r>
      <w:r>
        <w:rPr>
          <w:rFonts w:hint="eastAsia" w:ascii="宋体" w:hAnsi="宋体" w:eastAsia="宋体" w:cs="宋体"/>
          <w:sz w:val="24"/>
          <w:szCs w:val="24"/>
        </w:rPr>
        <w:t xml:space="preserve">：过敏性紫癜（Henoch-Schönlein </w:t>
      </w:r>
      <w:r>
        <w:rPr>
          <w:rFonts w:hint="eastAsia" w:ascii="宋体" w:hAnsi="宋体" w:cs="宋体"/>
          <w:sz w:val="24"/>
          <w:szCs w:val="24"/>
          <w:lang w:val="en-US" w:eastAsia="zh-CN"/>
        </w:rPr>
        <w:t>p</w:t>
      </w:r>
      <w:r>
        <w:rPr>
          <w:rFonts w:hint="eastAsia" w:ascii="宋体" w:hAnsi="宋体" w:eastAsia="宋体" w:cs="宋体"/>
          <w:sz w:val="24"/>
          <w:szCs w:val="24"/>
        </w:rPr>
        <w:t>urpura</w:t>
      </w:r>
      <w:r>
        <w:rPr>
          <w:rFonts w:hint="eastAsia" w:ascii="宋体" w:hAnsi="宋体" w:cs="宋体"/>
          <w:sz w:val="24"/>
          <w:szCs w:val="24"/>
          <w:lang w:val="en-US" w:eastAsia="zh-CN"/>
        </w:rPr>
        <w:t>,IgA血管炎旧称</w:t>
      </w:r>
      <w:r>
        <w:rPr>
          <w:rFonts w:hint="eastAsia" w:ascii="宋体" w:hAnsi="宋体" w:eastAsia="宋体" w:cs="宋体"/>
          <w:sz w:val="24"/>
          <w:szCs w:val="24"/>
        </w:rPr>
        <w:t>）</w:t>
      </w:r>
    </w:p>
    <w:p w14:paraId="2240C19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ab/>
      </w:r>
      <w:r>
        <w:rPr>
          <w:rFonts w:hint="eastAsia" w:ascii="宋体" w:hAnsi="宋体" w:eastAsia="宋体" w:cs="宋体"/>
          <w:sz w:val="24"/>
          <w:szCs w:val="24"/>
        </w:rPr>
        <w:t>：免疫球蛋白A（</w:t>
      </w:r>
      <w:r>
        <w:rPr>
          <w:rFonts w:hint="eastAsia" w:ascii="宋体" w:hAnsi="宋体" w:cs="宋体"/>
          <w:sz w:val="24"/>
          <w:szCs w:val="24"/>
          <w:lang w:val="en-US" w:eastAsia="zh-CN"/>
        </w:rPr>
        <w:t>i</w:t>
      </w:r>
      <w:r>
        <w:rPr>
          <w:rFonts w:hint="eastAsia" w:ascii="宋体" w:hAnsi="宋体" w:eastAsia="宋体" w:cs="宋体"/>
          <w:sz w:val="24"/>
          <w:szCs w:val="24"/>
        </w:rPr>
        <w:t>mmunoglobulin A）</w:t>
      </w:r>
    </w:p>
    <w:p w14:paraId="75D7F70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IgAV</w:t>
      </w:r>
      <w:r>
        <w:rPr>
          <w:rFonts w:hint="eastAsia" w:ascii="宋体" w:hAnsi="宋体" w:cs="宋体"/>
          <w:sz w:val="24"/>
          <w:szCs w:val="24"/>
          <w:lang w:val="en-US" w:eastAsia="zh-CN"/>
        </w:rPr>
        <w:tab/>
      </w:r>
      <w:r>
        <w:rPr>
          <w:rFonts w:hint="eastAsia" w:ascii="宋体" w:hAnsi="宋体" w:eastAsia="宋体" w:cs="宋体"/>
          <w:sz w:val="24"/>
          <w:szCs w:val="24"/>
        </w:rPr>
        <w:t xml:space="preserve">：IgA血管炎（IgA </w:t>
      </w:r>
      <w:r>
        <w:rPr>
          <w:rFonts w:hint="eastAsia" w:ascii="宋体" w:hAnsi="宋体" w:cs="宋体"/>
          <w:sz w:val="24"/>
          <w:szCs w:val="24"/>
          <w:lang w:val="en-US" w:eastAsia="zh-CN"/>
        </w:rPr>
        <w:t>v</w:t>
      </w:r>
      <w:r>
        <w:rPr>
          <w:rFonts w:hint="eastAsia" w:ascii="宋体" w:hAnsi="宋体" w:eastAsia="宋体" w:cs="宋体"/>
          <w:sz w:val="24"/>
          <w:szCs w:val="24"/>
        </w:rPr>
        <w:t>asculitis）</w:t>
      </w:r>
    </w:p>
    <w:p w14:paraId="0681BD5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IgAVN：IgA血管炎肾炎（IgA </w:t>
      </w:r>
      <w:r>
        <w:rPr>
          <w:rFonts w:hint="eastAsia" w:ascii="宋体" w:hAnsi="宋体" w:cs="宋体"/>
          <w:sz w:val="24"/>
          <w:szCs w:val="24"/>
          <w:lang w:val="en-US" w:eastAsia="zh-CN"/>
        </w:rPr>
        <w:t>v</w:t>
      </w:r>
      <w:r>
        <w:rPr>
          <w:rFonts w:hint="eastAsia" w:ascii="宋体" w:hAnsi="宋体" w:eastAsia="宋体" w:cs="宋体"/>
          <w:sz w:val="24"/>
          <w:szCs w:val="24"/>
        </w:rPr>
        <w:t xml:space="preserve">asculitis </w:t>
      </w:r>
      <w:r>
        <w:rPr>
          <w:rFonts w:hint="eastAsia" w:ascii="宋体" w:hAnsi="宋体" w:cs="宋体"/>
          <w:sz w:val="24"/>
          <w:szCs w:val="24"/>
          <w:lang w:val="en-US" w:eastAsia="zh-CN"/>
        </w:rPr>
        <w:t>n</w:t>
      </w:r>
      <w:r>
        <w:rPr>
          <w:rFonts w:hint="eastAsia" w:ascii="宋体" w:hAnsi="宋体" w:eastAsia="宋体" w:cs="宋体"/>
          <w:sz w:val="24"/>
          <w:szCs w:val="24"/>
        </w:rPr>
        <w:t>ephritis）</w:t>
      </w:r>
    </w:p>
    <w:p w14:paraId="3C93350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IVIG</w:t>
      </w:r>
      <w:r>
        <w:rPr>
          <w:rFonts w:hint="eastAsia" w:ascii="宋体" w:hAnsi="宋体" w:cs="宋体"/>
          <w:sz w:val="24"/>
          <w:szCs w:val="24"/>
          <w:lang w:val="en-US" w:eastAsia="zh-CN"/>
        </w:rPr>
        <w:tab/>
      </w:r>
      <w:r>
        <w:rPr>
          <w:rFonts w:hint="eastAsia" w:ascii="宋体" w:hAnsi="宋体" w:eastAsia="宋体" w:cs="宋体"/>
          <w:sz w:val="24"/>
          <w:szCs w:val="24"/>
        </w:rPr>
        <w:t>：静脉注射免疫球蛋白（</w:t>
      </w:r>
      <w:r>
        <w:rPr>
          <w:rFonts w:hint="eastAsia" w:ascii="宋体" w:hAnsi="宋体" w:cs="宋体"/>
          <w:sz w:val="24"/>
          <w:szCs w:val="24"/>
          <w:lang w:val="en-US" w:eastAsia="zh-CN"/>
        </w:rPr>
        <w:t>i</w:t>
      </w:r>
      <w:r>
        <w:rPr>
          <w:rFonts w:hint="eastAsia" w:ascii="宋体" w:hAnsi="宋体" w:eastAsia="宋体" w:cs="宋体"/>
          <w:sz w:val="24"/>
          <w:szCs w:val="24"/>
        </w:rPr>
        <w:t xml:space="preserve">ntravenous </w:t>
      </w:r>
      <w:r>
        <w:rPr>
          <w:rFonts w:hint="eastAsia" w:ascii="宋体" w:hAnsi="宋体" w:cs="宋体"/>
          <w:sz w:val="24"/>
          <w:szCs w:val="24"/>
          <w:lang w:val="en-US" w:eastAsia="zh-CN"/>
        </w:rPr>
        <w:t>i</w:t>
      </w:r>
      <w:r>
        <w:rPr>
          <w:rFonts w:hint="eastAsia" w:ascii="宋体" w:hAnsi="宋体" w:eastAsia="宋体" w:cs="宋体"/>
          <w:sz w:val="24"/>
          <w:szCs w:val="24"/>
        </w:rPr>
        <w:t>mmunoglobulin）</w:t>
      </w:r>
    </w:p>
    <w:p w14:paraId="1DC09B8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NSAIDs：非甾体抗炎药（</w:t>
      </w:r>
      <w:r>
        <w:rPr>
          <w:rFonts w:hint="eastAsia" w:ascii="宋体" w:hAnsi="宋体" w:cs="宋体"/>
          <w:sz w:val="24"/>
          <w:szCs w:val="24"/>
          <w:lang w:val="en-US" w:eastAsia="zh-CN"/>
        </w:rPr>
        <w:t>n</w:t>
      </w:r>
      <w:r>
        <w:rPr>
          <w:rFonts w:hint="eastAsia" w:ascii="宋体" w:hAnsi="宋体" w:eastAsia="宋体" w:cs="宋体"/>
          <w:sz w:val="24"/>
          <w:szCs w:val="24"/>
        </w:rPr>
        <w:t>on-</w:t>
      </w:r>
      <w:r>
        <w:rPr>
          <w:rFonts w:hint="eastAsia" w:ascii="宋体" w:hAnsi="宋体" w:cs="宋体"/>
          <w:sz w:val="24"/>
          <w:szCs w:val="24"/>
          <w:lang w:val="en-US" w:eastAsia="zh-CN"/>
        </w:rPr>
        <w:t>s</w:t>
      </w:r>
      <w:r>
        <w:rPr>
          <w:rFonts w:hint="eastAsia" w:ascii="宋体" w:hAnsi="宋体" w:eastAsia="宋体" w:cs="宋体"/>
          <w:sz w:val="24"/>
          <w:szCs w:val="24"/>
        </w:rPr>
        <w:t xml:space="preserve">teroidal </w:t>
      </w:r>
      <w:r>
        <w:rPr>
          <w:rFonts w:hint="eastAsia" w:ascii="宋体" w:hAnsi="宋体" w:cs="宋体"/>
          <w:sz w:val="24"/>
          <w:szCs w:val="24"/>
          <w:lang w:val="en-US" w:eastAsia="zh-CN"/>
        </w:rPr>
        <w:t>a</w:t>
      </w:r>
      <w:r>
        <w:rPr>
          <w:rFonts w:hint="eastAsia" w:ascii="宋体" w:hAnsi="宋体" w:eastAsia="宋体" w:cs="宋体"/>
          <w:sz w:val="24"/>
          <w:szCs w:val="24"/>
        </w:rPr>
        <w:t>nti-</w:t>
      </w:r>
      <w:r>
        <w:rPr>
          <w:rFonts w:hint="eastAsia" w:ascii="宋体" w:hAnsi="宋体" w:cs="宋体"/>
          <w:sz w:val="24"/>
          <w:szCs w:val="24"/>
          <w:lang w:val="en-US" w:eastAsia="zh-CN"/>
        </w:rPr>
        <w:t>i</w:t>
      </w:r>
      <w:r>
        <w:rPr>
          <w:rFonts w:hint="eastAsia" w:ascii="宋体" w:hAnsi="宋体" w:eastAsia="宋体" w:cs="宋体"/>
          <w:sz w:val="24"/>
          <w:szCs w:val="24"/>
        </w:rPr>
        <w:t xml:space="preserve">nflammatory </w:t>
      </w:r>
      <w:r>
        <w:rPr>
          <w:rFonts w:hint="eastAsia" w:ascii="宋体" w:hAnsi="宋体" w:cs="宋体"/>
          <w:sz w:val="24"/>
          <w:szCs w:val="24"/>
          <w:lang w:val="en-US" w:eastAsia="zh-CN"/>
        </w:rPr>
        <w:t>d</w:t>
      </w:r>
      <w:r>
        <w:rPr>
          <w:rFonts w:hint="eastAsia" w:ascii="宋体" w:hAnsi="宋体" w:eastAsia="宋体" w:cs="宋体"/>
          <w:sz w:val="24"/>
          <w:szCs w:val="24"/>
        </w:rPr>
        <w:t>rugs）</w:t>
      </w:r>
    </w:p>
    <w:p w14:paraId="75A64CC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PReS</w:t>
      </w:r>
      <w:r>
        <w:rPr>
          <w:rFonts w:hint="eastAsia" w:ascii="宋体" w:hAnsi="宋体" w:cs="宋体"/>
          <w:sz w:val="24"/>
          <w:szCs w:val="24"/>
          <w:lang w:val="en-US" w:eastAsia="zh-CN"/>
        </w:rPr>
        <w:tab/>
      </w:r>
      <w:r>
        <w:rPr>
          <w:rFonts w:hint="eastAsia" w:ascii="宋体" w:hAnsi="宋体" w:eastAsia="宋体" w:cs="宋体"/>
          <w:sz w:val="24"/>
          <w:szCs w:val="24"/>
        </w:rPr>
        <w:t>：欧洲儿童风湿病学会</w:t>
      </w:r>
    </w:p>
    <w:p w14:paraId="11140685">
      <w:pPr>
        <w:keepNext w:val="0"/>
        <w:keepLines w:val="0"/>
        <w:pageBreakBefore w:val="0"/>
        <w:widowControl w:val="0"/>
        <w:kinsoku/>
        <w:wordWrap/>
        <w:overflowPunct/>
        <w:topLinePunct w:val="0"/>
        <w:autoSpaceDE/>
        <w:autoSpaceDN/>
        <w:bidi w:val="0"/>
        <w:adjustRightInd/>
        <w:snapToGrid/>
        <w:spacing w:before="120" w:after="120" w:line="360" w:lineRule="auto"/>
        <w:ind w:left="0" w:firstLine="1440" w:firstLineChars="600"/>
        <w:jc w:val="left"/>
        <w:textAlignment w:val="auto"/>
        <w:rPr>
          <w:rFonts w:hint="eastAsia" w:ascii="宋体" w:hAnsi="宋体" w:eastAsia="宋体" w:cs="宋体"/>
          <w:w w:val="80"/>
          <w:sz w:val="24"/>
          <w:szCs w:val="24"/>
        </w:rPr>
      </w:pPr>
      <w:r>
        <w:rPr>
          <w:rFonts w:hint="eastAsia" w:ascii="宋体" w:hAnsi="宋体" w:eastAsia="宋体" w:cs="宋体"/>
          <w:w w:val="100"/>
          <w:sz w:val="24"/>
          <w:szCs w:val="24"/>
        </w:rPr>
        <w:t>（Paediatric Rheumatology European Society）</w:t>
      </w:r>
    </w:p>
    <w:p w14:paraId="08E9F4E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PRINTO</w:t>
      </w:r>
      <w:r>
        <w:rPr>
          <w:rFonts w:hint="eastAsia" w:ascii="宋体" w:hAnsi="宋体" w:eastAsia="宋体" w:cs="宋体"/>
          <w:sz w:val="24"/>
          <w:szCs w:val="24"/>
        </w:rPr>
        <w:t>：国际儿童风湿病试验组织</w:t>
      </w:r>
    </w:p>
    <w:p w14:paraId="4BE4EE05">
      <w:pPr>
        <w:keepNext w:val="0"/>
        <w:keepLines w:val="0"/>
        <w:pageBreakBefore w:val="0"/>
        <w:widowControl w:val="0"/>
        <w:kinsoku/>
        <w:wordWrap/>
        <w:overflowPunct/>
        <w:topLinePunct w:val="0"/>
        <w:autoSpaceDE/>
        <w:autoSpaceDN/>
        <w:bidi w:val="0"/>
        <w:adjustRightInd/>
        <w:snapToGrid/>
        <w:spacing w:before="120" w:after="120" w:line="360" w:lineRule="auto"/>
        <w:ind w:left="1676" w:leftChars="684" w:hanging="240" w:hangingChars="100"/>
        <w:jc w:val="left"/>
        <w:textAlignment w:val="auto"/>
        <w:rPr>
          <w:rFonts w:hint="eastAsia" w:ascii="宋体" w:hAnsi="宋体" w:eastAsia="宋体" w:cs="宋体"/>
          <w:w w:val="100"/>
          <w:sz w:val="24"/>
          <w:szCs w:val="24"/>
        </w:rPr>
      </w:pPr>
      <w:r>
        <w:rPr>
          <w:rFonts w:hint="eastAsia" w:ascii="宋体" w:hAnsi="宋体" w:eastAsia="宋体" w:cs="宋体"/>
          <w:w w:val="100"/>
          <w:sz w:val="24"/>
          <w:szCs w:val="24"/>
        </w:rPr>
        <w:t>（Paediatric Rheumatology International Trials Organisation）</w:t>
      </w:r>
      <w:bookmarkStart w:id="10" w:name="heading_10"/>
    </w:p>
    <w:p w14:paraId="322647F6">
      <w:pPr>
        <w:keepNext w:val="0"/>
        <w:keepLines w:val="0"/>
        <w:pageBreakBefore w:val="0"/>
        <w:widowControl w:val="0"/>
        <w:kinsoku/>
        <w:wordWrap/>
        <w:overflowPunct/>
        <w:topLinePunct w:val="0"/>
        <w:autoSpaceDE/>
        <w:autoSpaceDN/>
        <w:bidi w:val="0"/>
        <w:adjustRightInd/>
        <w:snapToGrid/>
        <w:spacing w:before="120" w:after="120" w:line="360" w:lineRule="auto"/>
        <w:ind w:left="0"/>
        <w:jc w:val="left"/>
        <w:textAlignment w:val="auto"/>
        <w:rPr>
          <w:rFonts w:ascii="Arial" w:hAnsi="Arial" w:eastAsia="等线" w:cs="Arial"/>
          <w:b/>
          <w:sz w:val="32"/>
        </w:rPr>
      </w:pPr>
      <w:r>
        <w:rPr>
          <w:rFonts w:hint="eastAsia" w:ascii="黑体" w:hAnsi="黑体" w:eastAsia="黑体" w:cs="黑体"/>
          <w:b/>
          <w:sz w:val="30"/>
          <w:szCs w:val="30"/>
        </w:rPr>
        <w:t>5 总则</w:t>
      </w:r>
      <w:bookmarkEnd w:id="10"/>
      <w:bookmarkStart w:id="11" w:name="heading_11"/>
    </w:p>
    <w:p w14:paraId="6DF1D5E5">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default" w:ascii="黑体" w:hAnsi="黑体" w:eastAsia="黑体" w:cs="黑体"/>
          <w:b/>
          <w:sz w:val="28"/>
          <w:szCs w:val="28"/>
          <w:lang w:val="en-US" w:eastAsia="zh-CN"/>
        </w:rPr>
      </w:pPr>
      <w:r>
        <w:rPr>
          <w:rFonts w:hint="default" w:ascii="黑体" w:hAnsi="黑体" w:eastAsia="黑体" w:cs="黑体"/>
          <w:b/>
          <w:sz w:val="28"/>
          <w:szCs w:val="28"/>
          <w:lang w:val="en-US" w:eastAsia="zh-CN"/>
        </w:rPr>
        <w:t>5.1 基本原则</w:t>
      </w:r>
      <w:bookmarkEnd w:id="11"/>
    </w:p>
    <w:p w14:paraId="05377A76">
      <w:pPr>
        <w:spacing w:before="300" w:after="120" w:line="288" w:lineRule="auto"/>
        <w:ind w:left="0" w:firstLine="480" w:firstLineChars="200"/>
        <w:jc w:val="left"/>
        <w:outlineLvl w:val="2"/>
        <w:rPr>
          <w:rFonts w:hint="eastAsia" w:ascii="宋体" w:hAnsi="宋体" w:eastAsia="宋体" w:cs="宋体"/>
          <w:sz w:val="24"/>
          <w:szCs w:val="24"/>
        </w:rPr>
      </w:pPr>
      <w:bookmarkStart w:id="12" w:name="heading_12"/>
      <w:r>
        <w:rPr>
          <w:rFonts w:hint="eastAsia" w:ascii="宋体" w:hAnsi="宋体" w:eastAsia="宋体" w:cs="宋体"/>
          <w:sz w:val="24"/>
          <w:szCs w:val="24"/>
        </w:rPr>
        <w:t>中西医结合治疗</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宜遵循“西医辨病、中医辨证、病证结合、分期论治”的基本原则，以现代医学疾病分类、病理机制及病情评估为基础，以中医药整体观念、辨证论治为核心，通过两者协同发挥增效减毒、改善预后、降低复发率的作用。</w:t>
      </w:r>
    </w:p>
    <w:p w14:paraId="1888B6F9">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default" w:ascii="黑体" w:hAnsi="黑体" w:eastAsia="黑体" w:cs="黑体"/>
          <w:b/>
          <w:sz w:val="28"/>
          <w:szCs w:val="28"/>
          <w:lang w:val="en-US" w:eastAsia="zh-CN"/>
        </w:rPr>
      </w:pPr>
      <w:r>
        <w:rPr>
          <w:rFonts w:hint="default" w:ascii="黑体" w:hAnsi="黑体" w:eastAsia="黑体" w:cs="黑体"/>
          <w:b/>
          <w:sz w:val="28"/>
          <w:szCs w:val="28"/>
          <w:lang w:val="en-US" w:eastAsia="zh-CN"/>
        </w:rPr>
        <w:t>5.2 治疗目标</w:t>
      </w:r>
      <w:bookmarkEnd w:id="12"/>
      <w:bookmarkStart w:id="13" w:name="heading_13"/>
    </w:p>
    <w:p w14:paraId="5D7B3F2B">
      <w:pPr>
        <w:spacing w:before="300" w:after="120" w:line="288" w:lineRule="auto"/>
        <w:ind w:left="0"/>
        <w:jc w:val="left"/>
        <w:outlineLvl w:val="2"/>
        <w:rPr>
          <w:rFonts w:hint="eastAsia" w:ascii="宋体" w:hAnsi="宋体" w:eastAsia="宋体" w:cs="宋体"/>
          <w:b/>
          <w:sz w:val="24"/>
          <w:szCs w:val="24"/>
        </w:rPr>
      </w:pPr>
      <w:r>
        <w:rPr>
          <w:rFonts w:hint="default" w:ascii="宋体" w:hAnsi="宋体" w:eastAsia="宋体" w:cs="宋体"/>
          <w:b/>
          <w:sz w:val="24"/>
          <w:szCs w:val="24"/>
        </w:rPr>
        <w:t xml:space="preserve">5.2.1 </w:t>
      </w:r>
      <w:r>
        <w:rPr>
          <w:rFonts w:hint="eastAsia" w:ascii="宋体" w:hAnsi="宋体" w:eastAsia="宋体" w:cs="宋体"/>
          <w:b/>
          <w:sz w:val="24"/>
          <w:szCs w:val="24"/>
        </w:rPr>
        <w:t>短期目标</w:t>
      </w:r>
      <w:bookmarkEnd w:id="13"/>
    </w:p>
    <w:p w14:paraId="2E35C54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14" w:name="heading_14"/>
      <w:r>
        <w:rPr>
          <w:rFonts w:hint="eastAsia" w:ascii="宋体" w:hAnsi="宋体" w:eastAsia="宋体" w:cs="宋体"/>
          <w:sz w:val="24"/>
          <w:szCs w:val="24"/>
        </w:rPr>
        <w:t>控制疾病活动，诱导病情缓解，改善皮肤紫癜、关节肿痛、腹痛等临床症状，保护重要脏器功能，降低重症并发症发生风险。</w:t>
      </w:r>
    </w:p>
    <w:p w14:paraId="073DB8D0">
      <w:pPr>
        <w:spacing w:before="300" w:after="120" w:line="288" w:lineRule="auto"/>
        <w:ind w:left="0"/>
        <w:jc w:val="left"/>
        <w:outlineLvl w:val="2"/>
        <w:rPr>
          <w:rFonts w:hint="eastAsia" w:ascii="宋体" w:hAnsi="宋体" w:eastAsia="宋体" w:cs="宋体"/>
          <w:b/>
          <w:sz w:val="24"/>
          <w:szCs w:val="24"/>
        </w:rPr>
      </w:pPr>
      <w:r>
        <w:rPr>
          <w:rFonts w:hint="default" w:ascii="宋体" w:hAnsi="宋体" w:eastAsia="宋体" w:cs="宋体"/>
          <w:b/>
          <w:sz w:val="24"/>
          <w:szCs w:val="24"/>
        </w:rPr>
        <w:t xml:space="preserve">5.2.2 </w:t>
      </w:r>
      <w:r>
        <w:rPr>
          <w:rFonts w:hint="eastAsia" w:ascii="宋体" w:hAnsi="宋体" w:eastAsia="宋体" w:cs="宋体"/>
          <w:b/>
          <w:sz w:val="24"/>
          <w:szCs w:val="24"/>
        </w:rPr>
        <w:t>长期目标</w:t>
      </w:r>
      <w:bookmarkEnd w:id="14"/>
    </w:p>
    <w:p w14:paraId="2A41BB1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15" w:name="heading_15"/>
      <w:r>
        <w:rPr>
          <w:rFonts w:hint="eastAsia" w:ascii="宋体" w:hAnsi="宋体" w:eastAsia="宋体" w:cs="宋体"/>
          <w:sz w:val="24"/>
          <w:szCs w:val="24"/>
        </w:rPr>
        <w:t>维持病情稳定，逐步减少糖皮质激素用量，预防疾病复发及肾脏不可逆损伤，减少远期并发症，提升患者生存质量。</w:t>
      </w:r>
    </w:p>
    <w:p w14:paraId="111D3E02">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eastAsia" w:ascii="黑体" w:hAnsi="黑体" w:eastAsia="黑体" w:cs="黑体"/>
          <w:b/>
          <w:sz w:val="28"/>
          <w:szCs w:val="28"/>
          <w:lang w:val="en-US" w:eastAsia="zh-CN"/>
        </w:rPr>
      </w:pPr>
      <w:r>
        <w:rPr>
          <w:rFonts w:hint="default" w:ascii="黑体" w:hAnsi="黑体" w:eastAsia="黑体" w:cs="黑体"/>
          <w:b/>
          <w:sz w:val="28"/>
          <w:szCs w:val="28"/>
          <w:lang w:val="en-US" w:eastAsia="zh-CN"/>
        </w:rPr>
        <w:t xml:space="preserve">5.3 </w:t>
      </w:r>
      <w:r>
        <w:rPr>
          <w:rFonts w:hint="eastAsia" w:ascii="黑体" w:hAnsi="黑体" w:eastAsia="黑体" w:cs="黑体"/>
          <w:b/>
          <w:sz w:val="28"/>
          <w:szCs w:val="28"/>
          <w:lang w:val="en-US" w:eastAsia="zh-CN"/>
        </w:rPr>
        <w:t>分期论治策略</w:t>
      </w:r>
      <w:bookmarkEnd w:id="15"/>
      <w:bookmarkStart w:id="16" w:name="heading_16"/>
    </w:p>
    <w:p w14:paraId="4543E68F">
      <w:pPr>
        <w:spacing w:before="300" w:after="120" w:line="288" w:lineRule="auto"/>
        <w:ind w:left="0"/>
        <w:jc w:val="left"/>
        <w:outlineLvl w:val="2"/>
        <w:rPr>
          <w:rFonts w:hint="eastAsia" w:ascii="宋体" w:hAnsi="宋体" w:eastAsia="宋体" w:cs="宋体"/>
          <w:b/>
          <w:sz w:val="24"/>
          <w:szCs w:val="24"/>
        </w:rPr>
      </w:pPr>
      <w:r>
        <w:rPr>
          <w:rFonts w:hint="default" w:ascii="宋体" w:hAnsi="宋体" w:eastAsia="宋体" w:cs="宋体"/>
          <w:b/>
          <w:sz w:val="24"/>
          <w:szCs w:val="24"/>
        </w:rPr>
        <w:t>5.3.1</w:t>
      </w:r>
      <w:r>
        <w:rPr>
          <w:rFonts w:hint="eastAsia" w:ascii="宋体" w:hAnsi="宋体" w:eastAsia="宋体" w:cs="宋体"/>
          <w:b/>
          <w:sz w:val="24"/>
          <w:szCs w:val="24"/>
        </w:rPr>
        <w:t xml:space="preserve"> 疾病活动期</w:t>
      </w:r>
      <w:bookmarkEnd w:id="16"/>
    </w:p>
    <w:p w14:paraId="6B7B424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以免疫炎症</w:t>
      </w:r>
      <w:r>
        <w:rPr>
          <w:rFonts w:hint="eastAsia" w:ascii="宋体" w:hAnsi="宋体" w:cs="宋体"/>
          <w:sz w:val="24"/>
          <w:szCs w:val="24"/>
          <w:lang w:val="en-US" w:eastAsia="zh-CN"/>
        </w:rPr>
        <w:t>反应</w:t>
      </w:r>
      <w:r>
        <w:rPr>
          <w:rFonts w:hint="eastAsia" w:ascii="宋体" w:hAnsi="宋体" w:eastAsia="宋体" w:cs="宋体"/>
          <w:sz w:val="24"/>
          <w:szCs w:val="24"/>
        </w:rPr>
        <w:t>亢进、多系统损害为特征。西医宜根据病情轻重合理选用糖皮质激素，重症可采用冲击疗法，必要时联合免疫抑制剂；中医治疗宜遵循“急则治标”原则，以祛邪为主，协同减轻西药不良反应、保护脏腑功能。</w:t>
      </w:r>
      <w:bookmarkStart w:id="17" w:name="heading_17"/>
    </w:p>
    <w:p w14:paraId="5B845DDA">
      <w:pPr>
        <w:spacing w:before="300" w:after="120" w:line="288" w:lineRule="auto"/>
        <w:ind w:left="0"/>
        <w:jc w:val="left"/>
        <w:outlineLvl w:val="2"/>
        <w:rPr>
          <w:rFonts w:hint="eastAsia" w:ascii="宋体" w:hAnsi="宋体" w:eastAsia="宋体" w:cs="宋体"/>
          <w:b/>
          <w:sz w:val="24"/>
          <w:szCs w:val="24"/>
        </w:rPr>
      </w:pPr>
      <w:r>
        <w:rPr>
          <w:rFonts w:hint="default" w:ascii="宋体" w:hAnsi="宋体" w:eastAsia="宋体" w:cs="宋体"/>
          <w:b/>
          <w:sz w:val="24"/>
          <w:szCs w:val="24"/>
        </w:rPr>
        <w:t xml:space="preserve">5.3.2 </w:t>
      </w:r>
      <w:r>
        <w:rPr>
          <w:rFonts w:hint="eastAsia" w:ascii="宋体" w:hAnsi="宋体" w:eastAsia="宋体" w:cs="宋体"/>
          <w:b/>
          <w:sz w:val="24"/>
          <w:szCs w:val="24"/>
        </w:rPr>
        <w:t>疾病缓解期</w:t>
      </w:r>
      <w:bookmarkEnd w:id="17"/>
    </w:p>
    <w:p w14:paraId="18C2EBA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18" w:name="heading_18"/>
      <w:r>
        <w:rPr>
          <w:rFonts w:hint="eastAsia" w:ascii="宋体" w:hAnsi="宋体" w:eastAsia="宋体" w:cs="宋体"/>
          <w:sz w:val="24"/>
          <w:szCs w:val="24"/>
        </w:rPr>
        <w:t>以炎症减轻、病情相对稳定为特征。西医宜逐步递减糖皮质激素至停药或最小维持量，以对症支持为主；中医治疗宜遵循“缓则治本”原则，以扶正为主，调节免疫、预防复发。</w:t>
      </w:r>
    </w:p>
    <w:p w14:paraId="2729CFE9">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eastAsia" w:ascii="黑体" w:hAnsi="黑体" w:eastAsia="黑体" w:cs="黑体"/>
          <w:b/>
          <w:sz w:val="28"/>
          <w:szCs w:val="28"/>
          <w:lang w:val="en-US" w:eastAsia="zh-CN"/>
        </w:rPr>
      </w:pPr>
      <w:r>
        <w:rPr>
          <w:rFonts w:hint="default" w:ascii="黑体" w:hAnsi="黑体" w:eastAsia="黑体" w:cs="黑体"/>
          <w:b/>
          <w:sz w:val="28"/>
          <w:szCs w:val="28"/>
          <w:lang w:val="en-US" w:eastAsia="zh-CN"/>
        </w:rPr>
        <w:t>5.4</w:t>
      </w:r>
      <w:r>
        <w:rPr>
          <w:rFonts w:hint="eastAsia" w:ascii="黑体" w:hAnsi="黑体" w:eastAsia="黑体" w:cs="黑体"/>
          <w:b/>
          <w:sz w:val="28"/>
          <w:szCs w:val="28"/>
          <w:lang w:val="en-US" w:eastAsia="zh-CN"/>
        </w:rPr>
        <w:t xml:space="preserve"> </w:t>
      </w:r>
      <w:bookmarkEnd w:id="18"/>
      <w:bookmarkStart w:id="19" w:name="heading_19"/>
      <w:r>
        <w:rPr>
          <w:rFonts w:hint="eastAsia" w:ascii="黑体" w:hAnsi="黑体" w:eastAsia="黑体" w:cs="黑体"/>
          <w:b/>
          <w:sz w:val="28"/>
          <w:szCs w:val="28"/>
          <w:lang w:val="en-US" w:eastAsia="zh-CN"/>
        </w:rPr>
        <w:t>病证结合要求</w:t>
      </w:r>
    </w:p>
    <w:bookmarkEnd w:id="19"/>
    <w:p w14:paraId="1F34890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20" w:name="heading_20"/>
      <w:r>
        <w:rPr>
          <w:rFonts w:hint="eastAsia" w:ascii="宋体" w:hAnsi="宋体" w:eastAsia="宋体" w:cs="宋体"/>
          <w:sz w:val="24"/>
          <w:szCs w:val="24"/>
        </w:rPr>
        <w:t>中医辨证宜结合炎症指标、尿常规、肾功能等客观检查结果，实现证候表现与病理指标的联动评估；同一患者在疾病不同分期证型可发生转变，治疗方案宜动态调整。</w:t>
      </w:r>
    </w:p>
    <w:bookmarkEnd w:id="20"/>
    <w:p w14:paraId="594CD51C">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eastAsia" w:ascii="黑体" w:hAnsi="黑体" w:eastAsia="黑体" w:cs="黑体"/>
          <w:b/>
          <w:sz w:val="28"/>
          <w:szCs w:val="28"/>
          <w:lang w:val="en-US" w:eastAsia="zh-CN"/>
        </w:rPr>
      </w:pPr>
      <w:bookmarkStart w:id="21" w:name="heading_21"/>
      <w:r>
        <w:rPr>
          <w:rFonts w:hint="default" w:ascii="黑体" w:hAnsi="黑体" w:eastAsia="黑体" w:cs="黑体"/>
          <w:b/>
          <w:sz w:val="28"/>
          <w:szCs w:val="28"/>
          <w:lang w:val="en-US" w:eastAsia="zh-CN"/>
        </w:rPr>
        <w:t xml:space="preserve">5.5 </w:t>
      </w:r>
      <w:r>
        <w:rPr>
          <w:rFonts w:hint="eastAsia" w:ascii="黑体" w:hAnsi="黑体" w:eastAsia="黑体" w:cs="黑体"/>
          <w:b/>
          <w:sz w:val="28"/>
          <w:szCs w:val="28"/>
          <w:lang w:val="en-US" w:eastAsia="zh-CN"/>
        </w:rPr>
        <w:t>个体化治疗原则</w:t>
      </w:r>
      <w:bookmarkEnd w:id="21"/>
      <w:bookmarkStart w:id="22" w:name="heading_22"/>
    </w:p>
    <w:bookmarkEnd w:id="22"/>
    <w:p w14:paraId="78B8632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23" w:name="heading_24"/>
      <w:r>
        <w:rPr>
          <w:rFonts w:hint="eastAsia" w:ascii="宋体" w:hAnsi="宋体" w:eastAsia="宋体" w:cs="宋体"/>
          <w:sz w:val="24"/>
          <w:szCs w:val="24"/>
        </w:rPr>
        <w:t>治疗方案宜根据患者器官受累类型、年龄、体质特点个体化制定：关节受累者侧重通络止痛，胃肠道受累者侧重理气和胃，肾脏受累者侧重补肾固精；儿童注重健脾补肺，成人注重滋补肝肾，长期激素使用者注重益气养阴。</w:t>
      </w:r>
    </w:p>
    <w:p w14:paraId="6B1742CE">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eastAsia" w:ascii="黑体" w:hAnsi="黑体" w:eastAsia="黑体" w:cs="黑体"/>
          <w:b/>
          <w:sz w:val="28"/>
          <w:szCs w:val="28"/>
          <w:lang w:val="en-US" w:eastAsia="zh-CN"/>
        </w:rPr>
      </w:pPr>
      <w:r>
        <w:rPr>
          <w:rFonts w:hint="default" w:ascii="黑体" w:hAnsi="黑体" w:eastAsia="黑体" w:cs="黑体"/>
          <w:b/>
          <w:sz w:val="28"/>
          <w:szCs w:val="28"/>
          <w:lang w:val="en-US" w:eastAsia="zh-CN"/>
        </w:rPr>
        <w:t>5.6</w:t>
      </w:r>
      <w:r>
        <w:rPr>
          <w:rFonts w:hint="eastAsia" w:ascii="黑体" w:hAnsi="黑体" w:eastAsia="黑体" w:cs="黑体"/>
          <w:b/>
          <w:sz w:val="28"/>
          <w:szCs w:val="28"/>
          <w:lang w:val="en-US" w:eastAsia="zh-CN"/>
        </w:rPr>
        <w:t xml:space="preserve"> 多学科协作</w:t>
      </w:r>
      <w:bookmarkEnd w:id="23"/>
    </w:p>
    <w:p w14:paraId="5F1F220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24" w:name="heading_25"/>
      <w:r>
        <w:rPr>
          <w:rFonts w:hint="eastAsia" w:ascii="宋体" w:hAnsi="宋体" w:eastAsia="宋体" w:cs="宋体"/>
          <w:sz w:val="24"/>
          <w:szCs w:val="24"/>
        </w:rPr>
        <w:t>重症、难治性及特殊人群患者，宜由风湿免疫科、中医科、儿科、肾内科等多学科团队联合诊疗。</w:t>
      </w:r>
    </w:p>
    <w:p w14:paraId="409F9E2E">
      <w:pPr>
        <w:keepNext w:val="0"/>
        <w:keepLines w:val="0"/>
        <w:pageBreakBefore w:val="0"/>
        <w:widowControl w:val="0"/>
        <w:kinsoku/>
        <w:wordWrap/>
        <w:overflowPunct/>
        <w:topLinePunct w:val="0"/>
        <w:autoSpaceDE/>
        <w:autoSpaceDN/>
        <w:bidi w:val="0"/>
        <w:adjustRightInd/>
        <w:snapToGrid/>
        <w:spacing w:before="300" w:after="120" w:line="400" w:lineRule="exact"/>
        <w:ind w:left="0"/>
        <w:jc w:val="left"/>
        <w:textAlignment w:val="auto"/>
        <w:outlineLvl w:val="2"/>
        <w:rPr>
          <w:rFonts w:hint="eastAsia" w:ascii="黑体" w:hAnsi="黑体" w:eastAsia="黑体" w:cs="黑体"/>
          <w:b/>
          <w:sz w:val="28"/>
          <w:szCs w:val="28"/>
          <w:lang w:val="en-US" w:eastAsia="zh-CN"/>
        </w:rPr>
      </w:pPr>
      <w:r>
        <w:rPr>
          <w:rFonts w:hint="default" w:ascii="黑体" w:hAnsi="黑体" w:eastAsia="黑体" w:cs="黑体"/>
          <w:b/>
          <w:sz w:val="28"/>
          <w:szCs w:val="28"/>
          <w:lang w:val="en-US" w:eastAsia="zh-CN"/>
        </w:rPr>
        <w:t xml:space="preserve">5.7 </w:t>
      </w:r>
      <w:r>
        <w:rPr>
          <w:rFonts w:hint="eastAsia" w:ascii="黑体" w:hAnsi="黑体" w:eastAsia="黑体" w:cs="黑体"/>
          <w:b/>
          <w:sz w:val="28"/>
          <w:szCs w:val="28"/>
          <w:lang w:val="en-US" w:eastAsia="zh-CN"/>
        </w:rPr>
        <w:t>患者教育与管理</w:t>
      </w:r>
      <w:bookmarkEnd w:id="24"/>
    </w:p>
    <w:p w14:paraId="7F79756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宜向患者及家属告知疾病特点、治疗方案与注意事项，指导自我监测与诱因规避，提高治疗依从性。</w:t>
      </w:r>
    </w:p>
    <w:p w14:paraId="414C62B4">
      <w:pPr>
        <w:spacing w:before="320" w:after="120" w:line="288" w:lineRule="auto"/>
        <w:ind w:left="0"/>
        <w:jc w:val="left"/>
        <w:outlineLvl w:val="1"/>
        <w:rPr>
          <w:rFonts w:hint="eastAsia" w:ascii="黑体" w:hAnsi="黑体" w:eastAsia="黑体" w:cs="黑体"/>
          <w:b/>
          <w:sz w:val="30"/>
          <w:szCs w:val="30"/>
        </w:rPr>
      </w:pPr>
      <w:bookmarkStart w:id="25" w:name="heading_26"/>
      <w:r>
        <w:rPr>
          <w:rFonts w:hint="eastAsia" w:ascii="黑体" w:hAnsi="黑体" w:eastAsia="黑体" w:cs="黑体"/>
          <w:b/>
          <w:sz w:val="30"/>
          <w:szCs w:val="30"/>
        </w:rPr>
        <w:t>6 诊断</w:t>
      </w:r>
      <w:bookmarkEnd w:id="25"/>
      <w:bookmarkStart w:id="26" w:name="heading_27"/>
    </w:p>
    <w:p w14:paraId="542A744A">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6.1 临床表现</w:t>
      </w:r>
      <w:bookmarkEnd w:id="26"/>
      <w:bookmarkStart w:id="27" w:name="heading_28"/>
    </w:p>
    <w:p w14:paraId="7DB5F1CA">
      <w:pPr>
        <w:spacing w:before="300" w:after="120" w:line="288" w:lineRule="auto"/>
        <w:ind w:left="0"/>
        <w:jc w:val="left"/>
        <w:outlineLvl w:val="2"/>
        <w:rPr>
          <w:rFonts w:hint="eastAsia" w:ascii="宋体" w:hAnsi="宋体" w:eastAsia="宋体" w:cs="宋体"/>
          <w:sz w:val="24"/>
          <w:szCs w:val="24"/>
        </w:rPr>
      </w:pPr>
      <w:r>
        <w:rPr>
          <w:rFonts w:hint="default" w:ascii="Calibri" w:hAnsi="Calibri" w:eastAsia="宋体" w:cs="宋体"/>
          <w:b/>
          <w:sz w:val="24"/>
          <w:szCs w:val="24"/>
        </w:rPr>
        <w:t xml:space="preserve">6.1.1 </w:t>
      </w:r>
      <w:r>
        <w:rPr>
          <w:rFonts w:hint="eastAsia" w:ascii="宋体" w:hAnsi="宋体" w:eastAsia="宋体" w:cs="宋体"/>
          <w:b/>
          <w:sz w:val="24"/>
          <w:szCs w:val="24"/>
        </w:rPr>
        <w:t>一般特征</w:t>
      </w:r>
      <w:bookmarkEnd w:id="27"/>
    </w:p>
    <w:p w14:paraId="4D9C4CD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本</w:t>
      </w:r>
      <w:r>
        <w:rPr>
          <w:rFonts w:hint="eastAsia" w:ascii="宋体" w:hAnsi="宋体" w:eastAsia="宋体" w:cs="宋体"/>
          <w:sz w:val="24"/>
          <w:szCs w:val="24"/>
        </w:rPr>
        <w:t>病以可触性紫癜、关节炎/关节痛、腹痛、肾脏受累为核心典型症状；发病前1～3周常伴随低热、乏力、纳差、上呼吸道感染等前驱症状，少数重症患者可出现中枢神经系统、肺脏等多器官受累。</w:t>
      </w:r>
      <w:bookmarkStart w:id="28" w:name="heading_29"/>
    </w:p>
    <w:p w14:paraId="03DCFF5C">
      <w:pPr>
        <w:spacing w:before="120" w:after="120" w:line="288" w:lineRule="auto"/>
        <w:ind w:left="0"/>
        <w:jc w:val="left"/>
        <w:rPr>
          <w:rFonts w:hint="eastAsia" w:ascii="宋体" w:hAnsi="宋体" w:eastAsia="宋体" w:cs="宋体"/>
          <w:sz w:val="24"/>
          <w:szCs w:val="24"/>
        </w:rPr>
      </w:pPr>
      <w:r>
        <w:rPr>
          <w:rFonts w:hint="default" w:ascii="Calibri" w:hAnsi="Calibri" w:eastAsia="宋体" w:cs="宋体"/>
          <w:b/>
          <w:sz w:val="24"/>
          <w:szCs w:val="24"/>
        </w:rPr>
        <w:t>6.1.2</w:t>
      </w:r>
      <w:r>
        <w:rPr>
          <w:rFonts w:hint="eastAsia" w:ascii="宋体" w:hAnsi="宋体" w:eastAsia="宋体" w:cs="宋体"/>
          <w:b/>
          <w:sz w:val="24"/>
          <w:szCs w:val="24"/>
        </w:rPr>
        <w:t xml:space="preserve"> 特征性表现</w:t>
      </w:r>
      <w:bookmarkEnd w:id="28"/>
    </w:p>
    <w:p w14:paraId="49C6FD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双下肢对称分布的可触性紫癜、非侵蚀性关节炎/关节痛、阵发性腹部绞痛、肾脏受累为</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血管炎特征性表现。</w:t>
      </w:r>
      <w:bookmarkStart w:id="29" w:name="heading_30"/>
    </w:p>
    <w:p w14:paraId="4E2DE4A8">
      <w:pPr>
        <w:spacing w:before="120" w:after="120" w:line="288" w:lineRule="auto"/>
        <w:ind w:left="0"/>
        <w:jc w:val="left"/>
        <w:rPr>
          <w:rFonts w:hint="eastAsia" w:ascii="宋体" w:hAnsi="宋体" w:eastAsia="宋体" w:cs="宋体"/>
          <w:sz w:val="24"/>
          <w:szCs w:val="24"/>
        </w:rPr>
      </w:pPr>
      <w:r>
        <w:rPr>
          <w:rFonts w:hint="default" w:ascii="Calibri" w:hAnsi="Calibri" w:eastAsia="宋体" w:cs="宋体"/>
          <w:b/>
          <w:sz w:val="24"/>
          <w:szCs w:val="24"/>
        </w:rPr>
        <w:t>6.1.3</w:t>
      </w:r>
      <w:r>
        <w:rPr>
          <w:rFonts w:hint="eastAsia" w:ascii="宋体" w:hAnsi="宋体" w:eastAsia="宋体" w:cs="宋体"/>
          <w:b/>
          <w:sz w:val="24"/>
          <w:szCs w:val="24"/>
        </w:rPr>
        <w:t xml:space="preserve"> 病情活动提示</w:t>
      </w:r>
      <w:bookmarkEnd w:id="29"/>
    </w:p>
    <w:p w14:paraId="7330D57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新发皮疹、反复关节肿痛、腹痛、新发血尿/蛋白尿、炎症指标升高等表现常提示疾病活动。</w:t>
      </w:r>
      <w:bookmarkStart w:id="30" w:name="heading_31"/>
    </w:p>
    <w:p w14:paraId="1F64E236">
      <w:pPr>
        <w:spacing w:before="120" w:after="120" w:line="288" w:lineRule="auto"/>
        <w:ind w:left="0"/>
        <w:jc w:val="left"/>
        <w:rPr>
          <w:rFonts w:hint="eastAsia" w:ascii="宋体" w:hAnsi="宋体" w:eastAsia="宋体" w:cs="宋体"/>
          <w:sz w:val="24"/>
          <w:szCs w:val="24"/>
        </w:rPr>
      </w:pPr>
      <w:r>
        <w:rPr>
          <w:rFonts w:hint="default" w:ascii="Calibri" w:hAnsi="Calibri" w:eastAsia="宋体" w:cs="宋体"/>
          <w:b/>
          <w:sz w:val="24"/>
          <w:szCs w:val="24"/>
        </w:rPr>
        <w:t xml:space="preserve">6.1.4 </w:t>
      </w:r>
      <w:r>
        <w:rPr>
          <w:rFonts w:hint="eastAsia" w:ascii="宋体" w:hAnsi="宋体" w:eastAsia="宋体" w:cs="宋体"/>
          <w:b/>
          <w:sz w:val="24"/>
          <w:szCs w:val="24"/>
        </w:rPr>
        <w:t>预后不良因素</w:t>
      </w:r>
      <w:bookmarkEnd w:id="30"/>
    </w:p>
    <w:p w14:paraId="37E8A4C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持续大量蛋白尿、进行性肾功能下降、肾病综合征水平蛋白尿、成人起病、反复复发等提示预后不良。</w:t>
      </w:r>
    </w:p>
    <w:p w14:paraId="31128D9B">
      <w:pPr>
        <w:spacing w:before="320" w:after="120" w:line="288" w:lineRule="auto"/>
        <w:ind w:left="0"/>
        <w:jc w:val="left"/>
        <w:outlineLvl w:val="1"/>
        <w:rPr>
          <w:rFonts w:hint="eastAsia" w:ascii="黑体" w:hAnsi="黑体" w:eastAsia="黑体" w:cs="黑体"/>
          <w:b/>
          <w:sz w:val="28"/>
          <w:szCs w:val="28"/>
        </w:rPr>
      </w:pPr>
      <w:bookmarkStart w:id="31" w:name="heading_32"/>
      <w:r>
        <w:rPr>
          <w:rFonts w:hint="default" w:ascii="黑体" w:hAnsi="黑体" w:eastAsia="黑体" w:cs="黑体"/>
          <w:b/>
          <w:sz w:val="28"/>
          <w:szCs w:val="28"/>
        </w:rPr>
        <w:t xml:space="preserve">6.2 </w:t>
      </w:r>
      <w:r>
        <w:rPr>
          <w:rFonts w:hint="eastAsia" w:ascii="黑体" w:hAnsi="黑体" w:eastAsia="黑体" w:cs="黑体"/>
          <w:b/>
          <w:sz w:val="28"/>
          <w:szCs w:val="28"/>
        </w:rPr>
        <w:t>西医诊断</w:t>
      </w:r>
      <w:bookmarkEnd w:id="31"/>
      <w:bookmarkStart w:id="32" w:name="heading_33"/>
    </w:p>
    <w:p w14:paraId="39FE19AF">
      <w:pPr>
        <w:spacing w:before="300" w:after="120" w:line="288" w:lineRule="auto"/>
        <w:ind w:left="0"/>
        <w:jc w:val="left"/>
        <w:outlineLvl w:val="2"/>
        <w:rPr>
          <w:rFonts w:hint="eastAsia" w:ascii="宋体" w:hAnsi="宋体" w:eastAsia="宋体" w:cs="宋体"/>
          <w:sz w:val="24"/>
          <w:szCs w:val="24"/>
        </w:rPr>
      </w:pPr>
      <w:r>
        <w:rPr>
          <w:rFonts w:hint="default" w:ascii="Calibri" w:hAnsi="Calibri" w:eastAsia="宋体" w:cs="宋体"/>
          <w:b/>
          <w:sz w:val="24"/>
          <w:szCs w:val="24"/>
        </w:rPr>
        <w:t>6.2.1</w:t>
      </w:r>
      <w:r>
        <w:rPr>
          <w:rFonts w:hint="eastAsia" w:ascii="宋体" w:hAnsi="宋体" w:eastAsia="宋体" w:cs="宋体"/>
          <w:b/>
          <w:sz w:val="24"/>
          <w:szCs w:val="24"/>
        </w:rPr>
        <w:t xml:space="preserve"> 诊断方法</w:t>
      </w:r>
      <w:bookmarkEnd w:id="32"/>
    </w:p>
    <w:p w14:paraId="3CF7EE0A">
      <w:pPr>
        <w:keepNext w:val="0"/>
        <w:keepLines w:val="0"/>
        <w:pageBreakBefore w:val="0"/>
        <w:widowControl w:val="0"/>
        <w:kinsoku/>
        <w:wordWrap/>
        <w:overflowPunct/>
        <w:topLinePunct w:val="0"/>
        <w:autoSpaceDE/>
        <w:autoSpaceDN/>
        <w:bidi w:val="0"/>
        <w:adjustRightInd/>
        <w:snapToGrid/>
        <w:spacing w:before="120" w:after="120" w:line="360" w:lineRule="auto"/>
        <w:ind w:left="239" w:leftChars="114" w:firstLine="240" w:firstLineChars="1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血管炎临床诊断推荐使用以下标准，其中2022年</w:t>
      </w:r>
      <w:r>
        <w:rPr>
          <w:rFonts w:hint="eastAsia" w:ascii="宋体" w:hAnsi="宋体" w:cs="宋体"/>
          <w:sz w:val="24"/>
          <w:szCs w:val="24"/>
          <w:lang w:val="en-US" w:eastAsia="zh-CN"/>
        </w:rPr>
        <w:t xml:space="preserve"> </w:t>
      </w:r>
      <w:r>
        <w:rPr>
          <w:rFonts w:hint="eastAsia" w:ascii="宋体" w:hAnsi="宋体" w:eastAsia="宋体" w:cs="宋体"/>
          <w:sz w:val="24"/>
          <w:szCs w:val="24"/>
        </w:rPr>
        <w:t>EULAR/PRINTO/PRES修订的</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血管炎分类标准为目前优选：</w:t>
      </w:r>
    </w:p>
    <w:p w14:paraId="70DC483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2022年欧洲抗风湿病联盟/欧洲儿童风湿病学会/国际儿童风湿病试验组织（EULAR/PRINTO/PRES）IgA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血管炎分类标准（见表B.1）：敏感度与特异度均衡性最佳，为目前临床首选，适用于儿童及成人患者；</w:t>
      </w:r>
    </w:p>
    <w:p w14:paraId="736FE4A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2012年</w:t>
      </w:r>
      <w:r>
        <w:rPr>
          <w:rFonts w:hint="eastAsia" w:ascii="宋体" w:hAnsi="宋体" w:cs="宋体"/>
          <w:sz w:val="24"/>
          <w:szCs w:val="24"/>
          <w:lang w:val="en-US" w:eastAsia="zh-CN"/>
        </w:rPr>
        <w:t xml:space="preserve"> </w:t>
      </w:r>
      <w:r>
        <w:rPr>
          <w:rFonts w:hint="eastAsia" w:ascii="宋体" w:hAnsi="宋体" w:eastAsia="宋体" w:cs="宋体"/>
          <w:sz w:val="24"/>
          <w:szCs w:val="24"/>
        </w:rPr>
        <w:t>EULAR/PRINTO/PRES 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血管炎分类标准：适用于儿童患者，敏感度高，适于早期识别；</w:t>
      </w:r>
    </w:p>
    <w:p w14:paraId="02B2117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美国风湿病学会（ACR）1990年过敏性紫癜分类标准：特异度高，敏感度相对较低，易漏诊早期或单器官受累患者。</w:t>
      </w:r>
      <w:bookmarkStart w:id="33" w:name="heading_34"/>
    </w:p>
    <w:p w14:paraId="585691FB">
      <w:pPr>
        <w:spacing w:before="120" w:after="120" w:line="288" w:lineRule="auto"/>
        <w:ind w:left="0"/>
        <w:jc w:val="left"/>
        <w:rPr>
          <w:rFonts w:hint="eastAsia" w:ascii="宋体" w:hAnsi="宋体" w:eastAsia="宋体" w:cs="宋体"/>
          <w:sz w:val="24"/>
          <w:szCs w:val="24"/>
        </w:rPr>
      </w:pPr>
      <w:r>
        <w:rPr>
          <w:rFonts w:hint="default" w:ascii="Calibri" w:hAnsi="Calibri" w:eastAsia="宋体" w:cs="宋体"/>
          <w:b/>
          <w:sz w:val="24"/>
          <w:szCs w:val="24"/>
        </w:rPr>
        <w:t xml:space="preserve">6.2.2 </w:t>
      </w:r>
      <w:r>
        <w:rPr>
          <w:rFonts w:hint="eastAsia" w:ascii="宋体" w:hAnsi="宋体" w:eastAsia="宋体" w:cs="宋体"/>
          <w:b/>
          <w:sz w:val="24"/>
          <w:szCs w:val="24"/>
        </w:rPr>
        <w:t>病情评估</w:t>
      </w:r>
      <w:bookmarkEnd w:id="33"/>
    </w:p>
    <w:p w14:paraId="0D007F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血管炎的疾病活动度评估建议采用</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血管炎疾病活动度评分（IgAV-PRI）（见表B.2）进行评分</w:t>
      </w:r>
      <w:r>
        <w:rPr>
          <w:rFonts w:hint="eastAsia" w:ascii="宋体" w:hAnsi="宋体" w:cs="宋体"/>
          <w:sz w:val="24"/>
          <w:szCs w:val="24"/>
          <w:lang w:eastAsia="zh-CN"/>
        </w:rPr>
        <w:t>：</w:t>
      </w:r>
      <w:r>
        <w:rPr>
          <w:rFonts w:hint="eastAsia" w:ascii="宋体" w:hAnsi="宋体" w:eastAsia="宋体" w:cs="宋体"/>
          <w:sz w:val="24"/>
          <w:szCs w:val="24"/>
        </w:rPr>
        <w:t>0</w:t>
      </w:r>
      <w:r>
        <w:rPr>
          <w:rFonts w:ascii="宋体" w:hAnsi="宋体" w:eastAsia="宋体" w:cs="宋体"/>
          <w:sz w:val="24"/>
          <w:szCs w:val="24"/>
        </w:rPr>
        <w:t>～</w:t>
      </w:r>
      <w:r>
        <w:rPr>
          <w:rFonts w:hint="eastAsia" w:ascii="宋体" w:hAnsi="宋体" w:eastAsia="宋体" w:cs="宋体"/>
          <w:sz w:val="24"/>
          <w:szCs w:val="24"/>
        </w:rPr>
        <w:t>2分：病情基本无活动</w:t>
      </w:r>
      <w:r>
        <w:rPr>
          <w:rFonts w:hint="eastAsia" w:ascii="宋体" w:hAnsi="宋体" w:cs="宋体"/>
          <w:sz w:val="24"/>
          <w:szCs w:val="24"/>
          <w:lang w:val="en-US" w:eastAsia="zh-CN"/>
        </w:rPr>
        <w:t>；</w:t>
      </w:r>
      <w:r>
        <w:rPr>
          <w:rFonts w:hint="eastAsia" w:ascii="宋体" w:hAnsi="宋体" w:eastAsia="宋体" w:cs="宋体"/>
          <w:sz w:val="24"/>
          <w:szCs w:val="24"/>
        </w:rPr>
        <w:t>3</w:t>
      </w:r>
      <w:r>
        <w:rPr>
          <w:rFonts w:ascii="宋体" w:hAnsi="宋体" w:eastAsia="宋体" w:cs="宋体"/>
          <w:sz w:val="24"/>
          <w:szCs w:val="24"/>
        </w:rPr>
        <w:t>～</w:t>
      </w:r>
      <w:r>
        <w:rPr>
          <w:rFonts w:hint="eastAsia" w:ascii="宋体" w:hAnsi="宋体" w:eastAsia="宋体" w:cs="宋体"/>
          <w:sz w:val="24"/>
          <w:szCs w:val="24"/>
        </w:rPr>
        <w:t>5分：轻度活动；6</w:t>
      </w:r>
      <w:r>
        <w:rPr>
          <w:rFonts w:ascii="宋体" w:hAnsi="宋体" w:eastAsia="宋体" w:cs="宋体"/>
          <w:sz w:val="24"/>
          <w:szCs w:val="24"/>
        </w:rPr>
        <w:t>～</w:t>
      </w:r>
      <w:r>
        <w:rPr>
          <w:rFonts w:hint="eastAsia" w:ascii="宋体" w:hAnsi="宋体" w:eastAsia="宋体" w:cs="宋体"/>
          <w:sz w:val="24"/>
          <w:szCs w:val="24"/>
        </w:rPr>
        <w:t>8分：中度活动；≥9分：重度活动。</w:t>
      </w:r>
    </w:p>
    <w:p w14:paraId="27A5DB3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疾病活动度评分用于评价</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血管炎的病情活动程度，不同评分决定糖皮质激素的使用剂量和免疫抑制剂的选择，同时指导治疗方案调整与预后评估。</w:t>
      </w:r>
      <w:bookmarkStart w:id="34" w:name="heading_35"/>
    </w:p>
    <w:p w14:paraId="6EDB9D0C">
      <w:pPr>
        <w:spacing w:before="120" w:after="120" w:line="288" w:lineRule="auto"/>
        <w:ind w:left="0"/>
        <w:jc w:val="left"/>
        <w:rPr>
          <w:rFonts w:hint="eastAsia" w:ascii="宋体" w:hAnsi="宋体" w:eastAsia="宋体" w:cs="宋体"/>
          <w:b/>
          <w:sz w:val="24"/>
          <w:szCs w:val="24"/>
        </w:rPr>
      </w:pPr>
      <w:r>
        <w:rPr>
          <w:rFonts w:hint="default" w:ascii="Calibri" w:hAnsi="Calibri" w:eastAsia="宋体" w:cs="宋体"/>
          <w:b/>
          <w:sz w:val="24"/>
          <w:szCs w:val="24"/>
        </w:rPr>
        <w:t xml:space="preserve">6.2.3 </w:t>
      </w:r>
      <w:r>
        <w:rPr>
          <w:rFonts w:hint="eastAsia" w:ascii="宋体" w:hAnsi="宋体" w:eastAsia="宋体" w:cs="宋体"/>
          <w:b/>
          <w:sz w:val="24"/>
          <w:szCs w:val="24"/>
        </w:rPr>
        <w:t>西医鉴别诊断</w:t>
      </w:r>
      <w:bookmarkEnd w:id="34"/>
      <w:bookmarkStart w:id="35" w:name="heading_36"/>
    </w:p>
    <w:p w14:paraId="14B0DC3D">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6.2.3.1 类风湿关节炎</w:t>
      </w:r>
      <w:bookmarkEnd w:id="35"/>
    </w:p>
    <w:p w14:paraId="5DD800C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血管炎在发病早期，以关节疼痛为主要表现，易与类风湿关节炎混淆。但</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血管炎关节病变为非侵蚀性，一般无关节畸形，症状呈一过性、游走性。类风湿关节炎则为慢性侵蚀性病变，晚期遗留关节畸形，类风湿因子、抗环瓜氨酸肽（CCP）抗体通常为阳性，IgA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血管炎上述抗体阴性，且无特征性可触性紫癜表现，可资鉴别。</w:t>
      </w:r>
      <w:bookmarkStart w:id="36" w:name="heading_37"/>
    </w:p>
    <w:bookmarkEnd w:id="36"/>
    <w:p w14:paraId="2DE99E9E">
      <w:pPr>
        <w:spacing w:before="120" w:after="120" w:line="288" w:lineRule="auto"/>
        <w:ind w:left="0"/>
        <w:jc w:val="left"/>
        <w:rPr>
          <w:rFonts w:hint="eastAsia" w:ascii="宋体" w:hAnsi="宋体" w:eastAsia="宋体" w:cs="宋体"/>
          <w:sz w:val="24"/>
          <w:szCs w:val="24"/>
        </w:rPr>
      </w:pPr>
      <w:bookmarkStart w:id="37" w:name="heading_39"/>
      <w:r>
        <w:rPr>
          <w:rFonts w:hint="eastAsia" w:ascii="宋体" w:hAnsi="宋体" w:eastAsia="宋体" w:cs="宋体"/>
          <w:b/>
          <w:sz w:val="24"/>
          <w:szCs w:val="24"/>
        </w:rPr>
        <w:t>6.2.3.</w:t>
      </w:r>
      <w:r>
        <w:rPr>
          <w:rFonts w:hint="eastAsia" w:ascii="宋体" w:hAnsi="宋体" w:cs="宋体"/>
          <w:b/>
          <w:sz w:val="24"/>
          <w:szCs w:val="24"/>
          <w:lang w:val="en-US" w:eastAsia="zh-CN"/>
        </w:rPr>
        <w:t>2</w:t>
      </w:r>
      <w:r>
        <w:rPr>
          <w:rFonts w:hint="eastAsia" w:ascii="宋体" w:hAnsi="宋体" w:eastAsia="宋体" w:cs="宋体"/>
          <w:b/>
          <w:sz w:val="24"/>
          <w:szCs w:val="24"/>
        </w:rPr>
        <w:t xml:space="preserve"> ANCA</w:t>
      </w:r>
      <w:r>
        <w:rPr>
          <w:rFonts w:hint="eastAsia" w:ascii="宋体" w:hAnsi="宋体" w:cs="宋体"/>
          <w:b/>
          <w:sz w:val="24"/>
          <w:szCs w:val="24"/>
          <w:lang w:val="en-US" w:eastAsia="zh-CN"/>
        </w:rPr>
        <w:t xml:space="preserve"> </w:t>
      </w:r>
      <w:r>
        <w:rPr>
          <w:rFonts w:hint="eastAsia" w:ascii="宋体" w:hAnsi="宋体" w:eastAsia="宋体" w:cs="宋体"/>
          <w:b/>
          <w:sz w:val="24"/>
          <w:szCs w:val="24"/>
        </w:rPr>
        <w:t>相关性血管炎</w:t>
      </w:r>
      <w:bookmarkEnd w:id="37"/>
    </w:p>
    <w:p w14:paraId="6EF21A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ANCA 相关性血管炎</w:t>
      </w:r>
      <w:r>
        <w:rPr>
          <w:rFonts w:hint="eastAsia" w:ascii="宋体" w:hAnsi="宋体" w:eastAsia="宋体" w:cs="宋体"/>
          <w:sz w:val="24"/>
          <w:szCs w:val="24"/>
        </w:rPr>
        <w:t>以上下呼吸道、肾脏受累为核心，ANCA</w:t>
      </w:r>
      <w:r>
        <w:rPr>
          <w:rFonts w:hint="eastAsia" w:ascii="宋体" w:hAnsi="宋体" w:cs="宋体"/>
          <w:sz w:val="24"/>
          <w:szCs w:val="24"/>
          <w:lang w:val="en-US" w:eastAsia="zh-CN"/>
        </w:rPr>
        <w:t xml:space="preserve"> </w:t>
      </w:r>
      <w:r>
        <w:rPr>
          <w:rFonts w:hint="eastAsia" w:ascii="宋体" w:hAnsi="宋体" w:eastAsia="宋体" w:cs="宋体"/>
          <w:sz w:val="24"/>
          <w:szCs w:val="24"/>
        </w:rPr>
        <w:t>抗体阳性，病理无</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为主的免疫复合物沉积，无</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血管炎特征性</w:t>
      </w:r>
      <w:r>
        <w:rPr>
          <w:rFonts w:hint="eastAsia" w:ascii="宋体" w:hAnsi="宋体" w:cs="宋体"/>
          <w:sz w:val="24"/>
          <w:szCs w:val="24"/>
          <w:lang w:val="en-US" w:eastAsia="zh-CN"/>
        </w:rPr>
        <w:t>双</w:t>
      </w:r>
      <w:r>
        <w:rPr>
          <w:rFonts w:hint="eastAsia" w:ascii="宋体" w:hAnsi="宋体" w:eastAsia="宋体" w:cs="宋体"/>
          <w:sz w:val="24"/>
          <w:szCs w:val="24"/>
        </w:rPr>
        <w:t>下肢</w:t>
      </w:r>
      <w:r>
        <w:rPr>
          <w:rFonts w:hint="eastAsia" w:ascii="宋体" w:hAnsi="宋体" w:cs="宋体"/>
          <w:sz w:val="24"/>
          <w:szCs w:val="24"/>
          <w:lang w:val="en-US" w:eastAsia="zh-CN"/>
        </w:rPr>
        <w:t>对称</w:t>
      </w:r>
      <w:r>
        <w:rPr>
          <w:rFonts w:hint="eastAsia" w:ascii="宋体" w:hAnsi="宋体" w:eastAsia="宋体" w:cs="宋体"/>
          <w:sz w:val="24"/>
          <w:szCs w:val="24"/>
        </w:rPr>
        <w:t>可触性紫癜，关节受累多为慢性、侵蚀性病变，可鉴别。</w:t>
      </w:r>
    </w:p>
    <w:p w14:paraId="5A033D5F">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此外，IgA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w:t>
      </w:r>
      <w:r>
        <w:rPr>
          <w:rFonts w:hint="eastAsia" w:ascii="宋体" w:hAnsi="宋体" w:cs="宋体"/>
          <w:sz w:val="24"/>
          <w:szCs w:val="24"/>
          <w:lang w:val="en-US" w:eastAsia="zh-CN"/>
        </w:rPr>
        <w:t>相关</w:t>
      </w:r>
      <w:r>
        <w:rPr>
          <w:rFonts w:hint="eastAsia" w:ascii="宋体" w:hAnsi="宋体" w:eastAsia="宋体" w:cs="宋体"/>
          <w:sz w:val="24"/>
          <w:szCs w:val="24"/>
        </w:rPr>
        <w:t>脏器病变，如肾脏受累、皮肤紫癜等，</w:t>
      </w:r>
      <w:r>
        <w:rPr>
          <w:rFonts w:hint="eastAsia" w:ascii="宋体" w:hAnsi="宋体" w:cs="宋体"/>
          <w:sz w:val="24"/>
          <w:szCs w:val="24"/>
          <w:lang w:val="en-US" w:eastAsia="zh-CN"/>
        </w:rPr>
        <w:t>宜</w:t>
      </w:r>
      <w:r>
        <w:rPr>
          <w:rFonts w:hint="eastAsia" w:ascii="宋体" w:hAnsi="宋体" w:eastAsia="宋体" w:cs="宋体"/>
          <w:sz w:val="24"/>
          <w:szCs w:val="24"/>
        </w:rPr>
        <w:t>与原发性IgA</w:t>
      </w:r>
      <w:r>
        <w:rPr>
          <w:rFonts w:hint="eastAsia" w:ascii="宋体" w:hAnsi="宋体" w:cs="宋体"/>
          <w:sz w:val="24"/>
          <w:szCs w:val="24"/>
          <w:lang w:val="en-US" w:eastAsia="zh-CN"/>
        </w:rPr>
        <w:t xml:space="preserve"> </w:t>
      </w:r>
      <w:r>
        <w:rPr>
          <w:rFonts w:hint="eastAsia" w:ascii="宋体" w:hAnsi="宋体" w:eastAsia="宋体" w:cs="宋体"/>
          <w:sz w:val="24"/>
          <w:szCs w:val="24"/>
        </w:rPr>
        <w:t>肾病、免疫性血小板减少症、感染性紫癜、外科急腹症、凝血功能障碍性疾病鉴别</w:t>
      </w:r>
      <w:r>
        <w:rPr>
          <w:rFonts w:hint="eastAsia" w:ascii="宋体" w:hAnsi="宋体" w:cs="宋体"/>
          <w:sz w:val="24"/>
          <w:szCs w:val="24"/>
          <w:lang w:eastAsia="zh-CN"/>
        </w:rPr>
        <w:t>。</w:t>
      </w:r>
      <w:r>
        <w:rPr>
          <w:rFonts w:hint="eastAsia" w:ascii="宋体" w:hAnsi="宋体" w:eastAsia="宋体" w:cs="宋体"/>
          <w:sz w:val="24"/>
          <w:szCs w:val="24"/>
        </w:rPr>
        <w:t>临床鉴别有困难时，可行肾穿刺活检、皮肤活检、骨髓检查，以资确诊。</w:t>
      </w:r>
      <w:bookmarkStart w:id="38" w:name="heading_40"/>
    </w:p>
    <w:p w14:paraId="06CA805D">
      <w:pPr>
        <w:spacing w:before="120" w:after="120" w:line="288" w:lineRule="auto"/>
        <w:ind w:left="0"/>
        <w:jc w:val="left"/>
        <w:rPr>
          <w:rFonts w:hint="eastAsia" w:ascii="宋体" w:hAnsi="宋体" w:eastAsia="宋体" w:cs="宋体"/>
          <w:sz w:val="24"/>
          <w:szCs w:val="24"/>
        </w:rPr>
      </w:pPr>
      <w:r>
        <w:rPr>
          <w:rFonts w:hint="default" w:ascii="Calibri" w:hAnsi="Calibri" w:eastAsia="宋体" w:cs="宋体"/>
          <w:b/>
          <w:sz w:val="24"/>
          <w:szCs w:val="24"/>
        </w:rPr>
        <w:t>6.2.4</w:t>
      </w:r>
      <w:r>
        <w:rPr>
          <w:rFonts w:hint="eastAsia" w:ascii="宋体" w:hAnsi="宋体" w:eastAsia="宋体" w:cs="宋体"/>
          <w:b/>
          <w:sz w:val="24"/>
          <w:szCs w:val="24"/>
        </w:rPr>
        <w:t xml:space="preserve"> 转诊原则</w:t>
      </w:r>
      <w:bookmarkEnd w:id="38"/>
    </w:p>
    <w:p w14:paraId="38FEC07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疑诊或诊断不明</w:t>
      </w:r>
      <w:r>
        <w:rPr>
          <w:rFonts w:hint="eastAsia" w:ascii="宋体" w:hAnsi="宋体" w:cs="宋体"/>
          <w:sz w:val="24"/>
          <w:szCs w:val="24"/>
          <w:lang w:val="en-US" w:eastAsia="zh-CN"/>
        </w:rPr>
        <w:t>的患者</w:t>
      </w:r>
      <w:r>
        <w:rPr>
          <w:rFonts w:hint="eastAsia" w:ascii="宋体" w:hAnsi="宋体" w:eastAsia="宋体" w:cs="宋体"/>
          <w:sz w:val="24"/>
          <w:szCs w:val="24"/>
        </w:rPr>
        <w:t>、重症脏器受累患者、难治性复发性患者，</w:t>
      </w:r>
      <w:r>
        <w:rPr>
          <w:rFonts w:hint="eastAsia" w:ascii="宋体" w:hAnsi="宋体" w:cs="宋体"/>
          <w:sz w:val="24"/>
          <w:szCs w:val="24"/>
          <w:lang w:val="en-US" w:eastAsia="zh-CN"/>
        </w:rPr>
        <w:t>宜</w:t>
      </w:r>
      <w:r>
        <w:rPr>
          <w:rFonts w:hint="eastAsia" w:ascii="宋体" w:hAnsi="宋体" w:eastAsia="宋体" w:cs="宋体"/>
          <w:sz w:val="24"/>
          <w:szCs w:val="24"/>
        </w:rPr>
        <w:t>尽早转诊至风湿免疫科专科医师明确诊断及规范治疗。</w:t>
      </w:r>
      <w:bookmarkStart w:id="39" w:name="heading_41"/>
    </w:p>
    <w:p w14:paraId="08D5B865">
      <w:pPr>
        <w:spacing w:before="320" w:after="120" w:line="288" w:lineRule="auto"/>
        <w:ind w:left="0"/>
        <w:jc w:val="left"/>
        <w:outlineLvl w:val="1"/>
        <w:rPr>
          <w:rFonts w:hint="eastAsia" w:ascii="黑体" w:hAnsi="黑体" w:eastAsia="黑体" w:cs="黑体"/>
          <w:b/>
          <w:sz w:val="28"/>
          <w:szCs w:val="28"/>
        </w:rPr>
      </w:pPr>
      <w:r>
        <w:rPr>
          <w:rFonts w:hint="default" w:ascii="黑体" w:hAnsi="黑体" w:eastAsia="黑体" w:cs="黑体"/>
          <w:b/>
          <w:sz w:val="28"/>
          <w:szCs w:val="28"/>
        </w:rPr>
        <w:t xml:space="preserve">6.3 </w:t>
      </w:r>
      <w:r>
        <w:rPr>
          <w:rFonts w:hint="eastAsia" w:ascii="黑体" w:hAnsi="黑体" w:eastAsia="黑体" w:cs="黑体"/>
          <w:b/>
          <w:sz w:val="28"/>
          <w:szCs w:val="28"/>
        </w:rPr>
        <w:t>中医辨证分型与分期</w:t>
      </w:r>
      <w:bookmarkEnd w:id="39"/>
    </w:p>
    <w:p w14:paraId="50D309C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本病中医病名归属</w:t>
      </w:r>
      <w:r>
        <w:rPr>
          <w:rFonts w:hint="eastAsia" w:ascii="宋体" w:hAnsi="宋体" w:cs="宋体"/>
          <w:sz w:val="24"/>
          <w:szCs w:val="24"/>
          <w:lang w:eastAsia="zh-CN"/>
        </w:rPr>
        <w:t>“</w:t>
      </w:r>
      <w:r>
        <w:rPr>
          <w:rFonts w:hint="eastAsia" w:ascii="宋体" w:hAnsi="宋体" w:eastAsia="宋体" w:cs="宋体"/>
          <w:sz w:val="24"/>
          <w:szCs w:val="24"/>
        </w:rPr>
        <w:t>葡萄疫</w:t>
      </w:r>
      <w:r>
        <w:rPr>
          <w:rFonts w:hint="eastAsia" w:ascii="宋体" w:hAnsi="宋体" w:cs="宋体"/>
          <w:sz w:val="24"/>
          <w:szCs w:val="24"/>
          <w:lang w:eastAsia="zh-CN"/>
        </w:rPr>
        <w:t>”“</w:t>
      </w:r>
      <w:r>
        <w:rPr>
          <w:rFonts w:hint="eastAsia" w:ascii="宋体" w:hAnsi="宋体" w:eastAsia="宋体" w:cs="宋体"/>
          <w:sz w:val="24"/>
          <w:szCs w:val="24"/>
        </w:rPr>
        <w:t>肌衄</w:t>
      </w:r>
      <w:r>
        <w:rPr>
          <w:rFonts w:hint="eastAsia" w:ascii="宋体" w:hAnsi="宋体" w:cs="宋体"/>
          <w:sz w:val="24"/>
          <w:szCs w:val="24"/>
          <w:lang w:eastAsia="zh-CN"/>
        </w:rPr>
        <w:t>”“</w:t>
      </w:r>
      <w:r>
        <w:rPr>
          <w:rFonts w:hint="eastAsia" w:ascii="宋体" w:hAnsi="宋体" w:eastAsia="宋体" w:cs="宋体"/>
          <w:sz w:val="24"/>
          <w:szCs w:val="24"/>
        </w:rPr>
        <w:t>紫斑</w:t>
      </w:r>
      <w:r>
        <w:rPr>
          <w:rFonts w:hint="eastAsia" w:ascii="宋体" w:hAnsi="宋体" w:cs="宋体"/>
          <w:sz w:val="24"/>
          <w:szCs w:val="24"/>
          <w:lang w:eastAsia="zh-CN"/>
        </w:rPr>
        <w:t>”“</w:t>
      </w:r>
      <w:r>
        <w:rPr>
          <w:rFonts w:hint="eastAsia" w:ascii="宋体" w:hAnsi="宋体" w:eastAsia="宋体" w:cs="宋体"/>
          <w:sz w:val="24"/>
          <w:szCs w:val="24"/>
        </w:rPr>
        <w:t>血风疮</w:t>
      </w:r>
      <w:r>
        <w:rPr>
          <w:rFonts w:hint="eastAsia" w:ascii="宋体" w:hAnsi="宋体" w:cs="宋体"/>
          <w:sz w:val="24"/>
          <w:szCs w:val="24"/>
          <w:lang w:eastAsia="zh-CN"/>
        </w:rPr>
        <w:t>”“</w:t>
      </w:r>
      <w:r>
        <w:rPr>
          <w:rFonts w:hint="eastAsia" w:ascii="宋体" w:hAnsi="宋体" w:eastAsia="宋体" w:cs="宋体"/>
          <w:sz w:val="24"/>
          <w:szCs w:val="24"/>
        </w:rPr>
        <w:t>痹证</w:t>
      </w:r>
      <w:r>
        <w:rPr>
          <w:rFonts w:hint="eastAsia" w:ascii="宋体" w:hAnsi="宋体" w:cs="宋体"/>
          <w:sz w:val="24"/>
          <w:szCs w:val="24"/>
          <w:lang w:eastAsia="zh-CN"/>
        </w:rPr>
        <w:t>”</w:t>
      </w:r>
      <w:r>
        <w:rPr>
          <w:rFonts w:hint="eastAsia" w:ascii="宋体" w:hAnsi="宋体" w:eastAsia="宋体" w:cs="宋体"/>
          <w:sz w:val="24"/>
          <w:szCs w:val="24"/>
        </w:rPr>
        <w:t>范畴，根据疾病活动度及病情轻重分为轻型、重型，结合脏腑受累情况辨证分型如下。</w:t>
      </w:r>
      <w:bookmarkStart w:id="40" w:name="heading_42"/>
    </w:p>
    <w:p w14:paraId="29E21938">
      <w:pPr>
        <w:spacing w:before="120" w:after="120" w:line="288" w:lineRule="auto"/>
        <w:ind w:left="0"/>
        <w:jc w:val="left"/>
        <w:rPr>
          <w:rFonts w:hint="eastAsia" w:ascii="宋体" w:hAnsi="宋体" w:eastAsia="宋体" w:cs="宋体"/>
          <w:b/>
          <w:sz w:val="24"/>
          <w:szCs w:val="24"/>
        </w:rPr>
      </w:pPr>
      <w:r>
        <w:rPr>
          <w:rFonts w:hint="default" w:ascii="Calibri" w:hAnsi="Calibri" w:eastAsia="宋体" w:cs="宋体"/>
          <w:b/>
          <w:sz w:val="24"/>
          <w:szCs w:val="24"/>
        </w:rPr>
        <w:t>6.3.1</w:t>
      </w:r>
      <w:r>
        <w:rPr>
          <w:rFonts w:hint="eastAsia" w:ascii="宋体" w:hAnsi="宋体" w:eastAsia="宋体" w:cs="宋体"/>
          <w:b/>
          <w:sz w:val="24"/>
          <w:szCs w:val="24"/>
        </w:rPr>
        <w:t xml:space="preserve"> 轻型</w:t>
      </w:r>
      <w:bookmarkEnd w:id="40"/>
      <w:bookmarkStart w:id="41" w:name="heading_43"/>
    </w:p>
    <w:p w14:paraId="52B0D051">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6.3.1.1风热伤络证</w:t>
      </w:r>
      <w:bookmarkEnd w:id="41"/>
    </w:p>
    <w:p w14:paraId="37CF111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主症：皮疹鲜红，分批出现，以双下肢及臀部为主，伴关节肿痛。</w:t>
      </w:r>
    </w:p>
    <w:p w14:paraId="167973B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次症：发热，微恶风寒，咳嗽，咽痛，口干，瘙痒。</w:t>
      </w:r>
    </w:p>
    <w:p w14:paraId="392D1C1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舌脉：舌质红，苔薄黄，脉浮数。</w:t>
      </w:r>
    </w:p>
    <w:p w14:paraId="7BE1A14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4E862B7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血管炎疾病早期、轻度活动期，以皮肤和关节病变为主要表现者。</w:t>
      </w:r>
      <w:bookmarkStart w:id="42" w:name="heading_44"/>
    </w:p>
    <w:p w14:paraId="663607B3">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6.3.1.2 湿热痹阻证</w:t>
      </w:r>
      <w:bookmarkEnd w:id="42"/>
    </w:p>
    <w:p w14:paraId="01C6E15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主症：关节肿胀疼痛，肢体沉重，皮肤紫癜色暗。</w:t>
      </w:r>
    </w:p>
    <w:p w14:paraId="579F858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次症：周身困重，脘闷纳呆，口干不欲饮，大便黏滞不爽，小便黄赤。</w:t>
      </w:r>
    </w:p>
    <w:p w14:paraId="2D7650B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舌脉：舌质红，苔黄腻，脉滑数。</w:t>
      </w:r>
    </w:p>
    <w:p w14:paraId="0725CCC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2C927F8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血管炎以关节和肌肉病变为主要表现者，属</w:t>
      </w:r>
      <w:r>
        <w:rPr>
          <w:rFonts w:hint="eastAsia" w:ascii="宋体" w:hAnsi="宋体" w:cs="宋体"/>
          <w:sz w:val="24"/>
          <w:szCs w:val="24"/>
          <w:lang w:val="en-US" w:eastAsia="zh-CN"/>
        </w:rPr>
        <w:t>风湿免疫疾病</w:t>
      </w:r>
      <w:r>
        <w:rPr>
          <w:rFonts w:hint="eastAsia" w:ascii="宋体" w:hAnsi="宋体" w:eastAsia="宋体" w:cs="宋体"/>
          <w:sz w:val="24"/>
          <w:szCs w:val="24"/>
        </w:rPr>
        <w:t>重点管理证型。</w:t>
      </w:r>
      <w:bookmarkStart w:id="43" w:name="heading_45"/>
    </w:p>
    <w:p w14:paraId="22A5BD2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6.3.1.3 阴虚内热证</w:t>
      </w:r>
      <w:bookmarkEnd w:id="43"/>
    </w:p>
    <w:p w14:paraId="2715330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主症：低热，盗汗，皮疹暗红或反复迁延，口干咽燥。</w:t>
      </w:r>
    </w:p>
    <w:p w14:paraId="2DE5B2F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次症：腰膝酸软，头晕耳鸣，手足心热，大便干结。</w:t>
      </w:r>
    </w:p>
    <w:p w14:paraId="3044137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舌脉：舌质红，苔少或光剥，脉细数。</w:t>
      </w:r>
    </w:p>
    <w:p w14:paraId="190E9AA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4E81988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血管炎疾病缓解期或轻度活动期，反复发作者。</w:t>
      </w:r>
      <w:bookmarkStart w:id="44" w:name="heading_46"/>
    </w:p>
    <w:p w14:paraId="64131B01">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6.3.1.4 气不摄血证</w:t>
      </w:r>
      <w:bookmarkEnd w:id="44"/>
    </w:p>
    <w:p w14:paraId="29094EC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主症：皮疹淡紫，反复发作，神疲乏力，面色无华。</w:t>
      </w:r>
    </w:p>
    <w:p w14:paraId="06AE8DF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次症：自汗，头晕眼花，纳差，便溏，关节隐痛。</w:t>
      </w:r>
    </w:p>
    <w:p w14:paraId="06A84F2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舌脉：舌质淡红，苔薄白，脉细弱。</w:t>
      </w:r>
    </w:p>
    <w:p w14:paraId="537D0E9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73F43F1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血管炎缓解期，病程较长、反复发作者。</w:t>
      </w:r>
      <w:bookmarkStart w:id="45" w:name="heading_47"/>
    </w:p>
    <w:p w14:paraId="1698CF06">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6.3.2 重型</w:t>
      </w:r>
      <w:bookmarkEnd w:id="45"/>
      <w:bookmarkStart w:id="46" w:name="heading_48"/>
    </w:p>
    <w:p w14:paraId="37F82BF5">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6.3.2.1</w:t>
      </w:r>
      <w:r>
        <w:rPr>
          <w:rFonts w:hint="eastAsia" w:ascii="宋体" w:hAnsi="宋体" w:cs="宋体"/>
          <w:b/>
          <w:sz w:val="24"/>
          <w:szCs w:val="24"/>
          <w:lang w:val="en-US" w:eastAsia="zh-CN"/>
        </w:rPr>
        <w:t xml:space="preserve"> </w:t>
      </w:r>
      <w:r>
        <w:rPr>
          <w:rFonts w:hint="eastAsia" w:ascii="宋体" w:hAnsi="宋体" w:eastAsia="宋体" w:cs="宋体"/>
          <w:b/>
          <w:sz w:val="24"/>
          <w:szCs w:val="24"/>
        </w:rPr>
        <w:t>血热妄行证</w:t>
      </w:r>
      <w:bookmarkEnd w:id="46"/>
    </w:p>
    <w:p w14:paraId="327CD2F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主症：高热，皮疹鲜红密集，甚则融合成片、血疱、坏死。</w:t>
      </w:r>
    </w:p>
    <w:p w14:paraId="0FA174A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次症：面赤，口渴，烦躁，衄血，便血，小便黄赤，大便秘结，关节红肿热痛。</w:t>
      </w:r>
    </w:p>
    <w:p w14:paraId="4EFBCA9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舌脉：舌质红绛，苔黄燥，脉滑数或洪数。</w:t>
      </w:r>
    </w:p>
    <w:p w14:paraId="49053F0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2B4F79D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血管炎急性重度活动期，全身症状明显并伴有1个及以上脏器或系统明显损害。</w:t>
      </w:r>
      <w:bookmarkStart w:id="47" w:name="heading_49"/>
    </w:p>
    <w:p w14:paraId="6CB6584C">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6.3.2.2</w:t>
      </w:r>
      <w:r>
        <w:rPr>
          <w:rFonts w:hint="eastAsia" w:ascii="宋体" w:hAnsi="宋体" w:cs="宋体"/>
          <w:b/>
          <w:sz w:val="24"/>
          <w:szCs w:val="24"/>
          <w:lang w:val="en-US" w:eastAsia="zh-CN"/>
        </w:rPr>
        <w:t xml:space="preserve"> </w:t>
      </w:r>
      <w:r>
        <w:rPr>
          <w:rFonts w:hint="eastAsia" w:ascii="宋体" w:hAnsi="宋体" w:eastAsia="宋体" w:cs="宋体"/>
          <w:b/>
          <w:sz w:val="24"/>
          <w:szCs w:val="24"/>
        </w:rPr>
        <w:t>胃肠湿热证</w:t>
      </w:r>
      <w:bookmarkEnd w:id="47"/>
    </w:p>
    <w:p w14:paraId="0783B03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主症：阵发性脐腹绞痛，便血，皮肤紫癜。</w:t>
      </w:r>
    </w:p>
    <w:p w14:paraId="63BB5D3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次症：脘闷纳呆，恶心呕吐，口苦口黏，大便黏滞不爽，关节肿痛。</w:t>
      </w:r>
    </w:p>
    <w:p w14:paraId="3385992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舌脉：舌质红，苔黄腻，脉滑数。</w:t>
      </w:r>
    </w:p>
    <w:p w14:paraId="3564A12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3732003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血管炎合并胃肠道严重受累者。</w:t>
      </w:r>
      <w:bookmarkStart w:id="48" w:name="heading_50"/>
    </w:p>
    <w:p w14:paraId="4156D0B7">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6.3.2.3</w:t>
      </w:r>
      <w:r>
        <w:rPr>
          <w:rFonts w:hint="eastAsia" w:ascii="宋体" w:hAnsi="宋体" w:cs="宋体"/>
          <w:b/>
          <w:sz w:val="24"/>
          <w:szCs w:val="24"/>
          <w:lang w:val="en-US" w:eastAsia="zh-CN"/>
        </w:rPr>
        <w:t xml:space="preserve"> </w:t>
      </w:r>
      <w:r>
        <w:rPr>
          <w:rFonts w:hint="eastAsia" w:ascii="宋体" w:hAnsi="宋体" w:eastAsia="宋体" w:cs="宋体"/>
          <w:b/>
          <w:sz w:val="24"/>
          <w:szCs w:val="24"/>
        </w:rPr>
        <w:t>脾肾阳虚证</w:t>
      </w:r>
      <w:bookmarkEnd w:id="48"/>
    </w:p>
    <w:p w14:paraId="757F78C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主症：面目四肢浮肿，蛋白尿，皮疹淡紫，面色㿠白，畏寒肢冷。</w:t>
      </w:r>
    </w:p>
    <w:p w14:paraId="204AF43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次症：腹满纳差，尿少，腰酸，便溏，神疲乏力。</w:t>
      </w:r>
    </w:p>
    <w:p w14:paraId="74CEB26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舌脉：舌质淡胖边有齿痕，苔薄白滑，脉沉细。</w:t>
      </w:r>
    </w:p>
    <w:p w14:paraId="395766D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111FF0C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血管炎合并肾脏损害，表现为肾病综合征者。</w:t>
      </w:r>
      <w:bookmarkStart w:id="49" w:name="heading_51"/>
    </w:p>
    <w:p w14:paraId="0EE40B2F">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6.3.2.4</w:t>
      </w:r>
      <w:r>
        <w:rPr>
          <w:rFonts w:hint="eastAsia" w:ascii="宋体" w:hAnsi="宋体" w:cs="宋体"/>
          <w:b/>
          <w:sz w:val="24"/>
          <w:szCs w:val="24"/>
          <w:lang w:val="en-US" w:eastAsia="zh-CN"/>
        </w:rPr>
        <w:t xml:space="preserve"> </w:t>
      </w:r>
      <w:r>
        <w:rPr>
          <w:rFonts w:hint="eastAsia" w:ascii="宋体" w:hAnsi="宋体" w:eastAsia="宋体" w:cs="宋体"/>
          <w:b/>
          <w:sz w:val="24"/>
          <w:szCs w:val="24"/>
        </w:rPr>
        <w:t>肝肾阴虚证</w:t>
      </w:r>
      <w:bookmarkEnd w:id="49"/>
    </w:p>
    <w:p w14:paraId="72F02D0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主症：血尿、蛋白尿持续不消，头晕耳鸣，腰膝酸软，皮疹暗红反复。</w:t>
      </w:r>
    </w:p>
    <w:p w14:paraId="1904F3C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次症：口干咽燥，手足心热，潮热盗汗，视物模糊，月经不调。</w:t>
      </w:r>
    </w:p>
    <w:p w14:paraId="3D8F89B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舌脉：舌质红，苔少，脉弦细数。</w:t>
      </w:r>
    </w:p>
    <w:p w14:paraId="14DE828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196DE41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血管炎肾炎慢性迁延期。</w:t>
      </w:r>
      <w:bookmarkStart w:id="50" w:name="heading_52"/>
    </w:p>
    <w:p w14:paraId="78EBF90C">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6.3.2.5</w:t>
      </w:r>
      <w:r>
        <w:rPr>
          <w:rFonts w:hint="eastAsia" w:ascii="宋体" w:hAnsi="宋体" w:cs="宋体"/>
          <w:b/>
          <w:sz w:val="24"/>
          <w:szCs w:val="24"/>
          <w:lang w:val="en-US" w:eastAsia="zh-CN"/>
        </w:rPr>
        <w:t xml:space="preserve"> </w:t>
      </w:r>
      <w:r>
        <w:rPr>
          <w:rFonts w:hint="eastAsia" w:ascii="宋体" w:hAnsi="宋体" w:eastAsia="宋体" w:cs="宋体"/>
          <w:b/>
          <w:sz w:val="24"/>
          <w:szCs w:val="24"/>
        </w:rPr>
        <w:t>瘀血阻络证</w:t>
      </w:r>
      <w:bookmarkEnd w:id="50"/>
    </w:p>
    <w:p w14:paraId="56CC8BE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主症：皮疹紫暗，反复不消，关节刺痛，固定不移。</w:t>
      </w:r>
    </w:p>
    <w:p w14:paraId="4D15802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次症：腹痛固定，血尿持续，面色晦暗，肢体麻木。</w:t>
      </w:r>
    </w:p>
    <w:p w14:paraId="444AC7C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舌脉：舌质紫暗有瘀斑瘀点，脉弦涩。</w:t>
      </w:r>
    </w:p>
    <w:p w14:paraId="5D59AC0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具备1个主症和2个次症，结合舌脉即可诊断。</w:t>
      </w:r>
    </w:p>
    <w:p w14:paraId="7774C80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本证多见于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血管炎病程较长、反复复发，伴多器官受累者。</w:t>
      </w:r>
      <w:bookmarkStart w:id="51" w:name="heading_53"/>
    </w:p>
    <w:p w14:paraId="09FC92D2">
      <w:pPr>
        <w:spacing w:before="120" w:after="120" w:line="288" w:lineRule="auto"/>
        <w:ind w:left="0"/>
        <w:jc w:val="left"/>
        <w:rPr>
          <w:rFonts w:hint="eastAsia" w:ascii="黑体" w:hAnsi="黑体" w:eastAsia="黑体" w:cs="黑体"/>
          <w:b/>
          <w:sz w:val="30"/>
          <w:szCs w:val="30"/>
        </w:rPr>
      </w:pPr>
      <w:r>
        <w:rPr>
          <w:rFonts w:hint="eastAsia" w:ascii="黑体" w:hAnsi="黑体" w:eastAsia="黑体" w:cs="黑体"/>
          <w:b/>
          <w:sz w:val="30"/>
          <w:szCs w:val="30"/>
        </w:rPr>
        <w:t>7 治疗</w:t>
      </w:r>
      <w:bookmarkEnd w:id="51"/>
      <w:bookmarkStart w:id="52" w:name="heading_54"/>
    </w:p>
    <w:p w14:paraId="1A139846">
      <w:pPr>
        <w:spacing w:before="320" w:after="120" w:line="288" w:lineRule="auto"/>
        <w:ind w:left="0"/>
        <w:jc w:val="left"/>
        <w:outlineLvl w:val="1"/>
        <w:rPr>
          <w:rFonts w:hint="eastAsia" w:ascii="黑体" w:hAnsi="黑体" w:eastAsia="黑体" w:cs="黑体"/>
          <w:b/>
          <w:sz w:val="28"/>
          <w:szCs w:val="28"/>
        </w:rPr>
      </w:pPr>
      <w:r>
        <w:rPr>
          <w:rFonts w:hint="default" w:ascii="黑体" w:hAnsi="黑体" w:eastAsia="黑体" w:cs="黑体"/>
          <w:b/>
          <w:sz w:val="28"/>
          <w:szCs w:val="28"/>
        </w:rPr>
        <w:t>7.1</w:t>
      </w:r>
      <w:r>
        <w:rPr>
          <w:rFonts w:hint="eastAsia" w:ascii="黑体" w:hAnsi="黑体" w:eastAsia="黑体" w:cs="黑体"/>
          <w:b/>
          <w:sz w:val="28"/>
          <w:szCs w:val="28"/>
        </w:rPr>
        <w:t xml:space="preserve"> 治疗原则</w:t>
      </w:r>
      <w:bookmarkEnd w:id="52"/>
      <w:bookmarkStart w:id="53" w:name="heading_55"/>
    </w:p>
    <w:p w14:paraId="1E9E5B4D">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7.1.1 一般原则</w:t>
      </w:r>
      <w:bookmarkEnd w:id="53"/>
    </w:p>
    <w:p w14:paraId="2CE23FA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血管炎目前尚无根治方法，规范治疗可使大多数患者达到完全缓解。</w:t>
      </w:r>
      <w:r>
        <w:rPr>
          <w:rFonts w:hint="eastAsia" w:ascii="宋体" w:hAnsi="宋体" w:cs="宋体"/>
          <w:sz w:val="24"/>
          <w:szCs w:val="24"/>
          <w:lang w:val="en-US" w:eastAsia="zh-CN"/>
        </w:rPr>
        <w:t>宜</w:t>
      </w:r>
      <w:r>
        <w:rPr>
          <w:rFonts w:hint="eastAsia" w:ascii="宋体" w:hAnsi="宋体" w:eastAsia="宋体" w:cs="宋体"/>
          <w:sz w:val="24"/>
          <w:szCs w:val="24"/>
        </w:rPr>
        <w:t>强调早期诊断和早期治疗，以避免或延缓组织脏器病理损害。IgA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血管炎中西医结合诊疗指南流程见附录</w:t>
      </w:r>
      <w:r>
        <w:rPr>
          <w:rFonts w:hint="eastAsia" w:ascii="宋体" w:hAnsi="宋体" w:cs="宋体"/>
          <w:sz w:val="24"/>
          <w:szCs w:val="24"/>
          <w:lang w:val="en-US" w:eastAsia="zh-CN"/>
        </w:rPr>
        <w:t xml:space="preserve"> </w:t>
      </w:r>
      <w:r>
        <w:rPr>
          <w:rFonts w:hint="eastAsia" w:ascii="宋体" w:hAnsi="宋体" w:eastAsia="宋体" w:cs="宋体"/>
          <w:sz w:val="24"/>
          <w:szCs w:val="24"/>
        </w:rPr>
        <w:t>C。</w:t>
      </w:r>
      <w:bookmarkStart w:id="54" w:name="heading_56"/>
    </w:p>
    <w:p w14:paraId="4626F5A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7.1.2 主要措施</w:t>
      </w:r>
      <w:bookmarkEnd w:id="54"/>
    </w:p>
    <w:p w14:paraId="12B0C49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血管炎治疗的主要措施包括但不限于：</w:t>
      </w:r>
    </w:p>
    <w:p w14:paraId="7C83A86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诱因防控：预防和祛除感染、药物、食物过敏原、妊娠、过劳等加重病情的因素；</w:t>
      </w:r>
    </w:p>
    <w:p w14:paraId="7BA8C4A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对症支持：补液、营养支持、止痛、解痉等对症处理，缓解临床症状；</w:t>
      </w:r>
    </w:p>
    <w:p w14:paraId="027EE40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药物治疗：合理使用糖皮质激素及免疫抑制剂，是改善</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血管炎脏器受累患者预后的关键。</w:t>
      </w:r>
      <w:bookmarkStart w:id="55" w:name="heading_57"/>
    </w:p>
    <w:p w14:paraId="7083E846">
      <w:pPr>
        <w:spacing w:before="320" w:after="120" w:line="288" w:lineRule="auto"/>
        <w:ind w:left="0"/>
        <w:jc w:val="left"/>
        <w:outlineLvl w:val="1"/>
        <w:rPr>
          <w:rFonts w:hint="eastAsia" w:ascii="黑体" w:hAnsi="黑体" w:eastAsia="黑体" w:cs="黑体"/>
          <w:b/>
          <w:sz w:val="28"/>
          <w:szCs w:val="28"/>
        </w:rPr>
      </w:pPr>
      <w:r>
        <w:rPr>
          <w:rFonts w:hint="default" w:ascii="黑体" w:hAnsi="黑体" w:eastAsia="黑体" w:cs="黑体"/>
          <w:b/>
          <w:sz w:val="28"/>
          <w:szCs w:val="28"/>
        </w:rPr>
        <w:t>7.2</w:t>
      </w:r>
      <w:r>
        <w:rPr>
          <w:rFonts w:hint="eastAsia" w:ascii="黑体" w:hAnsi="黑体" w:eastAsia="黑体" w:cs="黑体"/>
          <w:b/>
          <w:sz w:val="28"/>
          <w:szCs w:val="28"/>
        </w:rPr>
        <w:t xml:space="preserve"> 西医治疗</w:t>
      </w:r>
      <w:bookmarkEnd w:id="55"/>
      <w:bookmarkStart w:id="56" w:name="heading_58"/>
    </w:p>
    <w:p w14:paraId="6F1EA27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7.2.1 基本要求</w:t>
      </w:r>
      <w:bookmarkEnd w:id="56"/>
    </w:p>
    <w:p w14:paraId="7F3E060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血管炎是具有</w:t>
      </w:r>
      <w:r>
        <w:rPr>
          <w:rFonts w:hint="eastAsia" w:ascii="宋体" w:hAnsi="宋体" w:cs="宋体"/>
          <w:sz w:val="24"/>
          <w:szCs w:val="24"/>
          <w:lang w:val="en-US" w:eastAsia="zh-CN"/>
        </w:rPr>
        <w:t>高度异质性</w:t>
      </w:r>
      <w:r>
        <w:rPr>
          <w:rFonts w:hint="eastAsia" w:ascii="宋体" w:hAnsi="宋体" w:eastAsia="宋体" w:cs="宋体"/>
          <w:sz w:val="24"/>
          <w:szCs w:val="24"/>
        </w:rPr>
        <w:t>的疾病，药物治疗</w:t>
      </w:r>
      <w:r>
        <w:rPr>
          <w:rFonts w:hint="eastAsia" w:ascii="宋体" w:hAnsi="宋体" w:cs="宋体"/>
          <w:sz w:val="24"/>
          <w:szCs w:val="24"/>
          <w:lang w:val="en-US" w:eastAsia="zh-CN"/>
        </w:rPr>
        <w:t>宜</w:t>
      </w:r>
      <w:r>
        <w:rPr>
          <w:rFonts w:hint="eastAsia" w:ascii="宋体" w:hAnsi="宋体" w:eastAsia="宋体" w:cs="宋体"/>
          <w:sz w:val="24"/>
          <w:szCs w:val="24"/>
        </w:rPr>
        <w:t>根据病情的轻重程度、器官受累及合并症情况，结合循证医学证据制定个体化治疗方案。</w:t>
      </w:r>
    </w:p>
    <w:p w14:paraId="6E6A2F6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可采用糖皮质激素、非甾体抗炎药、抗组胺药、免疫抑制剂和生物制剂给予药物治疗。</w:t>
      </w:r>
      <w:bookmarkStart w:id="57" w:name="heading_59"/>
    </w:p>
    <w:p w14:paraId="4E748C91">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7.2.2 药物治疗</w:t>
      </w:r>
      <w:bookmarkEnd w:id="57"/>
      <w:bookmarkStart w:id="58" w:name="heading_60"/>
    </w:p>
    <w:p w14:paraId="15FD855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7.2.2.1</w:t>
      </w:r>
      <w:r>
        <w:rPr>
          <w:rFonts w:hint="eastAsia" w:ascii="宋体" w:hAnsi="宋体" w:cs="宋体"/>
          <w:b/>
          <w:sz w:val="24"/>
          <w:szCs w:val="24"/>
          <w:lang w:val="en-US" w:eastAsia="zh-CN"/>
        </w:rPr>
        <w:t xml:space="preserve"> </w:t>
      </w:r>
      <w:r>
        <w:rPr>
          <w:rFonts w:hint="eastAsia" w:ascii="宋体" w:hAnsi="宋体" w:eastAsia="宋体" w:cs="宋体"/>
          <w:b/>
          <w:sz w:val="24"/>
          <w:szCs w:val="24"/>
        </w:rPr>
        <w:t>非甾体抗炎药（NSAIDs）</w:t>
      </w:r>
      <w:bookmarkEnd w:id="58"/>
    </w:p>
    <w:p w14:paraId="68A8343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可用于控制关节肿痛症状，是关节受累患者的一线对症治疗药物。</w:t>
      </w:r>
      <w:r>
        <w:rPr>
          <w:rFonts w:hint="eastAsia" w:ascii="宋体" w:hAnsi="宋体" w:cs="宋体"/>
          <w:sz w:val="24"/>
          <w:szCs w:val="24"/>
          <w:lang w:val="en-US" w:eastAsia="zh-CN"/>
        </w:rPr>
        <w:t>宜</w:t>
      </w:r>
      <w:r>
        <w:rPr>
          <w:rFonts w:hint="eastAsia" w:ascii="宋体" w:hAnsi="宋体" w:eastAsia="宋体" w:cs="宋体"/>
          <w:sz w:val="24"/>
          <w:szCs w:val="24"/>
        </w:rPr>
        <w:t>注意消化道溃疡、出血、肾功能等方面的</w:t>
      </w:r>
      <w:r>
        <w:rPr>
          <w:rFonts w:hint="eastAsia" w:ascii="宋体" w:hAnsi="宋体" w:cs="宋体"/>
          <w:sz w:val="24"/>
          <w:szCs w:val="24"/>
          <w:lang w:val="en-US" w:eastAsia="zh-CN"/>
        </w:rPr>
        <w:t>不良反应</w:t>
      </w:r>
      <w:r>
        <w:rPr>
          <w:rFonts w:hint="eastAsia" w:ascii="宋体" w:hAnsi="宋体" w:eastAsia="宋体" w:cs="宋体"/>
          <w:sz w:val="24"/>
          <w:szCs w:val="24"/>
        </w:rPr>
        <w:t>，儿童患者需按体重调整剂量，避免长期大剂量使用。</w:t>
      </w:r>
      <w:bookmarkStart w:id="59" w:name="heading_61"/>
    </w:p>
    <w:p w14:paraId="5B492EEB">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7.2.2.2</w:t>
      </w:r>
      <w:r>
        <w:rPr>
          <w:rFonts w:hint="eastAsia" w:ascii="宋体" w:hAnsi="宋体" w:cs="宋体"/>
          <w:b/>
          <w:sz w:val="24"/>
          <w:szCs w:val="24"/>
          <w:lang w:val="en-US" w:eastAsia="zh-CN"/>
        </w:rPr>
        <w:t xml:space="preserve"> </w:t>
      </w:r>
      <w:r>
        <w:rPr>
          <w:rFonts w:hint="eastAsia" w:ascii="宋体" w:hAnsi="宋体" w:eastAsia="宋体" w:cs="宋体"/>
          <w:b/>
          <w:sz w:val="24"/>
          <w:szCs w:val="24"/>
        </w:rPr>
        <w:t>抗组胺药</w:t>
      </w:r>
      <w:bookmarkEnd w:id="59"/>
    </w:p>
    <w:p w14:paraId="682F0F5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可用于控制皮肤瘙痒、血管神经性水肿等皮肤症状，常用第二代抗组胺药，安全性更高，无明显中枢镇静作用。</w:t>
      </w:r>
      <w:bookmarkStart w:id="60" w:name="heading_62"/>
    </w:p>
    <w:p w14:paraId="13B65178">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7.2.2.3 糖皮质激素</w:t>
      </w:r>
      <w:bookmarkEnd w:id="60"/>
    </w:p>
    <w:p w14:paraId="0EB383B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使用剂量和给药途径取决于器官受累的类型及疾病的严重程度，在维持治疗中尽可能使用小剂量激素，避免长期大剂量使用。</w:t>
      </w:r>
      <w:bookmarkStart w:id="61" w:name="heading_63"/>
    </w:p>
    <w:p w14:paraId="73CE88EF">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7.2.2.4 免疫抑制剂</w:t>
      </w:r>
      <w:bookmarkEnd w:id="61"/>
    </w:p>
    <w:p w14:paraId="0FD2C0A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对激素联合对症治疗效果不佳、无法将激素的剂量调整至相对安全剂量以下、激素依赖/耐药的</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血管炎患者，</w:t>
      </w:r>
      <w:r>
        <w:rPr>
          <w:rFonts w:hint="eastAsia" w:ascii="宋体" w:hAnsi="宋体" w:cs="宋体"/>
          <w:sz w:val="24"/>
          <w:szCs w:val="24"/>
          <w:lang w:val="en-US" w:eastAsia="zh-CN"/>
        </w:rPr>
        <w:t>宜</w:t>
      </w:r>
      <w:r>
        <w:rPr>
          <w:rFonts w:hint="eastAsia" w:ascii="宋体" w:hAnsi="宋体" w:eastAsia="宋体" w:cs="宋体"/>
          <w:sz w:val="24"/>
          <w:szCs w:val="24"/>
        </w:rPr>
        <w:t>加用免疫抑制剂治疗。伴有肾脏严重受累的</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血管炎患者，</w:t>
      </w:r>
      <w:r>
        <w:rPr>
          <w:rFonts w:hint="eastAsia" w:ascii="宋体" w:hAnsi="宋体" w:cs="宋体"/>
          <w:sz w:val="24"/>
          <w:szCs w:val="24"/>
          <w:lang w:val="en-US" w:eastAsia="zh-CN"/>
        </w:rPr>
        <w:t>宜在</w:t>
      </w:r>
      <w:r>
        <w:rPr>
          <w:rFonts w:hint="eastAsia" w:ascii="宋体" w:hAnsi="宋体" w:eastAsia="宋体" w:cs="宋体"/>
          <w:sz w:val="24"/>
          <w:szCs w:val="24"/>
        </w:rPr>
        <w:t>初始治疗时即加用免疫抑制剂。常用药物包括吗替麦考酚酯、环磷酰胺、环孢素、他克莫司、硫唑嘌呤等。</w:t>
      </w:r>
      <w:bookmarkStart w:id="62" w:name="heading_64"/>
    </w:p>
    <w:p w14:paraId="78CA2788">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7.2.2.5生物制剂</w:t>
      </w:r>
      <w:bookmarkEnd w:id="62"/>
    </w:p>
    <w:p w14:paraId="603E1E55">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经激素和/或免疫抑制剂治疗效果不佳、不耐受或复发的重症、难治性</w:t>
      </w:r>
      <w:r>
        <w:rPr>
          <w:rFonts w:hint="eastAsia" w:ascii="宋体" w:hAnsi="宋体" w:cs="宋体"/>
          <w:sz w:val="24"/>
          <w:szCs w:val="24"/>
          <w:lang w:val="en-US" w:eastAsia="zh-CN"/>
        </w:rPr>
        <w:t xml:space="preserve"> </w:t>
      </w:r>
      <w:r>
        <w:rPr>
          <w:rFonts w:hint="eastAsia" w:ascii="宋体" w:hAnsi="宋体" w:eastAsia="宋体" w:cs="宋体"/>
          <w:sz w:val="24"/>
          <w:szCs w:val="24"/>
        </w:rPr>
        <w:t>IgA血管炎患者，可考虑加用生物制剂（如利妥昔单抗等）进行治疗，生物制剂能显著降低疾病活动度、疾病复发率及减少激素用量，改善重症脏器受累患者预后。</w:t>
      </w:r>
      <w:bookmarkStart w:id="63" w:name="heading_65"/>
    </w:p>
    <w:p w14:paraId="674D2B94">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7.2.3 疾病严重程度分层治疗</w:t>
      </w:r>
      <w:bookmarkEnd w:id="63"/>
      <w:bookmarkStart w:id="64" w:name="heading_66"/>
    </w:p>
    <w:p w14:paraId="66E270E6">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7.2.3.1</w:t>
      </w:r>
      <w:r>
        <w:rPr>
          <w:rFonts w:hint="eastAsia" w:ascii="宋体" w:hAnsi="宋体" w:cs="宋体"/>
          <w:b/>
          <w:sz w:val="24"/>
          <w:szCs w:val="24"/>
          <w:lang w:val="en-US" w:eastAsia="zh-CN"/>
        </w:rPr>
        <w:t xml:space="preserve"> </w:t>
      </w:r>
      <w:r>
        <w:rPr>
          <w:rFonts w:hint="eastAsia" w:ascii="宋体" w:hAnsi="宋体" w:eastAsia="宋体" w:cs="宋体"/>
          <w:b/>
          <w:sz w:val="24"/>
          <w:szCs w:val="24"/>
        </w:rPr>
        <w:t>轻度</w:t>
      </w:r>
      <w:r>
        <w:rPr>
          <w:rFonts w:hint="eastAsia" w:ascii="宋体" w:hAnsi="宋体" w:cs="宋体"/>
          <w:b/>
          <w:sz w:val="24"/>
          <w:szCs w:val="24"/>
          <w:lang w:val="en-US" w:eastAsia="zh-CN"/>
        </w:rPr>
        <w:t xml:space="preserve"> </w:t>
      </w:r>
      <w:r>
        <w:rPr>
          <w:rFonts w:hint="eastAsia" w:ascii="宋体" w:hAnsi="宋体" w:eastAsia="宋体" w:cs="宋体"/>
          <w:b/>
          <w:sz w:val="24"/>
          <w:szCs w:val="24"/>
        </w:rPr>
        <w:t>IgA</w:t>
      </w:r>
      <w:r>
        <w:rPr>
          <w:rFonts w:hint="eastAsia" w:ascii="宋体" w:hAnsi="宋体" w:cs="宋体"/>
          <w:b/>
          <w:sz w:val="24"/>
          <w:szCs w:val="24"/>
          <w:lang w:val="en-US" w:eastAsia="zh-CN"/>
        </w:rPr>
        <w:t xml:space="preserve"> </w:t>
      </w:r>
      <w:r>
        <w:rPr>
          <w:rFonts w:hint="eastAsia" w:ascii="宋体" w:hAnsi="宋体" w:eastAsia="宋体" w:cs="宋体"/>
          <w:b/>
          <w:sz w:val="24"/>
          <w:szCs w:val="24"/>
        </w:rPr>
        <w:t>血管炎</w:t>
      </w:r>
      <w:bookmarkEnd w:id="64"/>
    </w:p>
    <w:p w14:paraId="1290D36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患者虽有疾病活动，但症状轻微，仅表现皮疹、轻度关节炎/关节痛，而无明显内脏损害。药物治疗包括:</w:t>
      </w:r>
    </w:p>
    <w:p w14:paraId="3DCA75A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非甾体抗炎药(NSAID</w:t>
      </w:r>
      <w:r>
        <w:rPr>
          <w:rFonts w:hint="eastAsia" w:ascii="宋体" w:hAnsi="宋体" w:cs="宋体"/>
          <w:sz w:val="24"/>
          <w:szCs w:val="24"/>
          <w:lang w:val="en-US" w:eastAsia="zh-CN"/>
        </w:rPr>
        <w:t>s</w:t>
      </w:r>
      <w:r>
        <w:rPr>
          <w:rFonts w:hint="eastAsia" w:ascii="宋体" w:hAnsi="宋体" w:eastAsia="宋体" w:cs="宋体"/>
          <w:sz w:val="24"/>
          <w:szCs w:val="24"/>
        </w:rPr>
        <w:t>)可用于控制关节炎；</w:t>
      </w:r>
    </w:p>
    <w:p w14:paraId="4CF929C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抗组胺药可控制皮疹瘙痒和血管神经性水肿；</w:t>
      </w:r>
    </w:p>
    <w:p w14:paraId="27CEE79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不推荐常规全身使用糖皮</w:t>
      </w:r>
      <w:r>
        <w:rPr>
          <w:rFonts w:ascii="宋体" w:hAnsi="宋体" w:eastAsia="宋体" w:cs="宋体"/>
          <w:sz w:val="24"/>
          <w:szCs w:val="24"/>
        </w:rPr>
        <w:t>质激素</w:t>
      </w:r>
      <w:r>
        <w:rPr>
          <w:rFonts w:hint="eastAsia" w:ascii="宋体" w:hAnsi="宋体" w:eastAsia="宋体" w:cs="宋体"/>
          <w:sz w:val="24"/>
          <w:szCs w:val="24"/>
        </w:rPr>
        <w:t>，症状明显者可短期局部应用激素治疗皮疹，或给予小剂量激素（泼尼松≤0.5</w:t>
      </w:r>
      <w:r>
        <w:rPr>
          <w:rFonts w:hint="eastAsia" w:ascii="宋体" w:hAnsi="宋体" w:cs="宋体"/>
          <w:sz w:val="24"/>
          <w:szCs w:val="24"/>
          <w:lang w:val="en-US" w:eastAsia="zh-CN"/>
        </w:rPr>
        <w:t xml:space="preserve"> </w:t>
      </w:r>
      <w:r>
        <w:rPr>
          <w:rFonts w:hint="eastAsia" w:ascii="宋体" w:hAnsi="宋体" w:eastAsia="宋体" w:cs="宋体"/>
          <w:sz w:val="24"/>
          <w:szCs w:val="24"/>
        </w:rPr>
        <w:t>mg/(kg・d)）减轻症状；</w:t>
      </w:r>
    </w:p>
    <w:p w14:paraId="2383693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需注意轻型</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血管炎可因过敏、感染、环境变化等因素而加重，甚至出现重症脏器受累。</w:t>
      </w:r>
      <w:bookmarkStart w:id="65" w:name="heading_67"/>
    </w:p>
    <w:p w14:paraId="0863B12D">
      <w:pPr>
        <w:numPr>
          <w:ilvl w:val="0"/>
          <w:numId w:val="0"/>
        </w:numPr>
        <w:spacing w:before="120" w:after="120" w:line="288" w:lineRule="auto"/>
        <w:ind w:left="0" w:firstLine="0"/>
        <w:jc w:val="left"/>
        <w:rPr>
          <w:rFonts w:hint="eastAsia" w:ascii="宋体" w:hAnsi="宋体" w:eastAsia="宋体" w:cs="宋体"/>
          <w:sz w:val="24"/>
          <w:szCs w:val="24"/>
        </w:rPr>
      </w:pPr>
      <w:r>
        <w:rPr>
          <w:rFonts w:hint="eastAsia" w:ascii="宋体" w:hAnsi="宋体" w:eastAsia="宋体" w:cs="宋体"/>
          <w:b/>
          <w:sz w:val="24"/>
          <w:szCs w:val="24"/>
        </w:rPr>
        <w:t>7.2.3.2</w:t>
      </w:r>
      <w:r>
        <w:rPr>
          <w:rFonts w:hint="eastAsia" w:ascii="宋体" w:hAnsi="宋体" w:cs="宋体"/>
          <w:b/>
          <w:sz w:val="24"/>
          <w:szCs w:val="24"/>
          <w:lang w:val="en-US" w:eastAsia="zh-CN"/>
        </w:rPr>
        <w:t xml:space="preserve"> </w:t>
      </w:r>
      <w:r>
        <w:rPr>
          <w:rFonts w:hint="eastAsia" w:ascii="宋体" w:hAnsi="宋体" w:eastAsia="宋体" w:cs="宋体"/>
          <w:b/>
          <w:sz w:val="24"/>
          <w:szCs w:val="24"/>
        </w:rPr>
        <w:t>中度IgA血管炎</w:t>
      </w:r>
      <w:bookmarkEnd w:id="65"/>
    </w:p>
    <w:p w14:paraId="7C6A145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患者存在明显关节受累、轻度胃肠道受累，无严重内脏损害。给予中等剂量激素（0.5～1</w:t>
      </w:r>
      <w:r>
        <w:rPr>
          <w:rFonts w:hint="eastAsia" w:ascii="宋体" w:hAnsi="宋体" w:cs="宋体"/>
          <w:sz w:val="24"/>
          <w:szCs w:val="24"/>
          <w:lang w:val="en-US" w:eastAsia="zh-CN"/>
        </w:rPr>
        <w:t xml:space="preserve"> </w:t>
      </w:r>
      <w:r>
        <w:rPr>
          <w:rFonts w:hint="eastAsia" w:ascii="宋体" w:hAnsi="宋体" w:eastAsia="宋体" w:cs="宋体"/>
          <w:sz w:val="24"/>
          <w:szCs w:val="24"/>
        </w:rPr>
        <w:t>mg/(kg・d)）泼尼松或等效剂量的其他激素进行治疗。若中等剂量激素难以快速控制病情时，在适当增加激素剂量的基础上，可联合使用免疫抑制剂作为激素助减剂。</w:t>
      </w:r>
      <w:bookmarkStart w:id="66" w:name="heading_68"/>
    </w:p>
    <w:p w14:paraId="7C0F9367">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7.2.3.3 重度</w:t>
      </w:r>
      <w:r>
        <w:rPr>
          <w:rFonts w:hint="eastAsia" w:ascii="宋体" w:hAnsi="宋体" w:cs="宋体"/>
          <w:b/>
          <w:sz w:val="24"/>
          <w:szCs w:val="24"/>
          <w:lang w:val="en-US" w:eastAsia="zh-CN"/>
        </w:rPr>
        <w:t xml:space="preserve"> </w:t>
      </w:r>
      <w:r>
        <w:rPr>
          <w:rFonts w:hint="eastAsia" w:ascii="宋体" w:hAnsi="宋体" w:eastAsia="宋体" w:cs="宋体"/>
          <w:b/>
          <w:sz w:val="24"/>
          <w:szCs w:val="24"/>
        </w:rPr>
        <w:t>IgA</w:t>
      </w:r>
      <w:r>
        <w:rPr>
          <w:rFonts w:hint="eastAsia" w:ascii="宋体" w:hAnsi="宋体" w:cs="宋体"/>
          <w:b/>
          <w:sz w:val="24"/>
          <w:szCs w:val="24"/>
          <w:lang w:val="en-US" w:eastAsia="zh-CN"/>
        </w:rPr>
        <w:t xml:space="preserve"> </w:t>
      </w:r>
      <w:r>
        <w:rPr>
          <w:rFonts w:hint="eastAsia" w:ascii="宋体" w:hAnsi="宋体" w:eastAsia="宋体" w:cs="宋体"/>
          <w:b/>
          <w:sz w:val="24"/>
          <w:szCs w:val="24"/>
        </w:rPr>
        <w:t>血管炎</w:t>
      </w:r>
      <w:bookmarkEnd w:id="66"/>
    </w:p>
    <w:p w14:paraId="328A989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患者存在严重胃肠道受累、肾病综合征、进行性肾功能不全、中枢/肺脏等严重脏器受累。给予标准剂量激素（1</w:t>
      </w:r>
      <w:r>
        <w:rPr>
          <w:rFonts w:hint="eastAsia" w:ascii="宋体" w:hAnsi="宋体" w:cs="宋体"/>
          <w:sz w:val="24"/>
          <w:szCs w:val="24"/>
          <w:lang w:val="en-US" w:eastAsia="zh-CN"/>
        </w:rPr>
        <w:t xml:space="preserve"> </w:t>
      </w:r>
      <w:r>
        <w:rPr>
          <w:rFonts w:hint="eastAsia" w:ascii="宋体" w:hAnsi="宋体" w:eastAsia="宋体" w:cs="宋体"/>
          <w:sz w:val="24"/>
          <w:szCs w:val="24"/>
        </w:rPr>
        <w:t>mg/(kg・d)）泼尼松或等效剂量的其他激素联合免疫抑制剂进行治疗，通常分为诱导缓解和维持治疗两个阶段。</w:t>
      </w:r>
      <w:bookmarkStart w:id="67" w:name="heading_69"/>
    </w:p>
    <w:p w14:paraId="1964F218">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7.2.3.4 危重情况处理</w:t>
      </w:r>
      <w:bookmarkEnd w:id="67"/>
    </w:p>
    <w:p w14:paraId="71CFB57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对威胁生命的危重情况（急进性肾小球肾炎、中枢神经系统受累、重症消化道大出血、弥漫性肺泡出血、肠套叠/肠梗阻等急腹症），</w:t>
      </w:r>
      <w:r>
        <w:rPr>
          <w:rFonts w:hint="eastAsia" w:ascii="宋体" w:hAnsi="宋体" w:cs="宋体"/>
          <w:sz w:val="24"/>
          <w:szCs w:val="24"/>
          <w:lang w:val="en-US" w:eastAsia="zh-CN"/>
        </w:rPr>
        <w:t>宜</w:t>
      </w:r>
      <w:r>
        <w:rPr>
          <w:rFonts w:hint="eastAsia" w:ascii="宋体" w:hAnsi="宋体" w:eastAsia="宋体" w:cs="宋体"/>
          <w:sz w:val="24"/>
          <w:szCs w:val="24"/>
        </w:rPr>
        <w:t>使用激素冲击联合免疫抑制剂进行治疗。激素冲击治疗为静脉滴注甲泼尼龙</w:t>
      </w:r>
      <w:r>
        <w:rPr>
          <w:rFonts w:hint="eastAsia" w:ascii="宋体" w:hAnsi="宋体" w:cs="宋体"/>
          <w:sz w:val="24"/>
          <w:szCs w:val="24"/>
          <w:lang w:val="en-US" w:eastAsia="zh-CN"/>
        </w:rPr>
        <w:t xml:space="preserve"> </w:t>
      </w:r>
      <w:r>
        <w:rPr>
          <w:rFonts w:hint="eastAsia" w:ascii="宋体" w:hAnsi="宋体" w:eastAsia="宋体" w:cs="宋体"/>
          <w:sz w:val="24"/>
          <w:szCs w:val="24"/>
        </w:rPr>
        <w:t>10～30</w:t>
      </w:r>
      <w:r>
        <w:rPr>
          <w:rFonts w:hint="eastAsia" w:ascii="宋体" w:hAnsi="宋体" w:cs="宋体"/>
          <w:sz w:val="24"/>
          <w:szCs w:val="24"/>
          <w:lang w:val="en-US" w:eastAsia="zh-CN"/>
        </w:rPr>
        <w:t xml:space="preserve"> </w:t>
      </w:r>
      <w:r>
        <w:rPr>
          <w:rFonts w:hint="eastAsia" w:ascii="宋体" w:hAnsi="宋体" w:eastAsia="宋体" w:cs="宋体"/>
          <w:sz w:val="24"/>
          <w:szCs w:val="24"/>
        </w:rPr>
        <w:t>mg/(kg・d)（最大剂量不超过1</w:t>
      </w:r>
      <w:r>
        <w:rPr>
          <w:rFonts w:hint="eastAsia" w:ascii="宋体" w:hAnsi="宋体" w:cs="宋体"/>
          <w:sz w:val="24"/>
          <w:szCs w:val="24"/>
          <w:lang w:val="en-US" w:eastAsia="zh-CN"/>
        </w:rPr>
        <w:t xml:space="preserve"> </w:t>
      </w:r>
      <w:r>
        <w:rPr>
          <w:rFonts w:hint="eastAsia" w:ascii="宋体" w:hAnsi="宋体" w:eastAsia="宋体" w:cs="宋体"/>
          <w:sz w:val="24"/>
          <w:szCs w:val="24"/>
        </w:rPr>
        <w:t>g/d），连续使用</w:t>
      </w:r>
      <w:r>
        <w:rPr>
          <w:rFonts w:hint="eastAsia" w:ascii="宋体" w:hAnsi="宋体" w:cs="宋体"/>
          <w:sz w:val="24"/>
          <w:szCs w:val="24"/>
          <w:lang w:val="en-US" w:eastAsia="zh-CN"/>
        </w:rPr>
        <w:t xml:space="preserve"> </w:t>
      </w:r>
      <w:r>
        <w:rPr>
          <w:rFonts w:hint="eastAsia" w:ascii="宋体" w:hAnsi="宋体" w:eastAsia="宋体" w:cs="宋体"/>
          <w:sz w:val="24"/>
          <w:szCs w:val="24"/>
        </w:rPr>
        <w:t>3</w:t>
      </w:r>
      <w:r>
        <w:rPr>
          <w:rFonts w:hint="eastAsia" w:ascii="宋体" w:hAnsi="宋体" w:cs="宋体"/>
          <w:sz w:val="24"/>
          <w:szCs w:val="24"/>
          <w:lang w:val="en-US" w:eastAsia="zh-CN"/>
        </w:rPr>
        <w:t xml:space="preserve"> </w:t>
      </w:r>
      <w:r>
        <w:rPr>
          <w:rFonts w:hint="eastAsia" w:ascii="宋体" w:hAnsi="宋体" w:eastAsia="宋体" w:cs="宋体"/>
          <w:sz w:val="24"/>
          <w:szCs w:val="24"/>
        </w:rPr>
        <w:t>d</w:t>
      </w:r>
      <w:r>
        <w:rPr>
          <w:rFonts w:hint="eastAsia" w:ascii="宋体" w:hAnsi="宋体" w:cs="宋体"/>
          <w:sz w:val="24"/>
          <w:szCs w:val="24"/>
          <w:lang w:val="en-US" w:eastAsia="zh-CN"/>
        </w:rPr>
        <w:t xml:space="preserve"> </w:t>
      </w:r>
      <w:r>
        <w:rPr>
          <w:rFonts w:hint="eastAsia" w:ascii="宋体" w:hAnsi="宋体" w:eastAsia="宋体" w:cs="宋体"/>
          <w:sz w:val="24"/>
          <w:szCs w:val="24"/>
        </w:rPr>
        <w:t>为一个疗程，冲击治疗后改口服泼尼松</w:t>
      </w:r>
      <w:r>
        <w:rPr>
          <w:rFonts w:hint="eastAsia" w:ascii="宋体" w:hAnsi="宋体" w:cs="宋体"/>
          <w:sz w:val="24"/>
          <w:szCs w:val="24"/>
          <w:lang w:val="en-US" w:eastAsia="zh-CN"/>
        </w:rPr>
        <w:t xml:space="preserve"> </w:t>
      </w:r>
      <w:r>
        <w:rPr>
          <w:rFonts w:hint="eastAsia" w:ascii="宋体" w:hAnsi="宋体" w:eastAsia="宋体" w:cs="宋体"/>
          <w:sz w:val="24"/>
          <w:szCs w:val="24"/>
        </w:rPr>
        <w:t>0.5～1</w:t>
      </w:r>
      <w:r>
        <w:rPr>
          <w:rFonts w:hint="eastAsia" w:ascii="宋体" w:hAnsi="宋体" w:cs="宋体"/>
          <w:sz w:val="24"/>
          <w:szCs w:val="24"/>
          <w:lang w:val="en-US" w:eastAsia="zh-CN"/>
        </w:rPr>
        <w:t xml:space="preserve"> </w:t>
      </w:r>
      <w:r>
        <w:rPr>
          <w:rFonts w:hint="eastAsia" w:ascii="宋体" w:hAnsi="宋体" w:eastAsia="宋体" w:cs="宋体"/>
          <w:sz w:val="24"/>
          <w:szCs w:val="24"/>
        </w:rPr>
        <w:t>mg/(kg・d)或等效剂量的其他激素。免疫抑制剂常选用</w:t>
      </w:r>
      <w:r>
        <w:rPr>
          <w:rFonts w:hint="eastAsia" w:ascii="宋体" w:hAnsi="宋体" w:eastAsia="宋体" w:cs="宋体"/>
          <w:sz w:val="24"/>
          <w:szCs w:val="24"/>
          <w:highlight w:val="none"/>
        </w:rPr>
        <w:t>环磷酰胺</w:t>
      </w:r>
      <w:r>
        <w:rPr>
          <w:rFonts w:hint="eastAsia" w:ascii="宋体" w:hAnsi="宋体" w:eastAsia="宋体" w:cs="宋体"/>
          <w:sz w:val="24"/>
          <w:szCs w:val="24"/>
        </w:rPr>
        <w:t>。</w:t>
      </w:r>
    </w:p>
    <w:p w14:paraId="757FA81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对难治/复发性重症</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血管炎，可考虑利妥昔单抗治疗。大剂量静脉注射免疫球蛋白（IVIG）可用于重症患者的急性期治疗，常规剂量为 2 g/kg，分 3～5 d 静脉滴注；IVIG 一方面对 IgA 血管炎本身具有免疫治疗作用，另一方面具有非特异性抗感染作用，可对大剂量甲泼尼龙和</w:t>
      </w:r>
      <w:r>
        <w:rPr>
          <w:rFonts w:hint="eastAsia" w:ascii="宋体" w:hAnsi="宋体" w:eastAsia="宋体" w:cs="宋体"/>
          <w:sz w:val="24"/>
          <w:szCs w:val="24"/>
          <w:highlight w:val="none"/>
        </w:rPr>
        <w:t>环磷酰胺</w:t>
      </w:r>
      <w:r>
        <w:rPr>
          <w:rFonts w:hint="eastAsia" w:ascii="宋体" w:hAnsi="宋体" w:eastAsia="宋体" w:cs="宋体"/>
          <w:sz w:val="24"/>
          <w:szCs w:val="24"/>
        </w:rPr>
        <w:t>的联合冲击治疗所致的免疫抑制起到一定的保护作用。</w:t>
      </w:r>
      <w:bookmarkStart w:id="68" w:name="heading_70"/>
    </w:p>
    <w:p w14:paraId="31AD64C7">
      <w:pPr>
        <w:spacing w:before="320" w:after="120" w:line="288" w:lineRule="auto"/>
        <w:ind w:left="0"/>
        <w:jc w:val="left"/>
        <w:outlineLvl w:val="1"/>
        <w:rPr>
          <w:rFonts w:hint="default" w:ascii="黑体" w:hAnsi="黑体" w:eastAsia="黑体" w:cs="黑体"/>
          <w:b/>
          <w:sz w:val="28"/>
          <w:szCs w:val="28"/>
        </w:rPr>
      </w:pPr>
      <w:r>
        <w:rPr>
          <w:rFonts w:hint="default" w:ascii="黑体" w:hAnsi="黑体" w:eastAsia="黑体" w:cs="黑体"/>
          <w:b/>
          <w:sz w:val="28"/>
          <w:szCs w:val="28"/>
        </w:rPr>
        <w:t>7.3 中医辨证论治</w:t>
      </w:r>
      <w:bookmarkEnd w:id="68"/>
      <w:bookmarkStart w:id="69" w:name="heading_71"/>
    </w:p>
    <w:p w14:paraId="5004691B">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7.3.1 轻型</w:t>
      </w:r>
      <w:bookmarkEnd w:id="69"/>
      <w:bookmarkStart w:id="70" w:name="heading_72"/>
    </w:p>
    <w:p w14:paraId="37ADA4BF">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7.3.1.1</w:t>
      </w:r>
      <w:r>
        <w:rPr>
          <w:rFonts w:hint="eastAsia" w:ascii="宋体" w:hAnsi="宋体" w:cs="宋体"/>
          <w:b/>
          <w:sz w:val="24"/>
          <w:szCs w:val="24"/>
          <w:lang w:val="en-US" w:eastAsia="zh-CN"/>
        </w:rPr>
        <w:t xml:space="preserve"> </w:t>
      </w:r>
      <w:r>
        <w:rPr>
          <w:rFonts w:hint="eastAsia" w:ascii="宋体" w:hAnsi="宋体" w:eastAsia="宋体" w:cs="宋体"/>
          <w:b/>
          <w:sz w:val="24"/>
          <w:szCs w:val="24"/>
        </w:rPr>
        <w:t>风热伤络证</w:t>
      </w:r>
      <w:bookmarkEnd w:id="70"/>
    </w:p>
    <w:p w14:paraId="21C9683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治法：疏风清热，凉血安络。</w:t>
      </w:r>
    </w:p>
    <w:p w14:paraId="75BAB2B9">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处方：《温病条辨》银翘散加减</w:t>
      </w:r>
      <w:r>
        <w:rPr>
          <w:rFonts w:hint="eastAsia" w:ascii="宋体" w:hAnsi="宋体" w:cs="宋体"/>
          <w:sz w:val="24"/>
          <w:szCs w:val="24"/>
          <w:lang w:eastAsia="zh-CN"/>
        </w:rPr>
        <w:t>：</w:t>
      </w:r>
      <w:r>
        <w:rPr>
          <w:rFonts w:hint="eastAsia" w:ascii="宋体" w:hAnsi="宋体" w:eastAsia="宋体" w:cs="宋体"/>
          <w:sz w:val="24"/>
          <w:szCs w:val="24"/>
        </w:rPr>
        <w:t>金银花</w:t>
      </w:r>
      <w:r>
        <w:rPr>
          <w:rFonts w:hint="eastAsia" w:ascii="宋体" w:hAnsi="宋体" w:cs="宋体"/>
          <w:sz w:val="24"/>
          <w:szCs w:val="24"/>
          <w:lang w:val="en-US" w:eastAsia="zh-CN"/>
        </w:rPr>
        <w:t>，</w:t>
      </w:r>
      <w:r>
        <w:rPr>
          <w:rFonts w:hint="eastAsia" w:ascii="宋体" w:hAnsi="宋体" w:eastAsia="宋体" w:cs="宋体"/>
          <w:sz w:val="24"/>
          <w:szCs w:val="24"/>
        </w:rPr>
        <w:t>连翘</w:t>
      </w:r>
      <w:r>
        <w:rPr>
          <w:rFonts w:hint="eastAsia" w:ascii="宋体" w:hAnsi="宋体" w:cs="宋体"/>
          <w:sz w:val="24"/>
          <w:szCs w:val="24"/>
          <w:lang w:val="en-US" w:eastAsia="zh-CN"/>
        </w:rPr>
        <w:t>，</w:t>
      </w:r>
      <w:r>
        <w:rPr>
          <w:rFonts w:hint="eastAsia" w:ascii="宋体" w:hAnsi="宋体" w:eastAsia="宋体" w:cs="宋体"/>
          <w:sz w:val="24"/>
          <w:szCs w:val="24"/>
        </w:rPr>
        <w:t>淡竹叶</w:t>
      </w:r>
      <w:r>
        <w:rPr>
          <w:rFonts w:hint="eastAsia" w:ascii="宋体" w:hAnsi="宋体" w:cs="宋体"/>
          <w:sz w:val="24"/>
          <w:szCs w:val="24"/>
          <w:lang w:eastAsia="zh-CN"/>
        </w:rPr>
        <w:t>，</w:t>
      </w:r>
      <w:r>
        <w:rPr>
          <w:rFonts w:hint="eastAsia" w:ascii="宋体" w:hAnsi="宋体" w:eastAsia="宋体" w:cs="宋体"/>
          <w:sz w:val="24"/>
          <w:szCs w:val="24"/>
        </w:rPr>
        <w:t>荆芥</w:t>
      </w:r>
      <w:r>
        <w:rPr>
          <w:rFonts w:hint="eastAsia" w:ascii="宋体" w:hAnsi="宋体" w:cs="宋体"/>
          <w:sz w:val="24"/>
          <w:szCs w:val="24"/>
          <w:lang w:val="en-US" w:eastAsia="zh-CN"/>
        </w:rPr>
        <w:t>，</w:t>
      </w:r>
      <w:r>
        <w:rPr>
          <w:rFonts w:hint="eastAsia" w:ascii="宋体" w:hAnsi="宋体" w:eastAsia="宋体" w:cs="宋体"/>
          <w:sz w:val="24"/>
          <w:szCs w:val="24"/>
        </w:rPr>
        <w:t>牛蒡子</w:t>
      </w:r>
      <w:r>
        <w:rPr>
          <w:rFonts w:hint="eastAsia" w:ascii="宋体" w:hAnsi="宋体" w:cs="宋体"/>
          <w:sz w:val="24"/>
          <w:szCs w:val="24"/>
          <w:lang w:val="en-US" w:eastAsia="zh-CN"/>
        </w:rPr>
        <w:t>，</w:t>
      </w:r>
      <w:r>
        <w:rPr>
          <w:rFonts w:hint="eastAsia" w:ascii="宋体" w:hAnsi="宋体" w:eastAsia="宋体" w:cs="宋体"/>
          <w:sz w:val="24"/>
          <w:szCs w:val="24"/>
        </w:rPr>
        <w:t>薄荷</w:t>
      </w:r>
      <w:r>
        <w:rPr>
          <w:rFonts w:hint="eastAsia" w:ascii="宋体" w:hAnsi="宋体" w:cs="宋体"/>
          <w:sz w:val="24"/>
          <w:szCs w:val="24"/>
          <w:lang w:eastAsia="zh-CN"/>
        </w:rPr>
        <w:t>（</w:t>
      </w:r>
      <w:r>
        <w:rPr>
          <w:rFonts w:hint="eastAsia" w:ascii="宋体" w:hAnsi="宋体" w:cs="宋体"/>
          <w:sz w:val="24"/>
          <w:szCs w:val="24"/>
          <w:lang w:val="en-US" w:eastAsia="zh-CN"/>
        </w:rPr>
        <w:t>后下</w:t>
      </w:r>
      <w:r>
        <w:rPr>
          <w:rFonts w:hint="eastAsia" w:ascii="宋体" w:hAnsi="宋体" w:cs="宋体"/>
          <w:sz w:val="24"/>
          <w:szCs w:val="24"/>
          <w:lang w:eastAsia="zh-CN"/>
        </w:rPr>
        <w:t>），</w:t>
      </w:r>
      <w:r>
        <w:rPr>
          <w:rFonts w:hint="eastAsia" w:ascii="宋体" w:hAnsi="宋体" w:eastAsia="宋体" w:cs="宋体"/>
          <w:sz w:val="24"/>
          <w:szCs w:val="24"/>
        </w:rPr>
        <w:t>芦根</w:t>
      </w:r>
      <w:r>
        <w:rPr>
          <w:rFonts w:hint="eastAsia" w:ascii="宋体" w:hAnsi="宋体" w:cs="宋体"/>
          <w:sz w:val="24"/>
          <w:szCs w:val="24"/>
          <w:lang w:val="en-US" w:eastAsia="zh-CN"/>
        </w:rPr>
        <w:t>，</w:t>
      </w:r>
      <w:r>
        <w:rPr>
          <w:rFonts w:hint="eastAsia" w:ascii="宋体" w:hAnsi="宋体" w:eastAsia="宋体" w:cs="宋体"/>
          <w:sz w:val="24"/>
          <w:szCs w:val="24"/>
        </w:rPr>
        <w:t>桔梗</w:t>
      </w:r>
      <w:r>
        <w:rPr>
          <w:rFonts w:hint="eastAsia" w:ascii="宋体" w:hAnsi="宋体" w:cs="宋体"/>
          <w:sz w:val="24"/>
          <w:szCs w:val="24"/>
          <w:lang w:val="en-US" w:eastAsia="zh-CN"/>
        </w:rPr>
        <w:t>，</w:t>
      </w:r>
      <w:r>
        <w:rPr>
          <w:rFonts w:hint="eastAsia" w:ascii="宋体" w:hAnsi="宋体" w:eastAsia="宋体" w:cs="宋体"/>
          <w:sz w:val="24"/>
          <w:szCs w:val="24"/>
        </w:rPr>
        <w:t>生甘草</w:t>
      </w:r>
      <w:r>
        <w:rPr>
          <w:rFonts w:hint="eastAsia" w:ascii="宋体" w:hAnsi="宋体" w:cs="宋体"/>
          <w:sz w:val="24"/>
          <w:szCs w:val="24"/>
          <w:lang w:val="en-US" w:eastAsia="zh-CN"/>
        </w:rPr>
        <w:t>，</w:t>
      </w:r>
      <w:r>
        <w:rPr>
          <w:rFonts w:hint="eastAsia" w:ascii="宋体" w:hAnsi="宋体" w:eastAsia="宋体" w:cs="宋体"/>
          <w:sz w:val="24"/>
          <w:szCs w:val="24"/>
        </w:rPr>
        <w:t>紫草</w:t>
      </w:r>
      <w:r>
        <w:rPr>
          <w:rFonts w:hint="eastAsia" w:ascii="宋体" w:hAnsi="宋体" w:cs="宋体"/>
          <w:sz w:val="24"/>
          <w:szCs w:val="24"/>
          <w:lang w:val="en-US" w:eastAsia="zh-CN"/>
        </w:rPr>
        <w:t>，牡丹皮，</w:t>
      </w:r>
      <w:r>
        <w:rPr>
          <w:rFonts w:hint="eastAsia" w:ascii="宋体" w:hAnsi="宋体" w:eastAsia="宋体" w:cs="宋体"/>
          <w:sz w:val="24"/>
          <w:szCs w:val="24"/>
        </w:rPr>
        <w:t>赤芍。</w:t>
      </w:r>
    </w:p>
    <w:p w14:paraId="6DA50E5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加减：咽痛水肿</w:t>
      </w:r>
      <w:r>
        <w:rPr>
          <w:rFonts w:hint="eastAsia" w:ascii="宋体" w:hAnsi="宋体" w:cs="宋体"/>
          <w:sz w:val="24"/>
          <w:szCs w:val="24"/>
          <w:lang w:val="en-US" w:eastAsia="zh-CN"/>
        </w:rPr>
        <w:t>明显者宜加</w:t>
      </w:r>
      <w:r>
        <w:rPr>
          <w:rFonts w:hint="eastAsia" w:ascii="宋体" w:hAnsi="宋体" w:eastAsia="宋体" w:cs="宋体"/>
          <w:sz w:val="24"/>
          <w:szCs w:val="24"/>
        </w:rPr>
        <w:t>板蓝根、玄参；瘙痒</w:t>
      </w:r>
      <w:r>
        <w:rPr>
          <w:rFonts w:hint="eastAsia" w:ascii="宋体" w:hAnsi="宋体" w:cs="宋体"/>
          <w:sz w:val="24"/>
          <w:szCs w:val="24"/>
          <w:lang w:val="en-US" w:eastAsia="zh-CN"/>
        </w:rPr>
        <w:t>甚者宜加</w:t>
      </w:r>
      <w:r>
        <w:rPr>
          <w:rFonts w:hint="eastAsia" w:ascii="宋体" w:hAnsi="宋体" w:eastAsia="宋体" w:cs="宋体"/>
          <w:sz w:val="24"/>
          <w:szCs w:val="24"/>
        </w:rPr>
        <w:t>地肤子、白鲜皮；关节肿痛者</w:t>
      </w:r>
      <w:r>
        <w:rPr>
          <w:rFonts w:hint="eastAsia" w:ascii="宋体" w:hAnsi="宋体" w:cs="宋体"/>
          <w:sz w:val="24"/>
          <w:szCs w:val="24"/>
          <w:lang w:val="en-US" w:eastAsia="zh-CN"/>
        </w:rPr>
        <w:t>宜</w:t>
      </w:r>
      <w:r>
        <w:rPr>
          <w:rFonts w:hint="eastAsia" w:ascii="宋体" w:hAnsi="宋体" w:eastAsia="宋体" w:cs="宋体"/>
          <w:sz w:val="24"/>
          <w:szCs w:val="24"/>
        </w:rPr>
        <w:t>加秦艽、威灵仙；尿血者</w:t>
      </w:r>
      <w:r>
        <w:rPr>
          <w:rFonts w:hint="eastAsia" w:ascii="宋体" w:hAnsi="宋体" w:cs="宋体"/>
          <w:sz w:val="24"/>
          <w:szCs w:val="24"/>
          <w:lang w:val="en-US" w:eastAsia="zh-CN"/>
        </w:rPr>
        <w:t>宜</w:t>
      </w:r>
      <w:r>
        <w:rPr>
          <w:rFonts w:hint="eastAsia" w:ascii="宋体" w:hAnsi="宋体" w:eastAsia="宋体" w:cs="宋体"/>
          <w:sz w:val="24"/>
          <w:szCs w:val="24"/>
        </w:rPr>
        <w:t>加白茅根、小蓟。</w:t>
      </w:r>
    </w:p>
    <w:p w14:paraId="1EFA509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606046D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一般为轻度活动，以皮肤和关节病变为主要表现，无明显内脏受累，根据病情采用中西医结合或中医治疗为主的方法。西医治疗主要以非甾体抗炎药、抗组胺药为主，无需常规使用糖皮质激素，同时需提醒患者避免劳累、感染、接触过敏原等诱发因素。</w:t>
      </w:r>
      <w:bookmarkStart w:id="71" w:name="heading_73"/>
    </w:p>
    <w:p w14:paraId="02C80E70">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 xml:space="preserve">7.3.1.2 </w:t>
      </w:r>
      <w:bookmarkEnd w:id="71"/>
      <w:r>
        <w:rPr>
          <w:rFonts w:hint="eastAsia" w:ascii="宋体" w:hAnsi="宋体" w:eastAsia="宋体" w:cs="宋体"/>
          <w:b/>
          <w:sz w:val="24"/>
          <w:szCs w:val="24"/>
        </w:rPr>
        <w:t>湿热痹阻证</w:t>
      </w:r>
    </w:p>
    <w:p w14:paraId="5DADE83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治法：清热利湿，通络止痛。</w:t>
      </w:r>
    </w:p>
    <w:p w14:paraId="44D7198E">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处方：《成方便读》四妙散加减</w:t>
      </w:r>
      <w:r>
        <w:rPr>
          <w:rFonts w:hint="eastAsia" w:ascii="宋体" w:hAnsi="宋体" w:cs="宋体"/>
          <w:sz w:val="24"/>
          <w:szCs w:val="24"/>
          <w:lang w:eastAsia="zh-CN"/>
        </w:rPr>
        <w:t>：</w:t>
      </w:r>
      <w:r>
        <w:rPr>
          <w:rFonts w:hint="eastAsia" w:ascii="宋体" w:hAnsi="宋体" w:eastAsia="宋体" w:cs="宋体"/>
          <w:sz w:val="24"/>
          <w:szCs w:val="24"/>
        </w:rPr>
        <w:t>黄柏</w:t>
      </w:r>
      <w:r>
        <w:rPr>
          <w:rFonts w:hint="eastAsia" w:ascii="宋体" w:hAnsi="宋体" w:cs="宋体"/>
          <w:sz w:val="24"/>
          <w:szCs w:val="24"/>
          <w:lang w:val="en-US" w:eastAsia="zh-CN"/>
        </w:rPr>
        <w:t>，</w:t>
      </w:r>
      <w:r>
        <w:rPr>
          <w:rFonts w:hint="eastAsia" w:ascii="宋体" w:hAnsi="宋体" w:eastAsia="宋体" w:cs="宋体"/>
          <w:sz w:val="24"/>
          <w:szCs w:val="24"/>
        </w:rPr>
        <w:t>苍术</w:t>
      </w:r>
      <w:r>
        <w:rPr>
          <w:rFonts w:hint="eastAsia" w:ascii="宋体" w:hAnsi="宋体" w:cs="宋体"/>
          <w:sz w:val="24"/>
          <w:szCs w:val="24"/>
          <w:lang w:val="en-US" w:eastAsia="zh-CN"/>
        </w:rPr>
        <w:t>，</w:t>
      </w:r>
      <w:r>
        <w:rPr>
          <w:rFonts w:hint="eastAsia" w:ascii="宋体" w:hAnsi="宋体" w:eastAsia="宋体" w:cs="宋体"/>
          <w:sz w:val="24"/>
          <w:szCs w:val="24"/>
        </w:rPr>
        <w:t>薏苡仁</w:t>
      </w:r>
      <w:r>
        <w:rPr>
          <w:rFonts w:hint="eastAsia" w:ascii="宋体" w:hAnsi="宋体" w:cs="宋体"/>
          <w:sz w:val="24"/>
          <w:szCs w:val="24"/>
          <w:lang w:val="en-US" w:eastAsia="zh-CN"/>
        </w:rPr>
        <w:t>，</w:t>
      </w:r>
      <w:r>
        <w:rPr>
          <w:rFonts w:hint="eastAsia" w:ascii="宋体" w:hAnsi="宋体" w:eastAsia="宋体" w:cs="宋体"/>
          <w:sz w:val="24"/>
          <w:szCs w:val="24"/>
        </w:rPr>
        <w:t>牛膝</w:t>
      </w:r>
      <w:r>
        <w:rPr>
          <w:rFonts w:hint="eastAsia" w:ascii="宋体" w:hAnsi="宋体" w:cs="宋体"/>
          <w:sz w:val="24"/>
          <w:szCs w:val="24"/>
          <w:lang w:val="en-US" w:eastAsia="zh-CN"/>
        </w:rPr>
        <w:t>，</w:t>
      </w:r>
      <w:r>
        <w:rPr>
          <w:rFonts w:hint="eastAsia" w:ascii="宋体" w:hAnsi="宋体" w:eastAsia="宋体" w:cs="宋体"/>
          <w:sz w:val="24"/>
          <w:szCs w:val="24"/>
        </w:rPr>
        <w:t>独活</w:t>
      </w:r>
      <w:r>
        <w:rPr>
          <w:rFonts w:hint="eastAsia" w:ascii="宋体" w:hAnsi="宋体" w:cs="宋体"/>
          <w:sz w:val="24"/>
          <w:szCs w:val="24"/>
          <w:lang w:eastAsia="zh-CN"/>
        </w:rPr>
        <w:t>，</w:t>
      </w:r>
      <w:r>
        <w:rPr>
          <w:rFonts w:hint="eastAsia" w:ascii="宋体" w:hAnsi="宋体" w:eastAsia="宋体" w:cs="宋体"/>
          <w:sz w:val="24"/>
          <w:szCs w:val="24"/>
        </w:rPr>
        <w:t>秦艽</w:t>
      </w:r>
      <w:r>
        <w:rPr>
          <w:rFonts w:hint="eastAsia" w:ascii="宋体" w:hAnsi="宋体" w:cs="宋体"/>
          <w:sz w:val="24"/>
          <w:szCs w:val="24"/>
          <w:lang w:val="en-US" w:eastAsia="zh-CN"/>
        </w:rPr>
        <w:t>，</w:t>
      </w:r>
      <w:r>
        <w:rPr>
          <w:rFonts w:hint="eastAsia" w:ascii="宋体" w:hAnsi="宋体" w:eastAsia="宋体" w:cs="宋体"/>
          <w:sz w:val="24"/>
          <w:szCs w:val="24"/>
        </w:rPr>
        <w:t>威灵仙</w:t>
      </w:r>
      <w:r>
        <w:rPr>
          <w:rFonts w:hint="eastAsia" w:ascii="宋体" w:hAnsi="宋体" w:cs="宋体"/>
          <w:sz w:val="24"/>
          <w:szCs w:val="24"/>
          <w:lang w:val="en-US" w:eastAsia="zh-CN"/>
        </w:rPr>
        <w:t>，</w:t>
      </w:r>
      <w:r>
        <w:rPr>
          <w:rFonts w:hint="eastAsia" w:ascii="宋体" w:hAnsi="宋体" w:eastAsia="宋体" w:cs="宋体"/>
          <w:sz w:val="24"/>
          <w:szCs w:val="24"/>
        </w:rPr>
        <w:t>防己</w:t>
      </w:r>
      <w:r>
        <w:rPr>
          <w:rFonts w:hint="eastAsia" w:ascii="宋体" w:hAnsi="宋体" w:cs="宋体"/>
          <w:sz w:val="24"/>
          <w:szCs w:val="24"/>
          <w:lang w:val="en-US" w:eastAsia="zh-CN"/>
        </w:rPr>
        <w:t>，</w:t>
      </w:r>
      <w:r>
        <w:rPr>
          <w:rFonts w:hint="eastAsia" w:ascii="宋体" w:hAnsi="宋体" w:eastAsia="宋体" w:cs="宋体"/>
          <w:sz w:val="24"/>
          <w:szCs w:val="24"/>
        </w:rPr>
        <w:t>紫草</w:t>
      </w:r>
      <w:r>
        <w:rPr>
          <w:rFonts w:hint="eastAsia" w:ascii="宋体" w:hAnsi="宋体" w:cs="宋体"/>
          <w:sz w:val="24"/>
          <w:szCs w:val="24"/>
          <w:lang w:val="en-US" w:eastAsia="zh-CN"/>
        </w:rPr>
        <w:t>，</w:t>
      </w:r>
      <w:r>
        <w:rPr>
          <w:rFonts w:hint="eastAsia" w:ascii="宋体" w:hAnsi="宋体" w:eastAsia="宋体" w:cs="宋体"/>
          <w:sz w:val="24"/>
          <w:szCs w:val="24"/>
        </w:rPr>
        <w:t>赤芍</w:t>
      </w:r>
      <w:r>
        <w:rPr>
          <w:rFonts w:hint="eastAsia" w:ascii="宋体" w:hAnsi="宋体" w:cs="宋体"/>
          <w:sz w:val="24"/>
          <w:szCs w:val="24"/>
          <w:lang w:val="en-US" w:eastAsia="zh-CN"/>
        </w:rPr>
        <w:t>，</w:t>
      </w:r>
      <w:r>
        <w:rPr>
          <w:rFonts w:hint="eastAsia" w:ascii="宋体" w:hAnsi="宋体" w:eastAsia="宋体" w:cs="宋体"/>
          <w:sz w:val="24"/>
          <w:szCs w:val="24"/>
        </w:rPr>
        <w:t>生甘草。</w:t>
      </w:r>
    </w:p>
    <w:p w14:paraId="62B1D6B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加减：关节肿胀</w:t>
      </w:r>
      <w:r>
        <w:rPr>
          <w:rFonts w:hint="eastAsia" w:ascii="宋体" w:hAnsi="宋体" w:cs="宋体"/>
          <w:sz w:val="24"/>
          <w:szCs w:val="24"/>
          <w:lang w:val="en-US" w:eastAsia="zh-CN"/>
        </w:rPr>
        <w:t>明显者宜加</w:t>
      </w:r>
      <w:r>
        <w:rPr>
          <w:rFonts w:hint="eastAsia" w:ascii="宋体" w:hAnsi="宋体" w:eastAsia="宋体" w:cs="宋体"/>
          <w:sz w:val="24"/>
          <w:szCs w:val="24"/>
        </w:rPr>
        <w:t>五加皮、木瓜；疼痛剧烈者</w:t>
      </w:r>
      <w:r>
        <w:rPr>
          <w:rFonts w:hint="eastAsia" w:ascii="宋体" w:hAnsi="宋体" w:cs="宋体"/>
          <w:sz w:val="24"/>
          <w:szCs w:val="24"/>
          <w:lang w:val="en-US" w:eastAsia="zh-CN"/>
        </w:rPr>
        <w:t>宜</w:t>
      </w:r>
      <w:r>
        <w:rPr>
          <w:rFonts w:hint="eastAsia" w:ascii="宋体" w:hAnsi="宋体" w:eastAsia="宋体" w:cs="宋体"/>
          <w:sz w:val="24"/>
          <w:szCs w:val="24"/>
        </w:rPr>
        <w:t>加制乳香、制没药；湿热</w:t>
      </w:r>
      <w:r>
        <w:rPr>
          <w:rFonts w:hint="eastAsia" w:ascii="宋体" w:hAnsi="宋体" w:cs="宋体"/>
          <w:sz w:val="24"/>
          <w:szCs w:val="24"/>
          <w:lang w:val="en-US" w:eastAsia="zh-CN"/>
        </w:rPr>
        <w:t>甚者宜加</w:t>
      </w:r>
      <w:r>
        <w:rPr>
          <w:rFonts w:hint="eastAsia" w:ascii="宋体" w:hAnsi="宋体" w:eastAsia="宋体" w:cs="宋体"/>
          <w:sz w:val="24"/>
          <w:szCs w:val="24"/>
        </w:rPr>
        <w:t>栀子、蒲公英；皮疹紫暗者</w:t>
      </w:r>
      <w:r>
        <w:rPr>
          <w:rFonts w:hint="eastAsia" w:ascii="宋体" w:hAnsi="宋体" w:cs="宋体"/>
          <w:sz w:val="24"/>
          <w:szCs w:val="24"/>
          <w:lang w:val="en-US" w:eastAsia="zh-CN"/>
        </w:rPr>
        <w:t>宜</w:t>
      </w:r>
      <w:r>
        <w:rPr>
          <w:rFonts w:hint="eastAsia" w:ascii="宋体" w:hAnsi="宋体" w:eastAsia="宋体" w:cs="宋体"/>
          <w:sz w:val="24"/>
          <w:szCs w:val="24"/>
        </w:rPr>
        <w:t>加丹参、鸡血藤。</w:t>
      </w:r>
    </w:p>
    <w:p w14:paraId="38A8563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20BAEAD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一般为轻、中度活动，以关节肌肉疼痛为主要表现，无明显内脏受累，可充分发挥中医治疗的优势。西医治疗以非甾体抗炎药、抗组胺药为主，根据疾病活动度调整糖皮质激素用量，同时进行密切随访，避免病情进展。</w:t>
      </w:r>
      <w:bookmarkStart w:id="72" w:name="heading_74"/>
    </w:p>
    <w:p w14:paraId="62C210AC">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7.3.1.3 阴虚内热证</w:t>
      </w:r>
      <w:bookmarkEnd w:id="72"/>
    </w:p>
    <w:p w14:paraId="7D1E119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治法：滋阴清热，凉血化瘀。</w:t>
      </w:r>
    </w:p>
    <w:p w14:paraId="2A7A83AA">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处方：《医宗金鉴》知柏地黄丸加减</w:t>
      </w:r>
      <w:r>
        <w:rPr>
          <w:rFonts w:hint="eastAsia" w:ascii="宋体" w:hAnsi="宋体" w:cs="宋体"/>
          <w:sz w:val="24"/>
          <w:szCs w:val="24"/>
          <w:lang w:eastAsia="zh-CN"/>
        </w:rPr>
        <w:t>：</w:t>
      </w:r>
      <w:r>
        <w:rPr>
          <w:rFonts w:hint="eastAsia" w:ascii="宋体" w:hAnsi="宋体" w:eastAsia="宋体" w:cs="宋体"/>
          <w:sz w:val="24"/>
          <w:szCs w:val="24"/>
        </w:rPr>
        <w:t>知母</w:t>
      </w:r>
      <w:r>
        <w:rPr>
          <w:rFonts w:hint="eastAsia" w:ascii="宋体" w:hAnsi="宋体" w:cs="宋体"/>
          <w:sz w:val="24"/>
          <w:szCs w:val="24"/>
          <w:lang w:val="en-US" w:eastAsia="zh-CN"/>
        </w:rPr>
        <w:t>，</w:t>
      </w:r>
      <w:r>
        <w:rPr>
          <w:rFonts w:hint="eastAsia" w:ascii="宋体" w:hAnsi="宋体" w:eastAsia="宋体" w:cs="宋体"/>
          <w:sz w:val="24"/>
          <w:szCs w:val="24"/>
        </w:rPr>
        <w:t>黄柏</w:t>
      </w:r>
      <w:r>
        <w:rPr>
          <w:rFonts w:hint="eastAsia" w:ascii="宋体" w:hAnsi="宋体" w:cs="宋体"/>
          <w:sz w:val="24"/>
          <w:szCs w:val="24"/>
          <w:lang w:val="en-US" w:eastAsia="zh-CN"/>
        </w:rPr>
        <w:t>，</w:t>
      </w:r>
      <w:r>
        <w:rPr>
          <w:rFonts w:hint="eastAsia" w:ascii="宋体" w:hAnsi="宋体" w:eastAsia="宋体" w:cs="宋体"/>
          <w:sz w:val="24"/>
          <w:szCs w:val="24"/>
        </w:rPr>
        <w:t>熟地黄</w:t>
      </w:r>
      <w:r>
        <w:rPr>
          <w:rFonts w:hint="eastAsia" w:ascii="宋体" w:hAnsi="宋体" w:cs="宋体"/>
          <w:sz w:val="24"/>
          <w:szCs w:val="24"/>
          <w:lang w:eastAsia="zh-CN"/>
        </w:rPr>
        <w:t>，</w:t>
      </w:r>
      <w:r>
        <w:rPr>
          <w:rFonts w:hint="eastAsia" w:ascii="宋体" w:hAnsi="宋体" w:eastAsia="宋体" w:cs="宋体"/>
          <w:sz w:val="24"/>
          <w:szCs w:val="24"/>
        </w:rPr>
        <w:t>山茱萸</w:t>
      </w:r>
      <w:r>
        <w:rPr>
          <w:rFonts w:hint="eastAsia" w:ascii="宋体" w:hAnsi="宋体" w:cs="宋体"/>
          <w:sz w:val="24"/>
          <w:szCs w:val="24"/>
          <w:lang w:val="en-US" w:eastAsia="zh-CN"/>
        </w:rPr>
        <w:t>，</w:t>
      </w:r>
      <w:r>
        <w:rPr>
          <w:rFonts w:hint="eastAsia" w:ascii="宋体" w:hAnsi="宋体" w:eastAsia="宋体" w:cs="宋体"/>
          <w:sz w:val="24"/>
          <w:szCs w:val="24"/>
        </w:rPr>
        <w:t>山药</w:t>
      </w:r>
      <w:r>
        <w:rPr>
          <w:rFonts w:hint="eastAsia" w:ascii="宋体" w:hAnsi="宋体" w:cs="宋体"/>
          <w:sz w:val="24"/>
          <w:szCs w:val="24"/>
          <w:lang w:val="en-US" w:eastAsia="zh-CN"/>
        </w:rPr>
        <w:t>，</w:t>
      </w:r>
      <w:r>
        <w:rPr>
          <w:rFonts w:hint="eastAsia" w:ascii="宋体" w:hAnsi="宋体" w:eastAsia="宋体" w:cs="宋体"/>
          <w:sz w:val="24"/>
          <w:szCs w:val="24"/>
        </w:rPr>
        <w:t>茯苓</w:t>
      </w:r>
      <w:r>
        <w:rPr>
          <w:rFonts w:hint="eastAsia" w:ascii="宋体" w:hAnsi="宋体" w:cs="宋体"/>
          <w:sz w:val="24"/>
          <w:szCs w:val="24"/>
          <w:lang w:val="en-US" w:eastAsia="zh-CN"/>
        </w:rPr>
        <w:t>，</w:t>
      </w:r>
      <w:r>
        <w:rPr>
          <w:rFonts w:hint="eastAsia" w:ascii="宋体" w:hAnsi="宋体" w:eastAsia="宋体" w:cs="宋体"/>
          <w:sz w:val="24"/>
          <w:szCs w:val="24"/>
        </w:rPr>
        <w:t>泽泻</w:t>
      </w:r>
      <w:r>
        <w:rPr>
          <w:rFonts w:hint="eastAsia" w:ascii="宋体" w:hAnsi="宋体" w:cs="宋体"/>
          <w:sz w:val="24"/>
          <w:szCs w:val="24"/>
          <w:lang w:val="en-US" w:eastAsia="zh-CN"/>
        </w:rPr>
        <w:t>，</w:t>
      </w:r>
      <w:r>
        <w:rPr>
          <w:rFonts w:hint="eastAsia" w:ascii="宋体" w:hAnsi="宋体" w:eastAsia="宋体" w:cs="宋体"/>
          <w:sz w:val="24"/>
          <w:szCs w:val="24"/>
        </w:rPr>
        <w:t>丹皮</w:t>
      </w:r>
      <w:r>
        <w:rPr>
          <w:rFonts w:hint="eastAsia" w:ascii="宋体" w:hAnsi="宋体" w:cs="宋体"/>
          <w:sz w:val="24"/>
          <w:szCs w:val="24"/>
          <w:lang w:val="en-US" w:eastAsia="zh-CN"/>
        </w:rPr>
        <w:t>，</w:t>
      </w:r>
      <w:r>
        <w:rPr>
          <w:rFonts w:hint="eastAsia" w:ascii="宋体" w:hAnsi="宋体" w:eastAsia="宋体" w:cs="宋体"/>
          <w:sz w:val="24"/>
          <w:szCs w:val="24"/>
        </w:rPr>
        <w:t>地骨皮</w:t>
      </w:r>
      <w:r>
        <w:rPr>
          <w:rFonts w:hint="eastAsia" w:ascii="宋体" w:hAnsi="宋体" w:cs="宋体"/>
          <w:sz w:val="24"/>
          <w:szCs w:val="24"/>
          <w:lang w:val="en-US" w:eastAsia="zh-CN"/>
        </w:rPr>
        <w:t>，</w:t>
      </w:r>
      <w:r>
        <w:rPr>
          <w:rFonts w:hint="eastAsia" w:ascii="宋体" w:hAnsi="宋体" w:eastAsia="宋体" w:cs="宋体"/>
          <w:sz w:val="24"/>
          <w:szCs w:val="24"/>
        </w:rPr>
        <w:t>紫草</w:t>
      </w:r>
      <w:r>
        <w:rPr>
          <w:rFonts w:hint="eastAsia" w:ascii="宋体" w:hAnsi="宋体" w:cs="宋体"/>
          <w:sz w:val="24"/>
          <w:szCs w:val="24"/>
          <w:lang w:val="en-US" w:eastAsia="zh-CN"/>
        </w:rPr>
        <w:t>，</w:t>
      </w:r>
      <w:r>
        <w:rPr>
          <w:rFonts w:hint="eastAsia" w:ascii="宋体" w:hAnsi="宋体" w:eastAsia="宋体" w:cs="宋体"/>
          <w:sz w:val="24"/>
          <w:szCs w:val="24"/>
        </w:rPr>
        <w:t>赤芍。</w:t>
      </w:r>
    </w:p>
    <w:p w14:paraId="56646BCE">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加减：低热甚者</w:t>
      </w:r>
      <w:r>
        <w:rPr>
          <w:rFonts w:hint="eastAsia" w:ascii="宋体" w:hAnsi="宋体" w:cs="宋体"/>
          <w:sz w:val="24"/>
          <w:szCs w:val="24"/>
          <w:lang w:val="en-US" w:eastAsia="zh-CN"/>
        </w:rPr>
        <w:t>宜</w:t>
      </w:r>
      <w:r>
        <w:rPr>
          <w:rFonts w:hint="eastAsia" w:ascii="宋体" w:hAnsi="宋体" w:eastAsia="宋体" w:cs="宋体"/>
          <w:sz w:val="24"/>
          <w:szCs w:val="24"/>
        </w:rPr>
        <w:t>加青蒿、鳖甲；盗汗甚者</w:t>
      </w:r>
      <w:r>
        <w:rPr>
          <w:rFonts w:hint="eastAsia" w:ascii="宋体" w:hAnsi="宋体" w:cs="宋体"/>
          <w:sz w:val="24"/>
          <w:szCs w:val="24"/>
          <w:lang w:val="en-US" w:eastAsia="zh-CN"/>
        </w:rPr>
        <w:t>宜</w:t>
      </w:r>
      <w:r>
        <w:rPr>
          <w:rFonts w:hint="eastAsia" w:ascii="宋体" w:hAnsi="宋体" w:eastAsia="宋体" w:cs="宋体"/>
          <w:sz w:val="24"/>
          <w:szCs w:val="24"/>
        </w:rPr>
        <w:t>加浮小麦、煅牡蛎；腰膝酸软甚者</w:t>
      </w:r>
      <w:r>
        <w:rPr>
          <w:rFonts w:hint="eastAsia" w:ascii="宋体" w:hAnsi="宋体" w:cs="宋体"/>
          <w:sz w:val="24"/>
          <w:szCs w:val="24"/>
          <w:lang w:val="en-US" w:eastAsia="zh-CN"/>
        </w:rPr>
        <w:t>宜</w:t>
      </w:r>
      <w:r>
        <w:rPr>
          <w:rFonts w:hint="eastAsia" w:ascii="宋体" w:hAnsi="宋体" w:eastAsia="宋体" w:cs="宋体"/>
          <w:sz w:val="24"/>
          <w:szCs w:val="24"/>
        </w:rPr>
        <w:t>加杜仲、桑寄生；血尿者</w:t>
      </w:r>
      <w:r>
        <w:rPr>
          <w:rFonts w:hint="eastAsia" w:ascii="宋体" w:hAnsi="宋体" w:cs="宋体"/>
          <w:sz w:val="24"/>
          <w:szCs w:val="24"/>
          <w:lang w:val="en-US" w:eastAsia="zh-CN"/>
        </w:rPr>
        <w:t>宜</w:t>
      </w:r>
      <w:r>
        <w:rPr>
          <w:rFonts w:hint="eastAsia" w:ascii="宋体" w:hAnsi="宋体" w:eastAsia="宋体" w:cs="宋体"/>
          <w:sz w:val="24"/>
          <w:szCs w:val="24"/>
        </w:rPr>
        <w:t>加白茅根、旱莲草。</w:t>
      </w:r>
    </w:p>
    <w:p w14:paraId="1FFC5C6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59C2D09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本型一般为疾病缓解期或轻度活动期，多见于反复发作者，以中医治疗为主，可有效预防疾病复发。西医治疗以对症支持为主，逐步减量糖皮质激素，密切监测尿常规及炎症指标。</w:t>
      </w:r>
      <w:bookmarkStart w:id="73" w:name="heading_75"/>
    </w:p>
    <w:p w14:paraId="760700D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7.3.1.4 气不摄血证</w:t>
      </w:r>
      <w:bookmarkEnd w:id="73"/>
    </w:p>
    <w:p w14:paraId="3C5A0B8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治法：健脾益气，养血摄血。</w:t>
      </w:r>
    </w:p>
    <w:p w14:paraId="2D54BFF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处方：《济生方》归脾汤加减</w:t>
      </w:r>
      <w:r>
        <w:rPr>
          <w:rFonts w:hint="eastAsia" w:ascii="宋体" w:hAnsi="宋体" w:cs="宋体"/>
          <w:sz w:val="24"/>
          <w:szCs w:val="24"/>
          <w:lang w:eastAsia="zh-CN"/>
        </w:rPr>
        <w:t>：</w:t>
      </w:r>
      <w:r>
        <w:rPr>
          <w:rFonts w:hint="eastAsia" w:ascii="宋体" w:hAnsi="宋体" w:eastAsia="宋体" w:cs="宋体"/>
          <w:sz w:val="24"/>
          <w:szCs w:val="24"/>
        </w:rPr>
        <w:t>黄芪</w:t>
      </w:r>
      <w:r>
        <w:rPr>
          <w:rFonts w:hint="eastAsia" w:ascii="宋体" w:hAnsi="宋体" w:cs="宋体"/>
          <w:sz w:val="24"/>
          <w:szCs w:val="24"/>
          <w:lang w:val="en-US" w:eastAsia="zh-CN"/>
        </w:rPr>
        <w:t>，</w:t>
      </w:r>
      <w:r>
        <w:rPr>
          <w:rFonts w:hint="eastAsia" w:ascii="宋体" w:hAnsi="宋体" w:eastAsia="宋体" w:cs="宋体"/>
          <w:sz w:val="24"/>
          <w:szCs w:val="24"/>
        </w:rPr>
        <w:t>党参</w:t>
      </w:r>
      <w:r>
        <w:rPr>
          <w:rFonts w:hint="eastAsia" w:ascii="宋体" w:hAnsi="宋体" w:cs="宋体"/>
          <w:sz w:val="24"/>
          <w:szCs w:val="24"/>
          <w:lang w:val="en-US" w:eastAsia="zh-CN"/>
        </w:rPr>
        <w:t>，</w:t>
      </w:r>
      <w:r>
        <w:rPr>
          <w:rFonts w:hint="eastAsia" w:ascii="宋体" w:hAnsi="宋体" w:eastAsia="宋体" w:cs="宋体"/>
          <w:sz w:val="24"/>
          <w:szCs w:val="24"/>
        </w:rPr>
        <w:t>白术</w:t>
      </w:r>
      <w:r>
        <w:rPr>
          <w:rFonts w:hint="eastAsia" w:ascii="宋体" w:hAnsi="宋体" w:cs="宋体"/>
          <w:sz w:val="24"/>
          <w:szCs w:val="24"/>
          <w:lang w:val="en-US" w:eastAsia="zh-CN"/>
        </w:rPr>
        <w:t>，</w:t>
      </w:r>
      <w:r>
        <w:rPr>
          <w:rFonts w:hint="eastAsia" w:ascii="宋体" w:hAnsi="宋体" w:eastAsia="宋体" w:cs="宋体"/>
          <w:sz w:val="24"/>
          <w:szCs w:val="24"/>
        </w:rPr>
        <w:t>茯苓</w:t>
      </w:r>
      <w:r>
        <w:rPr>
          <w:rFonts w:hint="eastAsia" w:ascii="宋体" w:hAnsi="宋体" w:cs="宋体"/>
          <w:sz w:val="24"/>
          <w:szCs w:val="24"/>
          <w:lang w:val="en-US" w:eastAsia="zh-CN"/>
        </w:rPr>
        <w:t>，</w:t>
      </w:r>
      <w:r>
        <w:rPr>
          <w:rFonts w:hint="eastAsia" w:ascii="宋体" w:hAnsi="宋体" w:eastAsia="宋体" w:cs="宋体"/>
          <w:sz w:val="24"/>
          <w:szCs w:val="24"/>
        </w:rPr>
        <w:t>当归</w:t>
      </w:r>
      <w:r>
        <w:rPr>
          <w:rFonts w:hint="eastAsia" w:ascii="宋体" w:hAnsi="宋体" w:cs="宋体"/>
          <w:sz w:val="24"/>
          <w:szCs w:val="24"/>
          <w:lang w:val="en-US" w:eastAsia="zh-CN"/>
        </w:rPr>
        <w:t>，</w:t>
      </w:r>
      <w:r>
        <w:rPr>
          <w:rFonts w:hint="eastAsia" w:ascii="宋体" w:hAnsi="宋体" w:eastAsia="宋体" w:cs="宋体"/>
          <w:sz w:val="24"/>
          <w:szCs w:val="24"/>
        </w:rPr>
        <w:t>龙眼肉</w:t>
      </w:r>
      <w:r>
        <w:rPr>
          <w:rFonts w:hint="eastAsia" w:ascii="宋体" w:hAnsi="宋体" w:cs="宋体"/>
          <w:sz w:val="24"/>
          <w:szCs w:val="24"/>
          <w:lang w:val="en-US" w:eastAsia="zh-CN"/>
        </w:rPr>
        <w:t>，</w:t>
      </w:r>
      <w:r>
        <w:rPr>
          <w:rFonts w:hint="eastAsia" w:ascii="宋体" w:hAnsi="宋体" w:eastAsia="宋体" w:cs="宋体"/>
          <w:sz w:val="24"/>
          <w:szCs w:val="24"/>
        </w:rPr>
        <w:t>酸枣仁</w:t>
      </w:r>
      <w:r>
        <w:rPr>
          <w:rFonts w:hint="eastAsia" w:ascii="宋体" w:hAnsi="宋体" w:cs="宋体"/>
          <w:sz w:val="24"/>
          <w:szCs w:val="24"/>
          <w:lang w:val="en-US" w:eastAsia="zh-CN"/>
        </w:rPr>
        <w:t>，</w:t>
      </w:r>
      <w:r>
        <w:rPr>
          <w:rFonts w:hint="eastAsia" w:ascii="宋体" w:hAnsi="宋体" w:eastAsia="宋体" w:cs="宋体"/>
          <w:sz w:val="24"/>
          <w:szCs w:val="24"/>
        </w:rPr>
        <w:t>木香</w:t>
      </w:r>
      <w:r>
        <w:rPr>
          <w:rFonts w:hint="eastAsia" w:ascii="宋体" w:hAnsi="宋体" w:cs="宋体"/>
          <w:sz w:val="24"/>
          <w:szCs w:val="24"/>
          <w:lang w:val="en-US" w:eastAsia="zh-CN"/>
        </w:rPr>
        <w:t>，</w:t>
      </w:r>
      <w:r>
        <w:rPr>
          <w:rFonts w:hint="eastAsia" w:ascii="宋体" w:hAnsi="宋体" w:eastAsia="宋体" w:cs="宋体"/>
          <w:sz w:val="24"/>
          <w:szCs w:val="24"/>
        </w:rPr>
        <w:t>炙甘草</w:t>
      </w:r>
      <w:r>
        <w:rPr>
          <w:rFonts w:hint="eastAsia" w:ascii="宋体" w:hAnsi="宋体" w:cs="宋体"/>
          <w:sz w:val="24"/>
          <w:szCs w:val="24"/>
          <w:lang w:val="en-US" w:eastAsia="zh-CN"/>
        </w:rPr>
        <w:t>，</w:t>
      </w:r>
      <w:r>
        <w:rPr>
          <w:rFonts w:hint="eastAsia" w:ascii="宋体" w:hAnsi="宋体" w:eastAsia="宋体" w:cs="宋体"/>
          <w:sz w:val="24"/>
          <w:szCs w:val="24"/>
        </w:rPr>
        <w:t>仙鹤草</w:t>
      </w:r>
      <w:r>
        <w:rPr>
          <w:rFonts w:hint="eastAsia" w:ascii="宋体" w:hAnsi="宋体" w:cs="宋体"/>
          <w:sz w:val="24"/>
          <w:szCs w:val="24"/>
          <w:lang w:val="en-US" w:eastAsia="zh-CN"/>
        </w:rPr>
        <w:t>，</w:t>
      </w:r>
      <w:r>
        <w:rPr>
          <w:rFonts w:hint="eastAsia" w:ascii="宋体" w:hAnsi="宋体" w:eastAsia="宋体" w:cs="宋体"/>
          <w:sz w:val="24"/>
          <w:szCs w:val="24"/>
        </w:rPr>
        <w:t>紫草</w:t>
      </w:r>
      <w:r>
        <w:rPr>
          <w:rFonts w:hint="eastAsia" w:ascii="宋体" w:hAnsi="宋体" w:cs="宋体"/>
          <w:sz w:val="24"/>
          <w:szCs w:val="24"/>
          <w:lang w:val="en-US" w:eastAsia="zh-CN"/>
        </w:rPr>
        <w:t>，</w:t>
      </w:r>
      <w:r>
        <w:rPr>
          <w:rFonts w:hint="eastAsia" w:ascii="宋体" w:hAnsi="宋体" w:eastAsia="宋体" w:cs="宋体"/>
          <w:sz w:val="24"/>
          <w:szCs w:val="24"/>
        </w:rPr>
        <w:t>大枣。</w:t>
      </w:r>
    </w:p>
    <w:p w14:paraId="3EF7B773">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加减：气虚甚者</w:t>
      </w:r>
      <w:r>
        <w:rPr>
          <w:rFonts w:hint="eastAsia" w:ascii="宋体" w:hAnsi="宋体" w:cs="宋体"/>
          <w:sz w:val="24"/>
          <w:szCs w:val="24"/>
          <w:lang w:val="en-US" w:eastAsia="zh-CN"/>
        </w:rPr>
        <w:t>宜加</w:t>
      </w:r>
      <w:r>
        <w:rPr>
          <w:rFonts w:hint="eastAsia" w:ascii="宋体" w:hAnsi="宋体" w:eastAsia="宋体" w:cs="宋体"/>
          <w:sz w:val="24"/>
          <w:szCs w:val="24"/>
        </w:rPr>
        <w:t>黄芪</w:t>
      </w:r>
      <w:r>
        <w:rPr>
          <w:rFonts w:hint="eastAsia" w:ascii="宋体" w:hAnsi="宋体" w:cs="宋体"/>
          <w:sz w:val="24"/>
          <w:szCs w:val="24"/>
          <w:lang w:eastAsia="zh-CN"/>
        </w:rPr>
        <w:t>、</w:t>
      </w:r>
      <w:r>
        <w:rPr>
          <w:rFonts w:hint="eastAsia" w:ascii="宋体" w:hAnsi="宋体" w:eastAsia="宋体" w:cs="宋体"/>
          <w:sz w:val="24"/>
          <w:szCs w:val="24"/>
        </w:rPr>
        <w:t>太子参；皮疹反复者</w:t>
      </w:r>
      <w:r>
        <w:rPr>
          <w:rFonts w:hint="eastAsia" w:ascii="宋体" w:hAnsi="宋体" w:cs="宋体"/>
          <w:sz w:val="24"/>
          <w:szCs w:val="24"/>
          <w:lang w:val="en-US" w:eastAsia="zh-CN"/>
        </w:rPr>
        <w:t>宜</w:t>
      </w:r>
      <w:r>
        <w:rPr>
          <w:rFonts w:hint="eastAsia" w:ascii="宋体" w:hAnsi="宋体" w:eastAsia="宋体" w:cs="宋体"/>
          <w:sz w:val="24"/>
          <w:szCs w:val="24"/>
        </w:rPr>
        <w:t>加茜草、藕节炭；纳差便溏者</w:t>
      </w:r>
      <w:r>
        <w:rPr>
          <w:rFonts w:hint="eastAsia" w:ascii="宋体" w:hAnsi="宋体" w:cs="宋体"/>
          <w:sz w:val="24"/>
          <w:szCs w:val="24"/>
          <w:lang w:val="en-US" w:eastAsia="zh-CN"/>
        </w:rPr>
        <w:t>宜</w:t>
      </w:r>
      <w:r>
        <w:rPr>
          <w:rFonts w:hint="eastAsia" w:ascii="宋体" w:hAnsi="宋体" w:eastAsia="宋体" w:cs="宋体"/>
          <w:sz w:val="24"/>
          <w:szCs w:val="24"/>
        </w:rPr>
        <w:t>加山药、炒薏苡仁；关节隐痛者</w:t>
      </w:r>
      <w:r>
        <w:rPr>
          <w:rFonts w:hint="eastAsia" w:ascii="宋体" w:hAnsi="宋体" w:cs="宋体"/>
          <w:sz w:val="24"/>
          <w:szCs w:val="24"/>
          <w:lang w:val="en-US" w:eastAsia="zh-CN"/>
        </w:rPr>
        <w:t>宜</w:t>
      </w:r>
      <w:r>
        <w:rPr>
          <w:rFonts w:hint="eastAsia" w:ascii="宋体" w:hAnsi="宋体" w:eastAsia="宋体" w:cs="宋体"/>
          <w:sz w:val="24"/>
          <w:szCs w:val="24"/>
        </w:rPr>
        <w:t>加牛膝、桑寄生。</w:t>
      </w:r>
    </w:p>
    <w:p w14:paraId="23B127C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0D2ACCF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本型多见于疾病缓解期，病程较长、反复发作者，以中医治疗为主，可调节机体免疫，降低复发风险。西医治疗以小剂量糖皮质激素维持或停药观察为主，定期随访监测病情变化。</w:t>
      </w:r>
      <w:bookmarkStart w:id="74" w:name="heading_76"/>
    </w:p>
    <w:p w14:paraId="0D5E8963">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7.3.2 重型</w:t>
      </w:r>
      <w:bookmarkEnd w:id="74"/>
      <w:bookmarkStart w:id="75" w:name="heading_77"/>
    </w:p>
    <w:p w14:paraId="6E971B5B">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7.3.2.1 血热妄行证</w:t>
      </w:r>
      <w:bookmarkEnd w:id="75"/>
    </w:p>
    <w:p w14:paraId="5CD895F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治法：清热解毒，凉血止血。</w:t>
      </w:r>
    </w:p>
    <w:p w14:paraId="115D9C4A">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w:t>
      </w:r>
      <w:r>
        <w:rPr>
          <w:rFonts w:hint="eastAsia" w:ascii="宋体" w:hAnsi="宋体" w:cs="宋体"/>
          <w:sz w:val="24"/>
          <w:szCs w:val="24"/>
          <w:lang w:val="en-US" w:eastAsia="zh-CN"/>
        </w:rPr>
        <w:t>备急千金要方</w:t>
      </w:r>
      <w:r>
        <w:rPr>
          <w:rFonts w:hint="eastAsia" w:ascii="宋体" w:hAnsi="宋体" w:eastAsia="宋体" w:cs="宋体"/>
          <w:sz w:val="24"/>
          <w:szCs w:val="24"/>
        </w:rPr>
        <w:t>》犀角地黄汤加减</w:t>
      </w:r>
      <w:r>
        <w:rPr>
          <w:rFonts w:hint="eastAsia" w:ascii="宋体" w:hAnsi="宋体" w:cs="宋体"/>
          <w:sz w:val="24"/>
          <w:szCs w:val="24"/>
          <w:lang w:eastAsia="zh-CN"/>
        </w:rPr>
        <w:t>：</w:t>
      </w:r>
      <w:r>
        <w:rPr>
          <w:rFonts w:hint="eastAsia" w:ascii="宋体" w:hAnsi="宋体" w:eastAsia="宋体" w:cs="宋体"/>
          <w:sz w:val="24"/>
          <w:szCs w:val="24"/>
        </w:rPr>
        <w:t>水牛角（先煎）</w:t>
      </w:r>
      <w:r>
        <w:rPr>
          <w:rFonts w:hint="eastAsia" w:ascii="宋体" w:hAnsi="宋体" w:cs="宋体"/>
          <w:sz w:val="24"/>
          <w:szCs w:val="24"/>
          <w:lang w:eastAsia="zh-CN"/>
        </w:rPr>
        <w:t>，</w:t>
      </w:r>
      <w:r>
        <w:rPr>
          <w:rFonts w:hint="eastAsia" w:ascii="宋体" w:hAnsi="宋体" w:eastAsia="宋体" w:cs="宋体"/>
          <w:sz w:val="24"/>
          <w:szCs w:val="24"/>
        </w:rPr>
        <w:t>生地黄</w:t>
      </w:r>
      <w:r>
        <w:rPr>
          <w:rFonts w:hint="eastAsia" w:ascii="宋体" w:hAnsi="宋体" w:cs="宋体"/>
          <w:sz w:val="24"/>
          <w:szCs w:val="24"/>
          <w:lang w:eastAsia="zh-CN"/>
        </w:rPr>
        <w:t>，</w:t>
      </w:r>
      <w:r>
        <w:rPr>
          <w:rFonts w:hint="eastAsia" w:ascii="宋体" w:hAnsi="宋体" w:eastAsia="宋体" w:cs="宋体"/>
          <w:sz w:val="24"/>
          <w:szCs w:val="24"/>
        </w:rPr>
        <w:t>赤芍</w:t>
      </w:r>
      <w:r>
        <w:rPr>
          <w:rFonts w:hint="eastAsia" w:ascii="宋体" w:hAnsi="宋体" w:cs="宋体"/>
          <w:sz w:val="24"/>
          <w:szCs w:val="24"/>
          <w:lang w:val="en-US" w:eastAsia="zh-CN"/>
        </w:rPr>
        <w:t>，</w:t>
      </w:r>
      <w:r>
        <w:rPr>
          <w:rFonts w:hint="eastAsia" w:ascii="宋体" w:hAnsi="宋体" w:eastAsia="宋体" w:cs="宋体"/>
          <w:sz w:val="24"/>
          <w:szCs w:val="24"/>
        </w:rPr>
        <w:t>丹皮</w:t>
      </w:r>
      <w:r>
        <w:rPr>
          <w:rFonts w:hint="eastAsia" w:ascii="宋体" w:hAnsi="宋体" w:cs="宋体"/>
          <w:sz w:val="24"/>
          <w:szCs w:val="24"/>
          <w:lang w:val="en-US" w:eastAsia="zh-CN"/>
        </w:rPr>
        <w:t>，</w:t>
      </w:r>
      <w:r>
        <w:rPr>
          <w:rFonts w:hint="eastAsia" w:ascii="宋体" w:hAnsi="宋体" w:eastAsia="宋体" w:cs="宋体"/>
          <w:sz w:val="24"/>
          <w:szCs w:val="24"/>
        </w:rPr>
        <w:t>紫草</w:t>
      </w:r>
      <w:r>
        <w:rPr>
          <w:rFonts w:hint="eastAsia" w:ascii="宋体" w:hAnsi="宋体" w:cs="宋体"/>
          <w:sz w:val="24"/>
          <w:szCs w:val="24"/>
          <w:lang w:val="en-US" w:eastAsia="zh-CN"/>
        </w:rPr>
        <w:t>，</w:t>
      </w:r>
      <w:r>
        <w:rPr>
          <w:rFonts w:hint="eastAsia" w:ascii="宋体" w:hAnsi="宋体" w:eastAsia="宋体" w:cs="宋体"/>
          <w:sz w:val="24"/>
          <w:szCs w:val="24"/>
        </w:rPr>
        <w:t>玄参</w:t>
      </w:r>
      <w:r>
        <w:rPr>
          <w:rFonts w:hint="eastAsia" w:ascii="宋体" w:hAnsi="宋体" w:cs="宋体"/>
          <w:sz w:val="24"/>
          <w:szCs w:val="24"/>
          <w:lang w:val="en-US" w:eastAsia="zh-CN"/>
        </w:rPr>
        <w:t>，</w:t>
      </w:r>
      <w:r>
        <w:rPr>
          <w:rFonts w:hint="eastAsia" w:ascii="宋体" w:hAnsi="宋体" w:eastAsia="宋体" w:cs="宋体"/>
          <w:sz w:val="24"/>
          <w:szCs w:val="24"/>
        </w:rPr>
        <w:t>金银花</w:t>
      </w:r>
      <w:r>
        <w:rPr>
          <w:rFonts w:hint="eastAsia" w:ascii="宋体" w:hAnsi="宋体" w:cs="宋体"/>
          <w:sz w:val="24"/>
          <w:szCs w:val="24"/>
          <w:lang w:val="en-US" w:eastAsia="zh-CN"/>
        </w:rPr>
        <w:t>，</w:t>
      </w:r>
      <w:r>
        <w:rPr>
          <w:rFonts w:hint="eastAsia" w:ascii="宋体" w:hAnsi="宋体" w:eastAsia="宋体" w:cs="宋体"/>
          <w:sz w:val="24"/>
          <w:szCs w:val="24"/>
        </w:rPr>
        <w:t>连翘</w:t>
      </w:r>
      <w:r>
        <w:rPr>
          <w:rFonts w:hint="eastAsia" w:ascii="宋体" w:hAnsi="宋体" w:cs="宋体"/>
          <w:sz w:val="24"/>
          <w:szCs w:val="24"/>
          <w:lang w:val="en-US" w:eastAsia="zh-CN"/>
        </w:rPr>
        <w:t>，</w:t>
      </w:r>
      <w:r>
        <w:rPr>
          <w:rFonts w:hint="eastAsia" w:ascii="宋体" w:hAnsi="宋体" w:eastAsia="宋体" w:cs="宋体"/>
          <w:sz w:val="24"/>
          <w:szCs w:val="24"/>
        </w:rPr>
        <w:t>蒲公英</w:t>
      </w:r>
      <w:r>
        <w:rPr>
          <w:rFonts w:hint="eastAsia" w:ascii="宋体" w:hAnsi="宋体" w:cs="宋体"/>
          <w:sz w:val="24"/>
          <w:szCs w:val="24"/>
          <w:lang w:val="en-US" w:eastAsia="zh-CN"/>
        </w:rPr>
        <w:t>，</w:t>
      </w:r>
      <w:r>
        <w:rPr>
          <w:rFonts w:hint="eastAsia" w:ascii="宋体" w:hAnsi="宋体" w:eastAsia="宋体" w:cs="宋体"/>
          <w:sz w:val="24"/>
          <w:szCs w:val="24"/>
        </w:rPr>
        <w:t>生甘草。</w:t>
      </w:r>
    </w:p>
    <w:p w14:paraId="36026B2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加减：热毒盛者</w:t>
      </w:r>
      <w:r>
        <w:rPr>
          <w:rFonts w:hint="eastAsia" w:ascii="宋体" w:hAnsi="宋体" w:cs="宋体"/>
          <w:sz w:val="24"/>
          <w:szCs w:val="24"/>
          <w:lang w:val="en-US" w:eastAsia="zh-CN"/>
        </w:rPr>
        <w:t>宜</w:t>
      </w:r>
      <w:r>
        <w:rPr>
          <w:rFonts w:hint="eastAsia" w:ascii="宋体" w:hAnsi="宋体" w:eastAsia="宋体" w:cs="宋体"/>
          <w:sz w:val="24"/>
          <w:szCs w:val="24"/>
        </w:rPr>
        <w:t>加黄连、黄芩、白花蛇舌草；红斑明显</w:t>
      </w:r>
      <w:r>
        <w:rPr>
          <w:rFonts w:hint="eastAsia" w:ascii="宋体" w:hAnsi="宋体" w:cs="宋体"/>
          <w:sz w:val="24"/>
          <w:szCs w:val="24"/>
          <w:lang w:val="en-US" w:eastAsia="zh-CN"/>
        </w:rPr>
        <w:t>宜</w:t>
      </w:r>
      <w:r>
        <w:rPr>
          <w:rFonts w:hint="eastAsia" w:ascii="宋体" w:hAnsi="宋体" w:eastAsia="宋体" w:cs="宋体"/>
          <w:sz w:val="24"/>
          <w:szCs w:val="24"/>
        </w:rPr>
        <w:t>加凌霄花、茜草；神昏谵语者</w:t>
      </w:r>
      <w:r>
        <w:rPr>
          <w:rFonts w:hint="eastAsia" w:ascii="宋体" w:hAnsi="宋体" w:cs="宋体"/>
          <w:sz w:val="24"/>
          <w:szCs w:val="24"/>
          <w:lang w:val="en-US" w:eastAsia="zh-CN"/>
        </w:rPr>
        <w:t>宜服用</w:t>
      </w:r>
      <w:r>
        <w:rPr>
          <w:rFonts w:hint="eastAsia" w:ascii="宋体" w:hAnsi="宋体" w:eastAsia="宋体" w:cs="宋体"/>
          <w:sz w:val="24"/>
          <w:szCs w:val="24"/>
        </w:rPr>
        <w:t>安宫牛黄丸或紫雪丹；鼻衄、肌衄者</w:t>
      </w:r>
      <w:r>
        <w:rPr>
          <w:rFonts w:hint="eastAsia" w:ascii="宋体" w:hAnsi="宋体" w:cs="宋体"/>
          <w:sz w:val="24"/>
          <w:szCs w:val="24"/>
          <w:lang w:val="en-US" w:eastAsia="zh-CN"/>
        </w:rPr>
        <w:t>宜</w:t>
      </w:r>
      <w:r>
        <w:rPr>
          <w:rFonts w:hint="eastAsia" w:ascii="宋体" w:hAnsi="宋体" w:eastAsia="宋体" w:cs="宋体"/>
          <w:sz w:val="24"/>
          <w:szCs w:val="24"/>
        </w:rPr>
        <w:t>加侧柏叶、白茅根；关节红肿热痛者</w:t>
      </w:r>
      <w:r>
        <w:rPr>
          <w:rFonts w:hint="eastAsia" w:ascii="宋体" w:hAnsi="宋体" w:cs="宋体"/>
          <w:sz w:val="24"/>
          <w:szCs w:val="24"/>
          <w:lang w:val="en-US" w:eastAsia="zh-CN"/>
        </w:rPr>
        <w:t>宜</w:t>
      </w:r>
      <w:r>
        <w:rPr>
          <w:rFonts w:hint="eastAsia" w:ascii="宋体" w:hAnsi="宋体" w:eastAsia="宋体" w:cs="宋体"/>
          <w:sz w:val="24"/>
          <w:szCs w:val="24"/>
        </w:rPr>
        <w:t>加秦艽、防己、忍冬藤。</w:t>
      </w:r>
    </w:p>
    <w:p w14:paraId="0DB28F7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01E5786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本型一般为重度活动，部分为中度活动，主要表现为高热、密集红斑伴不同程度的脏器损伤，宜以西医治疗为主，使用足量或冲击剂量的糖皮质激素联合免疫抑制剂治疗，必要时应用免疫球蛋白等；同时</w:t>
      </w:r>
      <w:r>
        <w:rPr>
          <w:rFonts w:hint="eastAsia" w:ascii="宋体" w:hAnsi="宋体" w:cs="宋体"/>
          <w:sz w:val="24"/>
          <w:szCs w:val="24"/>
          <w:lang w:val="en-US" w:eastAsia="zh-CN"/>
        </w:rPr>
        <w:t>宜</w:t>
      </w:r>
      <w:r>
        <w:rPr>
          <w:rFonts w:hint="eastAsia" w:ascii="宋体" w:hAnsi="宋体" w:eastAsia="宋体" w:cs="宋体"/>
          <w:sz w:val="24"/>
          <w:szCs w:val="24"/>
        </w:rPr>
        <w:t>处理合并感染等并发症。中医治疗重在“祛邪”，可提高疗效，减少合并感染等副作用。如无禁忌，一般可加用中药。</w:t>
      </w:r>
      <w:bookmarkStart w:id="76" w:name="heading_78"/>
    </w:p>
    <w:p w14:paraId="2F56D290">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7.3.2.2 胃肠湿热证</w:t>
      </w:r>
      <w:bookmarkEnd w:id="76"/>
    </w:p>
    <w:p w14:paraId="0C32E51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治法：清热化湿，理气和胃，缓急止痛。</w:t>
      </w:r>
    </w:p>
    <w:p w14:paraId="73839430">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处方：《伤寒论》葛根芩连汤合芍药甘草汤加减</w:t>
      </w:r>
      <w:r>
        <w:rPr>
          <w:rFonts w:hint="eastAsia" w:ascii="宋体" w:hAnsi="宋体" w:cs="宋体"/>
          <w:sz w:val="24"/>
          <w:szCs w:val="24"/>
          <w:lang w:eastAsia="zh-CN"/>
        </w:rPr>
        <w:t>：</w:t>
      </w:r>
      <w:r>
        <w:rPr>
          <w:rFonts w:hint="eastAsia" w:ascii="宋体" w:hAnsi="宋体" w:eastAsia="宋体" w:cs="宋体"/>
          <w:sz w:val="24"/>
          <w:szCs w:val="24"/>
        </w:rPr>
        <w:t>葛根</w:t>
      </w:r>
      <w:r>
        <w:rPr>
          <w:rFonts w:hint="eastAsia" w:ascii="宋体" w:hAnsi="宋体" w:cs="宋体"/>
          <w:sz w:val="24"/>
          <w:szCs w:val="24"/>
          <w:lang w:val="en-US" w:eastAsia="zh-CN"/>
        </w:rPr>
        <w:t>，</w:t>
      </w:r>
      <w:r>
        <w:rPr>
          <w:rFonts w:hint="eastAsia" w:ascii="宋体" w:hAnsi="宋体" w:eastAsia="宋体" w:cs="宋体"/>
          <w:sz w:val="24"/>
          <w:szCs w:val="24"/>
        </w:rPr>
        <w:t>黄芩</w:t>
      </w:r>
      <w:r>
        <w:rPr>
          <w:rFonts w:hint="eastAsia" w:ascii="宋体" w:hAnsi="宋体" w:cs="宋体"/>
          <w:sz w:val="24"/>
          <w:szCs w:val="24"/>
          <w:lang w:eastAsia="zh-CN"/>
        </w:rPr>
        <w:t>，</w:t>
      </w:r>
      <w:r>
        <w:rPr>
          <w:rFonts w:hint="eastAsia" w:ascii="宋体" w:hAnsi="宋体" w:eastAsia="宋体" w:cs="宋体"/>
          <w:sz w:val="24"/>
          <w:szCs w:val="24"/>
        </w:rPr>
        <w:t>黄连</w:t>
      </w:r>
      <w:r>
        <w:rPr>
          <w:rFonts w:hint="eastAsia" w:ascii="宋体" w:hAnsi="宋体" w:cs="宋体"/>
          <w:sz w:val="24"/>
          <w:szCs w:val="24"/>
          <w:lang w:val="en-US" w:eastAsia="zh-CN"/>
        </w:rPr>
        <w:t>，</w:t>
      </w:r>
      <w:r>
        <w:rPr>
          <w:rFonts w:hint="eastAsia" w:ascii="宋体" w:hAnsi="宋体" w:eastAsia="宋体" w:cs="宋体"/>
          <w:sz w:val="24"/>
          <w:szCs w:val="24"/>
        </w:rPr>
        <w:t>白芍</w:t>
      </w:r>
      <w:r>
        <w:rPr>
          <w:rFonts w:hint="eastAsia" w:ascii="宋体" w:hAnsi="宋体" w:cs="宋体"/>
          <w:sz w:val="24"/>
          <w:szCs w:val="24"/>
          <w:lang w:val="en-US" w:eastAsia="zh-CN"/>
        </w:rPr>
        <w:t>，</w:t>
      </w:r>
      <w:r>
        <w:rPr>
          <w:rFonts w:hint="eastAsia" w:ascii="宋体" w:hAnsi="宋体" w:eastAsia="宋体" w:cs="宋体"/>
          <w:sz w:val="24"/>
          <w:szCs w:val="24"/>
        </w:rPr>
        <w:t>炙甘草</w:t>
      </w:r>
      <w:r>
        <w:rPr>
          <w:rFonts w:hint="eastAsia" w:ascii="宋体" w:hAnsi="宋体" w:cs="宋体"/>
          <w:sz w:val="24"/>
          <w:szCs w:val="24"/>
          <w:lang w:val="en-US" w:eastAsia="zh-CN"/>
        </w:rPr>
        <w:t>，</w:t>
      </w:r>
      <w:r>
        <w:rPr>
          <w:rFonts w:hint="eastAsia" w:ascii="宋体" w:hAnsi="宋体" w:eastAsia="宋体" w:cs="宋体"/>
          <w:sz w:val="24"/>
          <w:szCs w:val="24"/>
        </w:rPr>
        <w:t>木香</w:t>
      </w:r>
      <w:r>
        <w:rPr>
          <w:rFonts w:hint="eastAsia" w:ascii="宋体" w:hAnsi="宋体" w:cs="宋体"/>
          <w:sz w:val="24"/>
          <w:szCs w:val="24"/>
          <w:lang w:val="en-US" w:eastAsia="zh-CN"/>
        </w:rPr>
        <w:t>，</w:t>
      </w:r>
      <w:r>
        <w:rPr>
          <w:rFonts w:hint="eastAsia" w:ascii="宋体" w:hAnsi="宋体" w:eastAsia="宋体" w:cs="宋体"/>
          <w:sz w:val="24"/>
          <w:szCs w:val="24"/>
        </w:rPr>
        <w:t>陈皮</w:t>
      </w:r>
      <w:r>
        <w:rPr>
          <w:rFonts w:hint="eastAsia" w:ascii="宋体" w:hAnsi="宋体" w:cs="宋体"/>
          <w:sz w:val="24"/>
          <w:szCs w:val="24"/>
          <w:lang w:val="en-US" w:eastAsia="zh-CN"/>
        </w:rPr>
        <w:t>，</w:t>
      </w:r>
      <w:r>
        <w:rPr>
          <w:rFonts w:hint="eastAsia" w:ascii="宋体" w:hAnsi="宋体" w:eastAsia="宋体" w:cs="宋体"/>
          <w:sz w:val="24"/>
          <w:szCs w:val="24"/>
        </w:rPr>
        <w:t>半夏</w:t>
      </w:r>
      <w:r>
        <w:rPr>
          <w:rFonts w:hint="eastAsia" w:ascii="宋体" w:hAnsi="宋体" w:cs="宋体"/>
          <w:sz w:val="24"/>
          <w:szCs w:val="24"/>
          <w:lang w:val="en-US" w:eastAsia="zh-CN"/>
        </w:rPr>
        <w:t>，</w:t>
      </w:r>
      <w:r>
        <w:rPr>
          <w:rFonts w:hint="eastAsia" w:ascii="宋体" w:hAnsi="宋体" w:eastAsia="宋体" w:cs="宋体"/>
          <w:sz w:val="24"/>
          <w:szCs w:val="24"/>
        </w:rPr>
        <w:t>地榆炭</w:t>
      </w:r>
      <w:r>
        <w:rPr>
          <w:rFonts w:hint="eastAsia" w:ascii="宋体" w:hAnsi="宋体" w:cs="宋体"/>
          <w:sz w:val="24"/>
          <w:szCs w:val="24"/>
          <w:lang w:val="en-US" w:eastAsia="zh-CN"/>
        </w:rPr>
        <w:t>，</w:t>
      </w:r>
      <w:r>
        <w:rPr>
          <w:rFonts w:hint="eastAsia" w:ascii="宋体" w:hAnsi="宋体" w:eastAsia="宋体" w:cs="宋体"/>
          <w:sz w:val="24"/>
          <w:szCs w:val="24"/>
        </w:rPr>
        <w:t>槐花</w:t>
      </w:r>
      <w:r>
        <w:rPr>
          <w:rFonts w:hint="eastAsia" w:ascii="宋体" w:hAnsi="宋体" w:cs="宋体"/>
          <w:sz w:val="24"/>
          <w:szCs w:val="24"/>
          <w:lang w:val="en-US" w:eastAsia="zh-CN"/>
        </w:rPr>
        <w:t>，</w:t>
      </w:r>
      <w:r>
        <w:rPr>
          <w:rFonts w:hint="eastAsia" w:ascii="宋体" w:hAnsi="宋体" w:eastAsia="宋体" w:cs="宋体"/>
          <w:sz w:val="24"/>
          <w:szCs w:val="24"/>
        </w:rPr>
        <w:t>薏苡仁。</w:t>
      </w:r>
    </w:p>
    <w:p w14:paraId="414C9DA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加减：腹痛甚者</w:t>
      </w:r>
      <w:r>
        <w:rPr>
          <w:rFonts w:hint="eastAsia" w:ascii="宋体" w:hAnsi="宋体" w:cs="宋体"/>
          <w:sz w:val="24"/>
          <w:szCs w:val="24"/>
          <w:lang w:val="en-US" w:eastAsia="zh-CN"/>
        </w:rPr>
        <w:t>宜</w:t>
      </w:r>
      <w:r>
        <w:rPr>
          <w:rFonts w:hint="eastAsia" w:ascii="宋体" w:hAnsi="宋体" w:eastAsia="宋体" w:cs="宋体"/>
          <w:sz w:val="24"/>
          <w:szCs w:val="24"/>
        </w:rPr>
        <w:t>加延胡索、川楝子；便血甚者</w:t>
      </w:r>
      <w:r>
        <w:rPr>
          <w:rFonts w:hint="eastAsia" w:ascii="宋体" w:hAnsi="宋体" w:cs="宋体"/>
          <w:sz w:val="24"/>
          <w:szCs w:val="24"/>
          <w:lang w:val="en-US" w:eastAsia="zh-CN"/>
        </w:rPr>
        <w:t>宜</w:t>
      </w:r>
      <w:r>
        <w:rPr>
          <w:rFonts w:hint="eastAsia" w:ascii="宋体" w:hAnsi="宋体" w:eastAsia="宋体" w:cs="宋体"/>
          <w:sz w:val="24"/>
          <w:szCs w:val="24"/>
        </w:rPr>
        <w:t>加三七粉、白及；呕吐甚者</w:t>
      </w:r>
      <w:r>
        <w:rPr>
          <w:rFonts w:hint="eastAsia" w:ascii="宋体" w:hAnsi="宋体" w:cs="宋体"/>
          <w:sz w:val="24"/>
          <w:szCs w:val="24"/>
          <w:lang w:val="en-US" w:eastAsia="zh-CN"/>
        </w:rPr>
        <w:t>宜</w:t>
      </w:r>
      <w:r>
        <w:rPr>
          <w:rFonts w:hint="eastAsia" w:ascii="宋体" w:hAnsi="宋体" w:eastAsia="宋体" w:cs="宋体"/>
          <w:sz w:val="24"/>
          <w:szCs w:val="24"/>
        </w:rPr>
        <w:t>加竹茹、生姜；皮疹紫暗者</w:t>
      </w:r>
      <w:r>
        <w:rPr>
          <w:rFonts w:hint="eastAsia" w:ascii="宋体" w:hAnsi="宋体" w:cs="宋体"/>
          <w:sz w:val="24"/>
          <w:szCs w:val="24"/>
          <w:lang w:val="en-US" w:eastAsia="zh-CN"/>
        </w:rPr>
        <w:t>宜</w:t>
      </w:r>
      <w:r>
        <w:rPr>
          <w:rFonts w:hint="eastAsia" w:ascii="宋体" w:hAnsi="宋体" w:eastAsia="宋体" w:cs="宋体"/>
          <w:sz w:val="24"/>
          <w:szCs w:val="24"/>
        </w:rPr>
        <w:t>加紫草、丹参。</w:t>
      </w:r>
    </w:p>
    <w:p w14:paraId="7754F04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6081D4A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本型主要为</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血管炎所致严重胃肠道受累，部分患者可出现急腹症，预后不佳，西医治疗除</w:t>
      </w:r>
      <w:r>
        <w:rPr>
          <w:rFonts w:ascii="宋体" w:hAnsi="宋体" w:eastAsia="宋体" w:cs="宋体"/>
          <w:sz w:val="24"/>
          <w:szCs w:val="24"/>
        </w:rPr>
        <w:t>足量糖皮质激素与免疫抑制剂治疗外</w:t>
      </w:r>
      <w:r>
        <w:rPr>
          <w:rFonts w:hint="eastAsia" w:ascii="宋体" w:hAnsi="宋体" w:eastAsia="宋体" w:cs="宋体"/>
          <w:sz w:val="24"/>
          <w:szCs w:val="24"/>
        </w:rPr>
        <w:t>，还需要加强禁食、补液、止血等的辅助治疗，必要时外科干预。中医治疗作为重要的补充，宜灵活选择给药时机。</w:t>
      </w:r>
      <w:bookmarkStart w:id="77" w:name="heading_79"/>
    </w:p>
    <w:p w14:paraId="1A6E8639">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7.3.2.3 脾肾阳虚证</w:t>
      </w:r>
      <w:bookmarkEnd w:id="77"/>
    </w:p>
    <w:p w14:paraId="5F49C06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治法：温肾健脾，化气行水，固摄精微。</w:t>
      </w:r>
    </w:p>
    <w:p w14:paraId="5E3DFEA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处方：《伤寒论》《金匮要略》真武汤合防己黄芪汤加减</w:t>
      </w:r>
      <w:r>
        <w:rPr>
          <w:rFonts w:hint="eastAsia" w:ascii="宋体" w:hAnsi="宋体" w:cs="宋体"/>
          <w:sz w:val="24"/>
          <w:szCs w:val="24"/>
          <w:lang w:eastAsia="zh-CN"/>
        </w:rPr>
        <w:t>：</w:t>
      </w:r>
      <w:r>
        <w:rPr>
          <w:rFonts w:hint="eastAsia" w:ascii="宋体" w:hAnsi="宋体" w:eastAsia="宋体" w:cs="宋体"/>
          <w:sz w:val="24"/>
          <w:szCs w:val="24"/>
        </w:rPr>
        <w:t>制附子（先煎）</w:t>
      </w:r>
      <w:r>
        <w:rPr>
          <w:rFonts w:hint="eastAsia" w:ascii="宋体" w:hAnsi="宋体" w:cs="宋体"/>
          <w:sz w:val="24"/>
          <w:szCs w:val="24"/>
          <w:lang w:eastAsia="zh-CN"/>
        </w:rPr>
        <w:t>，</w:t>
      </w:r>
      <w:r>
        <w:rPr>
          <w:rFonts w:hint="eastAsia" w:ascii="宋体" w:hAnsi="宋体" w:eastAsia="宋体" w:cs="宋体"/>
          <w:sz w:val="24"/>
          <w:szCs w:val="24"/>
        </w:rPr>
        <w:t>茯苓</w:t>
      </w:r>
      <w:r>
        <w:rPr>
          <w:rFonts w:hint="eastAsia" w:ascii="宋体" w:hAnsi="宋体" w:cs="宋体"/>
          <w:sz w:val="24"/>
          <w:szCs w:val="24"/>
          <w:lang w:val="en-US" w:eastAsia="zh-CN"/>
        </w:rPr>
        <w:t>，</w:t>
      </w:r>
      <w:r>
        <w:rPr>
          <w:rFonts w:hint="eastAsia" w:ascii="宋体" w:hAnsi="宋体" w:eastAsia="宋体" w:cs="宋体"/>
          <w:sz w:val="24"/>
          <w:szCs w:val="24"/>
        </w:rPr>
        <w:t>白术</w:t>
      </w:r>
      <w:r>
        <w:rPr>
          <w:rFonts w:hint="eastAsia" w:ascii="宋体" w:hAnsi="宋体" w:cs="宋体"/>
          <w:sz w:val="24"/>
          <w:szCs w:val="24"/>
          <w:lang w:val="en-US" w:eastAsia="zh-CN"/>
        </w:rPr>
        <w:t>，</w:t>
      </w:r>
      <w:r>
        <w:rPr>
          <w:rFonts w:hint="eastAsia" w:ascii="宋体" w:hAnsi="宋体" w:eastAsia="宋体" w:cs="宋体"/>
          <w:sz w:val="24"/>
          <w:szCs w:val="24"/>
        </w:rPr>
        <w:t>白芍</w:t>
      </w:r>
      <w:r>
        <w:rPr>
          <w:rFonts w:hint="eastAsia" w:ascii="宋体" w:hAnsi="宋体" w:cs="宋体"/>
          <w:sz w:val="24"/>
          <w:szCs w:val="24"/>
          <w:lang w:val="en-US" w:eastAsia="zh-CN"/>
        </w:rPr>
        <w:t>，</w:t>
      </w:r>
      <w:r>
        <w:rPr>
          <w:rFonts w:hint="eastAsia" w:ascii="宋体" w:hAnsi="宋体" w:eastAsia="宋体" w:cs="宋体"/>
          <w:sz w:val="24"/>
          <w:szCs w:val="24"/>
        </w:rPr>
        <w:t>生姜</w:t>
      </w:r>
      <w:r>
        <w:rPr>
          <w:rFonts w:hint="eastAsia" w:ascii="宋体" w:hAnsi="宋体" w:cs="宋体"/>
          <w:sz w:val="24"/>
          <w:szCs w:val="24"/>
          <w:lang w:val="en-US" w:eastAsia="zh-CN"/>
        </w:rPr>
        <w:t>，</w:t>
      </w:r>
      <w:r>
        <w:rPr>
          <w:rFonts w:hint="eastAsia" w:ascii="宋体" w:hAnsi="宋体" w:eastAsia="宋体" w:cs="宋体"/>
          <w:sz w:val="24"/>
          <w:szCs w:val="24"/>
        </w:rPr>
        <w:t>黄芪</w:t>
      </w:r>
      <w:r>
        <w:rPr>
          <w:rFonts w:hint="eastAsia" w:ascii="宋体" w:hAnsi="宋体" w:cs="宋体"/>
          <w:sz w:val="24"/>
          <w:szCs w:val="24"/>
          <w:lang w:val="en-US" w:eastAsia="zh-CN"/>
        </w:rPr>
        <w:t>，</w:t>
      </w:r>
      <w:r>
        <w:rPr>
          <w:rFonts w:hint="eastAsia" w:ascii="宋体" w:hAnsi="宋体" w:eastAsia="宋体" w:cs="宋体"/>
          <w:sz w:val="24"/>
          <w:szCs w:val="24"/>
        </w:rPr>
        <w:t>防己</w:t>
      </w:r>
      <w:r>
        <w:rPr>
          <w:rFonts w:hint="eastAsia" w:ascii="宋体" w:hAnsi="宋体" w:cs="宋体"/>
          <w:sz w:val="24"/>
          <w:szCs w:val="24"/>
          <w:lang w:val="en-US" w:eastAsia="zh-CN"/>
        </w:rPr>
        <w:t>，</w:t>
      </w:r>
      <w:r>
        <w:rPr>
          <w:rFonts w:hint="eastAsia" w:ascii="宋体" w:hAnsi="宋体" w:eastAsia="宋体" w:cs="宋体"/>
          <w:sz w:val="24"/>
          <w:szCs w:val="24"/>
        </w:rPr>
        <w:t>山药</w:t>
      </w:r>
      <w:r>
        <w:rPr>
          <w:rFonts w:hint="eastAsia" w:ascii="宋体" w:hAnsi="宋体" w:cs="宋体"/>
          <w:sz w:val="24"/>
          <w:szCs w:val="24"/>
          <w:lang w:val="en-US" w:eastAsia="zh-CN"/>
        </w:rPr>
        <w:t>，</w:t>
      </w:r>
      <w:r>
        <w:rPr>
          <w:rFonts w:hint="eastAsia" w:ascii="宋体" w:hAnsi="宋体" w:eastAsia="宋体" w:cs="宋体"/>
          <w:sz w:val="24"/>
          <w:szCs w:val="24"/>
        </w:rPr>
        <w:t>泽泻</w:t>
      </w:r>
      <w:r>
        <w:rPr>
          <w:rFonts w:hint="eastAsia" w:ascii="宋体" w:hAnsi="宋体" w:cs="宋体"/>
          <w:sz w:val="24"/>
          <w:szCs w:val="24"/>
          <w:lang w:val="en-US" w:eastAsia="zh-CN"/>
        </w:rPr>
        <w:t>，</w:t>
      </w:r>
      <w:r>
        <w:rPr>
          <w:rFonts w:hint="eastAsia" w:ascii="宋体" w:hAnsi="宋体" w:eastAsia="宋体" w:cs="宋体"/>
          <w:sz w:val="24"/>
          <w:szCs w:val="24"/>
        </w:rPr>
        <w:t>车前子</w:t>
      </w:r>
      <w:r>
        <w:rPr>
          <w:rFonts w:ascii="宋体" w:hAnsi="宋体" w:eastAsia="宋体" w:cs="宋体"/>
          <w:sz w:val="24"/>
          <w:szCs w:val="24"/>
        </w:rPr>
        <w:t>（包煎）</w:t>
      </w:r>
      <w:r>
        <w:rPr>
          <w:rFonts w:hint="eastAsia" w:ascii="宋体" w:hAnsi="宋体" w:cs="宋体"/>
          <w:sz w:val="24"/>
          <w:szCs w:val="24"/>
          <w:lang w:eastAsia="zh-CN"/>
        </w:rPr>
        <w:t>，</w:t>
      </w:r>
      <w:r>
        <w:rPr>
          <w:rFonts w:hint="eastAsia" w:ascii="宋体" w:hAnsi="宋体" w:eastAsia="宋体" w:cs="宋体"/>
          <w:sz w:val="24"/>
          <w:szCs w:val="24"/>
        </w:rPr>
        <w:t>炙甘草。</w:t>
      </w:r>
    </w:p>
    <w:p w14:paraId="553B8A7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加减：水肿</w:t>
      </w:r>
      <w:r>
        <w:rPr>
          <w:rFonts w:hint="eastAsia" w:ascii="宋体" w:hAnsi="宋体" w:cs="宋体"/>
          <w:sz w:val="24"/>
          <w:szCs w:val="24"/>
          <w:lang w:val="en-US" w:eastAsia="zh-CN"/>
        </w:rPr>
        <w:t>明显者宜</w:t>
      </w:r>
      <w:r>
        <w:rPr>
          <w:rFonts w:hint="eastAsia" w:ascii="宋体" w:hAnsi="宋体" w:eastAsia="宋体" w:cs="宋体"/>
          <w:sz w:val="24"/>
          <w:szCs w:val="24"/>
        </w:rPr>
        <w:t>加大腹皮、猪苓；伴有大量或顽固性蛋白尿者，</w:t>
      </w:r>
      <w:r>
        <w:rPr>
          <w:rFonts w:hint="eastAsia" w:ascii="宋体" w:hAnsi="宋体" w:cs="宋体"/>
          <w:sz w:val="24"/>
          <w:szCs w:val="24"/>
          <w:lang w:val="en-US" w:eastAsia="zh-CN"/>
        </w:rPr>
        <w:t>宜</w:t>
      </w:r>
      <w:r>
        <w:rPr>
          <w:rFonts w:hint="eastAsia" w:ascii="宋体" w:hAnsi="宋体" w:eastAsia="宋体" w:cs="宋体"/>
          <w:sz w:val="24"/>
          <w:szCs w:val="24"/>
        </w:rPr>
        <w:t>加金樱子、芡实、山茱萸；血尿</w:t>
      </w:r>
      <w:r>
        <w:rPr>
          <w:rFonts w:hint="eastAsia" w:ascii="宋体" w:hAnsi="宋体" w:cs="宋体"/>
          <w:sz w:val="24"/>
          <w:szCs w:val="24"/>
          <w:lang w:val="en-US" w:eastAsia="zh-CN"/>
        </w:rPr>
        <w:t>甚者宜</w:t>
      </w:r>
      <w:r>
        <w:rPr>
          <w:rFonts w:hint="eastAsia" w:ascii="宋体" w:hAnsi="宋体" w:eastAsia="宋体" w:cs="宋体"/>
          <w:sz w:val="24"/>
          <w:szCs w:val="24"/>
        </w:rPr>
        <w:t>加仙鹤草、小蓟；畏寒肢冷水肿</w:t>
      </w:r>
      <w:r>
        <w:rPr>
          <w:rFonts w:hint="eastAsia" w:ascii="宋体" w:hAnsi="宋体" w:cs="宋体"/>
          <w:sz w:val="24"/>
          <w:szCs w:val="24"/>
          <w:lang w:val="en-US" w:eastAsia="zh-CN"/>
        </w:rPr>
        <w:t>明显者宜</w:t>
      </w:r>
      <w:r>
        <w:rPr>
          <w:rFonts w:hint="eastAsia" w:ascii="宋体" w:hAnsi="宋体" w:eastAsia="宋体" w:cs="宋体"/>
          <w:sz w:val="24"/>
          <w:szCs w:val="24"/>
        </w:rPr>
        <w:t>加桂枝、淫羊藿。</w:t>
      </w:r>
    </w:p>
    <w:p w14:paraId="210B271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1621388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本型多为</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肾炎活动时常见的证型，主要表现为水肿、蛋白尿、血尿、高血压及不同程度的肾功能损害，西医治疗宜根据肾脏病理类型及临床表现，选择合适的糖皮质激素联合免疫抑制剂治疗，同时处理继发感染、血栓、水电解质紊乱等并发症。中医治疗主要是“扶正”，发挥其增效减毒作用。</w:t>
      </w:r>
      <w:bookmarkStart w:id="78" w:name="heading_80"/>
    </w:p>
    <w:p w14:paraId="4F99D8D4">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7.3.2.4 肝肾阴虚证</w:t>
      </w:r>
      <w:bookmarkEnd w:id="78"/>
    </w:p>
    <w:p w14:paraId="0BFA4F6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治法：滋补肝肾，凉血止血。</w:t>
      </w:r>
    </w:p>
    <w:p w14:paraId="352468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w:t>
      </w:r>
      <w:r>
        <w:rPr>
          <w:rFonts w:ascii="宋体" w:hAnsi="宋体" w:eastAsia="宋体" w:cs="宋体"/>
          <w:sz w:val="24"/>
          <w:szCs w:val="24"/>
        </w:rPr>
        <w:t>《小儿药证直诀》《医方集解》六味地黄丸合二至丸加减</w:t>
      </w:r>
      <w:r>
        <w:rPr>
          <w:rFonts w:hint="eastAsia" w:ascii="宋体" w:hAnsi="宋体" w:cs="宋体"/>
          <w:sz w:val="24"/>
          <w:szCs w:val="24"/>
          <w:lang w:eastAsia="zh-CN"/>
        </w:rPr>
        <w:t>：</w:t>
      </w:r>
      <w:r>
        <w:rPr>
          <w:rFonts w:hint="eastAsia" w:ascii="宋体" w:hAnsi="宋体" w:eastAsia="宋体" w:cs="宋体"/>
          <w:sz w:val="24"/>
          <w:szCs w:val="24"/>
        </w:rPr>
        <w:t>熟地黄</w:t>
      </w:r>
      <w:r>
        <w:rPr>
          <w:rFonts w:hint="eastAsia" w:ascii="宋体" w:hAnsi="宋体" w:cs="宋体"/>
          <w:sz w:val="24"/>
          <w:szCs w:val="24"/>
          <w:lang w:val="en-US" w:eastAsia="zh-CN"/>
        </w:rPr>
        <w:t>，</w:t>
      </w:r>
      <w:r>
        <w:rPr>
          <w:rFonts w:hint="eastAsia" w:ascii="宋体" w:hAnsi="宋体" w:eastAsia="宋体" w:cs="宋体"/>
          <w:sz w:val="24"/>
          <w:szCs w:val="24"/>
        </w:rPr>
        <w:t>山茱萸</w:t>
      </w:r>
      <w:r>
        <w:rPr>
          <w:rFonts w:hint="eastAsia" w:ascii="宋体" w:hAnsi="宋体" w:cs="宋体"/>
          <w:sz w:val="24"/>
          <w:szCs w:val="24"/>
          <w:lang w:val="en-US" w:eastAsia="zh-CN"/>
        </w:rPr>
        <w:t>，</w:t>
      </w:r>
      <w:r>
        <w:rPr>
          <w:rFonts w:hint="eastAsia" w:ascii="宋体" w:hAnsi="宋体" w:eastAsia="宋体" w:cs="宋体"/>
          <w:sz w:val="24"/>
          <w:szCs w:val="24"/>
        </w:rPr>
        <w:t>山药</w:t>
      </w:r>
      <w:r>
        <w:rPr>
          <w:rFonts w:hint="eastAsia" w:ascii="宋体" w:hAnsi="宋体" w:cs="宋体"/>
          <w:sz w:val="24"/>
          <w:szCs w:val="24"/>
          <w:lang w:val="en-US" w:eastAsia="zh-CN"/>
        </w:rPr>
        <w:t>，</w:t>
      </w:r>
      <w:r>
        <w:rPr>
          <w:rFonts w:hint="eastAsia" w:ascii="宋体" w:hAnsi="宋体" w:eastAsia="宋体" w:cs="宋体"/>
          <w:sz w:val="24"/>
          <w:szCs w:val="24"/>
        </w:rPr>
        <w:t>茯苓</w:t>
      </w:r>
      <w:r>
        <w:rPr>
          <w:rFonts w:hint="eastAsia" w:ascii="宋体" w:hAnsi="宋体" w:cs="宋体"/>
          <w:sz w:val="24"/>
          <w:szCs w:val="24"/>
          <w:lang w:val="en-US" w:eastAsia="zh-CN"/>
        </w:rPr>
        <w:t>，</w:t>
      </w:r>
      <w:r>
        <w:rPr>
          <w:rFonts w:hint="eastAsia" w:ascii="宋体" w:hAnsi="宋体" w:eastAsia="宋体" w:cs="宋体"/>
          <w:sz w:val="24"/>
          <w:szCs w:val="24"/>
        </w:rPr>
        <w:t>泽泻</w:t>
      </w:r>
      <w:r>
        <w:rPr>
          <w:rFonts w:hint="eastAsia" w:ascii="宋体" w:hAnsi="宋体" w:cs="宋体"/>
          <w:sz w:val="24"/>
          <w:szCs w:val="24"/>
          <w:lang w:val="en-US" w:eastAsia="zh-CN"/>
        </w:rPr>
        <w:t>，</w:t>
      </w:r>
      <w:r>
        <w:rPr>
          <w:rFonts w:hint="eastAsia" w:ascii="宋体" w:hAnsi="宋体" w:eastAsia="宋体" w:cs="宋体"/>
          <w:sz w:val="24"/>
          <w:szCs w:val="24"/>
        </w:rPr>
        <w:t>丹皮</w:t>
      </w:r>
      <w:r>
        <w:rPr>
          <w:rFonts w:hint="eastAsia" w:ascii="宋体" w:hAnsi="宋体" w:cs="宋体"/>
          <w:sz w:val="24"/>
          <w:szCs w:val="24"/>
          <w:lang w:val="en-US" w:eastAsia="zh-CN"/>
        </w:rPr>
        <w:t>，</w:t>
      </w:r>
      <w:r>
        <w:rPr>
          <w:rFonts w:hint="eastAsia" w:ascii="宋体" w:hAnsi="宋体" w:eastAsia="宋体" w:cs="宋体"/>
          <w:sz w:val="24"/>
          <w:szCs w:val="24"/>
        </w:rPr>
        <w:t>女贞子</w:t>
      </w:r>
      <w:r>
        <w:rPr>
          <w:rFonts w:hint="eastAsia" w:ascii="宋体" w:hAnsi="宋体" w:cs="宋体"/>
          <w:sz w:val="24"/>
          <w:szCs w:val="24"/>
          <w:lang w:val="en-US" w:eastAsia="zh-CN"/>
        </w:rPr>
        <w:t>，</w:t>
      </w:r>
      <w:r>
        <w:rPr>
          <w:rFonts w:hint="eastAsia" w:ascii="宋体" w:hAnsi="宋体" w:eastAsia="宋体" w:cs="宋体"/>
          <w:sz w:val="24"/>
          <w:szCs w:val="24"/>
        </w:rPr>
        <w:t>旱莲草</w:t>
      </w:r>
      <w:r>
        <w:rPr>
          <w:rFonts w:hint="eastAsia" w:ascii="宋体" w:hAnsi="宋体" w:cs="宋体"/>
          <w:sz w:val="24"/>
          <w:szCs w:val="24"/>
          <w:lang w:val="en-US" w:eastAsia="zh-CN"/>
        </w:rPr>
        <w:t>，</w:t>
      </w:r>
      <w:r>
        <w:rPr>
          <w:rFonts w:hint="eastAsia" w:ascii="宋体" w:hAnsi="宋体" w:eastAsia="宋体" w:cs="宋体"/>
          <w:sz w:val="24"/>
          <w:szCs w:val="24"/>
        </w:rPr>
        <w:t>白茅根</w:t>
      </w:r>
      <w:r>
        <w:rPr>
          <w:rFonts w:hint="eastAsia" w:ascii="宋体" w:hAnsi="宋体" w:cs="宋体"/>
          <w:sz w:val="24"/>
          <w:szCs w:val="24"/>
          <w:lang w:val="en-US" w:eastAsia="zh-CN"/>
        </w:rPr>
        <w:t>，</w:t>
      </w:r>
      <w:r>
        <w:rPr>
          <w:rFonts w:hint="eastAsia" w:ascii="宋体" w:hAnsi="宋体" w:eastAsia="宋体" w:cs="宋体"/>
          <w:sz w:val="24"/>
          <w:szCs w:val="24"/>
        </w:rPr>
        <w:t>茜草。</w:t>
      </w:r>
    </w:p>
    <w:p w14:paraId="23704BE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加减：手足心热甚者</w:t>
      </w:r>
      <w:r>
        <w:rPr>
          <w:rFonts w:hint="eastAsia" w:ascii="宋体" w:hAnsi="宋体" w:cs="宋体"/>
          <w:sz w:val="24"/>
          <w:szCs w:val="24"/>
          <w:lang w:val="en-US" w:eastAsia="zh-CN"/>
        </w:rPr>
        <w:t>宜</w:t>
      </w:r>
      <w:r>
        <w:rPr>
          <w:rFonts w:hint="eastAsia" w:ascii="宋体" w:hAnsi="宋体" w:eastAsia="宋体" w:cs="宋体"/>
          <w:sz w:val="24"/>
          <w:szCs w:val="24"/>
        </w:rPr>
        <w:t>加知母、黄柏；头晕耳鸣甚者</w:t>
      </w:r>
      <w:r>
        <w:rPr>
          <w:rFonts w:hint="eastAsia" w:ascii="宋体" w:hAnsi="宋体" w:cs="宋体"/>
          <w:sz w:val="24"/>
          <w:szCs w:val="24"/>
          <w:lang w:val="en-US" w:eastAsia="zh-CN"/>
        </w:rPr>
        <w:t>宜</w:t>
      </w:r>
      <w:r>
        <w:rPr>
          <w:rFonts w:hint="eastAsia" w:ascii="宋体" w:hAnsi="宋体" w:eastAsia="宋体" w:cs="宋体"/>
          <w:sz w:val="24"/>
          <w:szCs w:val="24"/>
        </w:rPr>
        <w:t>加枸杞子、菊花；蛋白尿持续不消者</w:t>
      </w:r>
      <w:r>
        <w:rPr>
          <w:rFonts w:hint="eastAsia" w:ascii="宋体" w:hAnsi="宋体" w:cs="宋体"/>
          <w:sz w:val="24"/>
          <w:szCs w:val="24"/>
          <w:lang w:val="en-US" w:eastAsia="zh-CN"/>
        </w:rPr>
        <w:t>宜</w:t>
      </w:r>
      <w:r>
        <w:rPr>
          <w:rFonts w:hint="eastAsia" w:ascii="宋体" w:hAnsi="宋体" w:eastAsia="宋体" w:cs="宋体"/>
          <w:sz w:val="24"/>
          <w:szCs w:val="24"/>
        </w:rPr>
        <w:t>加芡实、金樱子；血尿甚者</w:t>
      </w:r>
      <w:r>
        <w:rPr>
          <w:rFonts w:hint="eastAsia" w:ascii="宋体" w:hAnsi="宋体" w:cs="宋体"/>
          <w:sz w:val="24"/>
          <w:szCs w:val="24"/>
          <w:lang w:val="en-US" w:eastAsia="zh-CN"/>
        </w:rPr>
        <w:t>宜</w:t>
      </w:r>
      <w:r>
        <w:rPr>
          <w:rFonts w:hint="eastAsia" w:ascii="宋体" w:hAnsi="宋体" w:eastAsia="宋体" w:cs="宋体"/>
          <w:sz w:val="24"/>
          <w:szCs w:val="24"/>
        </w:rPr>
        <w:t>加藕节炭、</w:t>
      </w:r>
      <w:r>
        <w:rPr>
          <w:rFonts w:ascii="宋体" w:hAnsi="宋体" w:eastAsia="宋体" w:cs="宋体"/>
          <w:sz w:val="24"/>
          <w:szCs w:val="24"/>
        </w:rPr>
        <w:t>蒲黄炭</w:t>
      </w:r>
      <w:r>
        <w:rPr>
          <w:rFonts w:hint="eastAsia" w:ascii="宋体" w:hAnsi="宋体" w:eastAsia="宋体" w:cs="宋体"/>
          <w:sz w:val="24"/>
          <w:szCs w:val="24"/>
        </w:rPr>
        <w:t>。</w:t>
      </w:r>
    </w:p>
    <w:p w14:paraId="09C76BA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0792858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本型多见于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血管炎肾炎慢性迁延期，西医治疗以维持缓解、保护肾功能为主，逐步减量糖皮质激素，使用肾素-血管紧张素系统抑制剂控制蛋白尿和血压。中医治疗可有效改善临床症状，保护肾功能，降低复发风险。</w:t>
      </w:r>
      <w:bookmarkStart w:id="79" w:name="heading_81"/>
    </w:p>
    <w:p w14:paraId="12C15719">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7.3.2.5 瘀血阻络证</w:t>
      </w:r>
      <w:bookmarkEnd w:id="79"/>
    </w:p>
    <w:p w14:paraId="78584D5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治法：活血化瘀，通络止痛。</w:t>
      </w:r>
    </w:p>
    <w:p w14:paraId="58A854B7">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推荐</w:t>
      </w:r>
      <w:r>
        <w:rPr>
          <w:rFonts w:hint="eastAsia" w:ascii="宋体" w:hAnsi="宋体" w:eastAsia="宋体" w:cs="宋体"/>
          <w:sz w:val="24"/>
          <w:szCs w:val="24"/>
        </w:rPr>
        <w:t>处方：</w:t>
      </w:r>
      <w:r>
        <w:rPr>
          <w:rFonts w:ascii="宋体" w:hAnsi="宋体" w:eastAsia="宋体" w:cs="宋体"/>
          <w:sz w:val="24"/>
          <w:szCs w:val="24"/>
        </w:rPr>
        <w:t>《医宗金鉴》桃红四物汤加减</w:t>
      </w:r>
      <w:r>
        <w:rPr>
          <w:rFonts w:hint="eastAsia" w:ascii="宋体" w:hAnsi="宋体" w:cs="宋体"/>
          <w:sz w:val="24"/>
          <w:szCs w:val="24"/>
          <w:lang w:eastAsia="zh-CN"/>
        </w:rPr>
        <w:t>：</w:t>
      </w:r>
      <w:r>
        <w:rPr>
          <w:rFonts w:hint="eastAsia" w:ascii="宋体" w:hAnsi="宋体" w:eastAsia="宋体" w:cs="宋体"/>
          <w:sz w:val="24"/>
          <w:szCs w:val="24"/>
        </w:rPr>
        <w:t>桃仁</w:t>
      </w:r>
      <w:r>
        <w:rPr>
          <w:rFonts w:hint="eastAsia" w:ascii="宋体" w:hAnsi="宋体" w:cs="宋体"/>
          <w:sz w:val="24"/>
          <w:szCs w:val="24"/>
          <w:lang w:val="en-US" w:eastAsia="zh-CN"/>
        </w:rPr>
        <w:t>，</w:t>
      </w:r>
      <w:r>
        <w:rPr>
          <w:rFonts w:hint="eastAsia" w:ascii="宋体" w:hAnsi="宋体" w:eastAsia="宋体" w:cs="宋体"/>
          <w:sz w:val="24"/>
          <w:szCs w:val="24"/>
        </w:rPr>
        <w:t>红花</w:t>
      </w:r>
      <w:r>
        <w:rPr>
          <w:rFonts w:hint="eastAsia" w:ascii="宋体" w:hAnsi="宋体" w:cs="宋体"/>
          <w:sz w:val="24"/>
          <w:szCs w:val="24"/>
          <w:lang w:val="en-US" w:eastAsia="zh-CN"/>
        </w:rPr>
        <w:t>，</w:t>
      </w:r>
      <w:r>
        <w:rPr>
          <w:rFonts w:hint="eastAsia" w:ascii="宋体" w:hAnsi="宋体" w:eastAsia="宋体" w:cs="宋体"/>
          <w:sz w:val="24"/>
          <w:szCs w:val="24"/>
        </w:rPr>
        <w:t>当归</w:t>
      </w:r>
      <w:r>
        <w:rPr>
          <w:rFonts w:hint="eastAsia" w:ascii="宋体" w:hAnsi="宋体" w:cs="宋体"/>
          <w:sz w:val="24"/>
          <w:szCs w:val="24"/>
          <w:lang w:eastAsia="zh-CN"/>
        </w:rPr>
        <w:t>，</w:t>
      </w:r>
      <w:r>
        <w:rPr>
          <w:rFonts w:hint="eastAsia" w:ascii="宋体" w:hAnsi="宋体" w:eastAsia="宋体" w:cs="宋体"/>
          <w:sz w:val="24"/>
          <w:szCs w:val="24"/>
        </w:rPr>
        <w:t>川芎</w:t>
      </w:r>
      <w:r>
        <w:rPr>
          <w:rFonts w:hint="eastAsia" w:ascii="宋体" w:hAnsi="宋体" w:cs="宋体"/>
          <w:sz w:val="24"/>
          <w:szCs w:val="24"/>
          <w:lang w:val="en-US" w:eastAsia="zh-CN"/>
        </w:rPr>
        <w:t>，</w:t>
      </w:r>
      <w:r>
        <w:rPr>
          <w:rFonts w:hint="eastAsia" w:ascii="宋体" w:hAnsi="宋体" w:eastAsia="宋体" w:cs="宋体"/>
          <w:sz w:val="24"/>
          <w:szCs w:val="24"/>
        </w:rPr>
        <w:t>赤芍</w:t>
      </w:r>
      <w:r>
        <w:rPr>
          <w:rFonts w:hint="eastAsia" w:ascii="宋体" w:hAnsi="宋体" w:cs="宋体"/>
          <w:sz w:val="24"/>
          <w:szCs w:val="24"/>
          <w:lang w:val="en-US" w:eastAsia="zh-CN"/>
        </w:rPr>
        <w:t>，</w:t>
      </w:r>
      <w:r>
        <w:rPr>
          <w:rFonts w:hint="eastAsia" w:ascii="宋体" w:hAnsi="宋体" w:eastAsia="宋体" w:cs="宋体"/>
          <w:sz w:val="24"/>
          <w:szCs w:val="24"/>
        </w:rPr>
        <w:t>生地黄</w:t>
      </w:r>
      <w:r>
        <w:rPr>
          <w:rFonts w:hint="eastAsia" w:ascii="宋体" w:hAnsi="宋体" w:cs="宋体"/>
          <w:sz w:val="24"/>
          <w:szCs w:val="24"/>
          <w:lang w:val="en-US" w:eastAsia="zh-CN"/>
        </w:rPr>
        <w:t>，</w:t>
      </w:r>
      <w:r>
        <w:rPr>
          <w:rFonts w:hint="eastAsia" w:ascii="宋体" w:hAnsi="宋体" w:eastAsia="宋体" w:cs="宋体"/>
          <w:sz w:val="24"/>
          <w:szCs w:val="24"/>
        </w:rPr>
        <w:t>丹参</w:t>
      </w:r>
      <w:r>
        <w:rPr>
          <w:rFonts w:hint="eastAsia" w:ascii="宋体" w:hAnsi="宋体" w:cs="宋体"/>
          <w:sz w:val="24"/>
          <w:szCs w:val="24"/>
          <w:lang w:val="en-US" w:eastAsia="zh-CN"/>
        </w:rPr>
        <w:t>，</w:t>
      </w:r>
      <w:r>
        <w:rPr>
          <w:rFonts w:hint="eastAsia" w:ascii="宋体" w:hAnsi="宋体" w:eastAsia="宋体" w:cs="宋体"/>
          <w:sz w:val="24"/>
          <w:szCs w:val="24"/>
        </w:rPr>
        <w:t>牛膝</w:t>
      </w:r>
      <w:r>
        <w:rPr>
          <w:rFonts w:hint="eastAsia" w:ascii="宋体" w:hAnsi="宋体" w:cs="宋体"/>
          <w:sz w:val="24"/>
          <w:szCs w:val="24"/>
          <w:lang w:val="en-US" w:eastAsia="zh-CN"/>
        </w:rPr>
        <w:t>，</w:t>
      </w:r>
      <w:r>
        <w:rPr>
          <w:rFonts w:hint="eastAsia" w:ascii="宋体" w:hAnsi="宋体" w:eastAsia="宋体" w:cs="宋体"/>
          <w:sz w:val="24"/>
          <w:szCs w:val="24"/>
        </w:rPr>
        <w:t>鸡血藤</w:t>
      </w:r>
      <w:r>
        <w:rPr>
          <w:rFonts w:hint="eastAsia" w:ascii="宋体" w:hAnsi="宋体" w:cs="宋体"/>
          <w:sz w:val="24"/>
          <w:szCs w:val="24"/>
          <w:lang w:val="en-US" w:eastAsia="zh-CN"/>
        </w:rPr>
        <w:t>，</w:t>
      </w:r>
      <w:r>
        <w:rPr>
          <w:rFonts w:hint="eastAsia" w:ascii="宋体" w:hAnsi="宋体" w:eastAsia="宋体" w:cs="宋体"/>
          <w:sz w:val="24"/>
          <w:szCs w:val="24"/>
        </w:rPr>
        <w:t>延胡索。</w:t>
      </w:r>
    </w:p>
    <w:p w14:paraId="37166F9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加减：关节刺痛甚者</w:t>
      </w:r>
      <w:r>
        <w:rPr>
          <w:rFonts w:hint="eastAsia" w:ascii="宋体" w:hAnsi="宋体" w:cs="宋体"/>
          <w:sz w:val="24"/>
          <w:szCs w:val="24"/>
          <w:lang w:val="en-US" w:eastAsia="zh-CN"/>
        </w:rPr>
        <w:t>宜</w:t>
      </w:r>
      <w:r>
        <w:rPr>
          <w:rFonts w:hint="eastAsia" w:ascii="宋体" w:hAnsi="宋体" w:eastAsia="宋体" w:cs="宋体"/>
          <w:sz w:val="24"/>
          <w:szCs w:val="24"/>
        </w:rPr>
        <w:t>加乳香、没药、威灵仙；腹痛固定者</w:t>
      </w:r>
      <w:r>
        <w:rPr>
          <w:rFonts w:hint="eastAsia" w:ascii="宋体" w:hAnsi="宋体" w:cs="宋体"/>
          <w:sz w:val="24"/>
          <w:szCs w:val="24"/>
          <w:lang w:val="en-US" w:eastAsia="zh-CN"/>
        </w:rPr>
        <w:t>宜</w:t>
      </w:r>
      <w:r>
        <w:rPr>
          <w:rFonts w:hint="eastAsia" w:ascii="宋体" w:hAnsi="宋体" w:eastAsia="宋体" w:cs="宋体"/>
          <w:sz w:val="24"/>
          <w:szCs w:val="24"/>
        </w:rPr>
        <w:t>加五灵脂、蒲黄；血尿持续者</w:t>
      </w:r>
      <w:r>
        <w:rPr>
          <w:rFonts w:hint="eastAsia" w:ascii="宋体" w:hAnsi="宋体" w:cs="宋体"/>
          <w:sz w:val="24"/>
          <w:szCs w:val="24"/>
          <w:lang w:val="en-US" w:eastAsia="zh-CN"/>
        </w:rPr>
        <w:t>宜</w:t>
      </w:r>
      <w:r>
        <w:rPr>
          <w:rFonts w:hint="eastAsia" w:ascii="宋体" w:hAnsi="宋体" w:eastAsia="宋体" w:cs="宋体"/>
          <w:sz w:val="24"/>
          <w:szCs w:val="24"/>
        </w:rPr>
        <w:t>加三七粉、茜草；皮疹紫暗反复者</w:t>
      </w:r>
      <w:r>
        <w:rPr>
          <w:rFonts w:hint="eastAsia" w:ascii="宋体" w:hAnsi="宋体" w:cs="宋体"/>
          <w:sz w:val="24"/>
          <w:szCs w:val="24"/>
          <w:lang w:val="en-US" w:eastAsia="zh-CN"/>
        </w:rPr>
        <w:t>宜</w:t>
      </w:r>
      <w:r>
        <w:rPr>
          <w:rFonts w:hint="eastAsia" w:ascii="宋体" w:hAnsi="宋体" w:eastAsia="宋体" w:cs="宋体"/>
          <w:sz w:val="24"/>
          <w:szCs w:val="24"/>
        </w:rPr>
        <w:t>加紫草、益母草</w:t>
      </w:r>
      <w:r>
        <w:rPr>
          <w:rFonts w:hint="eastAsia" w:ascii="宋体" w:hAnsi="宋体" w:cs="宋体"/>
          <w:sz w:val="24"/>
          <w:szCs w:val="24"/>
          <w:lang w:eastAsia="zh-CN"/>
        </w:rPr>
        <w:t>。</w:t>
      </w:r>
    </w:p>
    <w:p w14:paraId="76621F7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中西医结合治疗要点：</w:t>
      </w:r>
    </w:p>
    <w:p w14:paraId="3621279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型多见于病程较长、反复复发的患者，常贯穿疾病全程，各证型均可配伍活血化瘀药物。西医治疗需根据病情调整免疫抑制方案，控制疾病活动。中医活血化瘀治疗可改善微循环，减轻组织炎症损伤，降低复发率。</w:t>
      </w:r>
      <w:bookmarkStart w:id="80" w:name="heading_82"/>
    </w:p>
    <w:p w14:paraId="36D49BAD">
      <w:pPr>
        <w:spacing w:before="120" w:after="120" w:line="288" w:lineRule="auto"/>
        <w:ind w:left="0"/>
        <w:jc w:val="left"/>
        <w:rPr>
          <w:rFonts w:hint="default" w:ascii="Calibri" w:hAnsi="Calibri" w:eastAsia="宋体" w:cs="宋体"/>
          <w:b/>
          <w:sz w:val="28"/>
          <w:szCs w:val="28"/>
        </w:rPr>
      </w:pPr>
      <w:r>
        <w:rPr>
          <w:rFonts w:hint="default" w:ascii="Calibri" w:hAnsi="Calibri" w:eastAsia="宋体" w:cs="宋体"/>
          <w:b/>
          <w:sz w:val="28"/>
          <w:szCs w:val="28"/>
        </w:rPr>
        <w:t>7.3.3 按摩疗法</w:t>
      </w:r>
      <w:bookmarkEnd w:id="80"/>
      <w:bookmarkStart w:id="81" w:name="heading_83"/>
    </w:p>
    <w:p w14:paraId="37D04F82">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7.3.3.1 作用机制</w:t>
      </w:r>
      <w:bookmarkEnd w:id="81"/>
    </w:p>
    <w:p w14:paraId="7AA40EA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通过推、拿、按、摩、揉、擦、搓、理筋、分筋、弹筋等手法刺激体表特定部位，疏通经络、调和气血、调整脏腑功能，缓解关节疼痛并改善局部血液循环与免疫调节。</w:t>
      </w:r>
      <w:bookmarkStart w:id="82" w:name="heading_84"/>
    </w:p>
    <w:p w14:paraId="678B4413">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7.3.3.2 适应症（IgA</w:t>
      </w:r>
      <w:r>
        <w:rPr>
          <w:rFonts w:hint="eastAsia" w:ascii="宋体" w:hAnsi="宋体" w:cs="宋体"/>
          <w:b/>
          <w:sz w:val="24"/>
          <w:szCs w:val="24"/>
          <w:lang w:val="en-US" w:eastAsia="zh-CN"/>
        </w:rPr>
        <w:t xml:space="preserve"> </w:t>
      </w:r>
      <w:r>
        <w:rPr>
          <w:rFonts w:hint="eastAsia" w:ascii="宋体" w:hAnsi="宋体" w:eastAsia="宋体" w:cs="宋体"/>
          <w:b/>
          <w:sz w:val="24"/>
          <w:szCs w:val="24"/>
        </w:rPr>
        <w:t>血管炎稳定期）</w:t>
      </w:r>
      <w:bookmarkEnd w:id="82"/>
    </w:p>
    <w:p w14:paraId="02B2FF2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关节僵硬、肌肉酸痛或弛缓；</w:t>
      </w:r>
    </w:p>
    <w:p w14:paraId="622778D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非急性神经麻痹、肢体轻瘫；</w:t>
      </w:r>
    </w:p>
    <w:p w14:paraId="71107A2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慢性关节痛、腰腿痛及肢端绀冷；</w:t>
      </w:r>
    </w:p>
    <w:p w14:paraId="19EDB1A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d) 胃肠功能紊乱、失眠。</w:t>
      </w:r>
      <w:bookmarkStart w:id="83" w:name="heading_85"/>
    </w:p>
    <w:p w14:paraId="61414DA0">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7.3.3.3 操作原则</w:t>
      </w:r>
      <w:bookmarkEnd w:id="83"/>
    </w:p>
    <w:p w14:paraId="7CDA5EB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均匀、柔和、渗透、持久、有力；每次</w:t>
      </w:r>
      <w:r>
        <w:rPr>
          <w:rFonts w:hint="eastAsia" w:ascii="宋体" w:hAnsi="宋体" w:cs="宋体"/>
          <w:sz w:val="24"/>
          <w:szCs w:val="24"/>
          <w:lang w:val="en-US" w:eastAsia="zh-CN"/>
        </w:rPr>
        <w:t xml:space="preserve"> </w:t>
      </w:r>
      <w:r>
        <w:rPr>
          <w:rFonts w:hint="eastAsia" w:ascii="宋体" w:hAnsi="宋体" w:eastAsia="宋体" w:cs="宋体"/>
          <w:sz w:val="24"/>
          <w:szCs w:val="24"/>
        </w:rPr>
        <w:t>15～20</w:t>
      </w:r>
      <w:r>
        <w:rPr>
          <w:rFonts w:hint="eastAsia" w:ascii="宋体" w:hAnsi="宋体" w:cs="宋体"/>
          <w:sz w:val="24"/>
          <w:szCs w:val="24"/>
          <w:lang w:val="en-US" w:eastAsia="zh-CN"/>
        </w:rPr>
        <w:t xml:space="preserve"> </w:t>
      </w:r>
      <w:r>
        <w:rPr>
          <w:rFonts w:hint="eastAsia" w:ascii="宋体" w:hAnsi="宋体" w:eastAsia="宋体" w:cs="宋体"/>
          <w:sz w:val="24"/>
          <w:szCs w:val="24"/>
        </w:rPr>
        <w:t>分钟，隔日1次，10次为1疗程；由具备中医推拿资质人员在正规医疗机构执行。</w:t>
      </w:r>
      <w:bookmarkStart w:id="84" w:name="heading_86"/>
    </w:p>
    <w:p w14:paraId="47EC2F19">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7.3.3.4 禁忌症</w:t>
      </w:r>
      <w:bookmarkEnd w:id="84"/>
    </w:p>
    <w:p w14:paraId="773AD82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血管炎活动期或急性关节炎；</w:t>
      </w:r>
    </w:p>
    <w:p w14:paraId="04DD592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皮肤损害明显、传染性皮肤病、皮肤溃疡、水火烫伤未愈；</w:t>
      </w:r>
    </w:p>
    <w:p w14:paraId="06E44EE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出血倾向、严重血小板减少或正在接受抗凝治疗；</w:t>
      </w:r>
    </w:p>
    <w:p w14:paraId="2D2AB1D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d) 严重心、肺、肾等内脏损害；</w:t>
      </w:r>
    </w:p>
    <w:p w14:paraId="5BD6CFA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e) 妊娠5个月以上及女性月经期；</w:t>
      </w:r>
    </w:p>
    <w:p w14:paraId="1A43DB5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f) 久病极度虚弱或合并急性传染病。</w:t>
      </w:r>
      <w:bookmarkStart w:id="85" w:name="heading_87"/>
    </w:p>
    <w:p w14:paraId="519D2A29">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7.3.3.5 注意事项</w:t>
      </w:r>
      <w:bookmarkEnd w:id="85"/>
    </w:p>
    <w:p w14:paraId="23F3501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治疗前后需监测血压、心率；出现皮下瘀斑、疼痛加重或皮疹扩展立即停止并报告主管医师。</w:t>
      </w:r>
      <w:bookmarkStart w:id="86" w:name="heading_88"/>
    </w:p>
    <w:p w14:paraId="485F0084">
      <w:pPr>
        <w:spacing w:before="120" w:after="120" w:line="288" w:lineRule="auto"/>
        <w:ind w:left="0"/>
        <w:jc w:val="left"/>
        <w:rPr>
          <w:rFonts w:hint="eastAsia" w:ascii="宋体" w:hAnsi="宋体" w:eastAsia="宋体" w:cs="宋体"/>
          <w:b/>
          <w:sz w:val="28"/>
          <w:szCs w:val="28"/>
        </w:rPr>
      </w:pPr>
      <w:r>
        <w:rPr>
          <w:rFonts w:hint="default" w:ascii="Calibri" w:hAnsi="Calibri" w:eastAsia="宋体" w:cs="宋体"/>
          <w:b/>
          <w:sz w:val="28"/>
          <w:szCs w:val="28"/>
        </w:rPr>
        <w:t>7.3.4</w:t>
      </w:r>
      <w:r>
        <w:rPr>
          <w:rFonts w:hint="eastAsia" w:ascii="宋体" w:hAnsi="宋体" w:eastAsia="宋体" w:cs="宋体"/>
          <w:b/>
          <w:sz w:val="28"/>
          <w:szCs w:val="28"/>
        </w:rPr>
        <w:t xml:space="preserve"> 药物外治疗法</w:t>
      </w:r>
      <w:bookmarkEnd w:id="86"/>
      <w:bookmarkStart w:id="87" w:name="heading_89"/>
    </w:p>
    <w:p w14:paraId="724B5656">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7.3.4.1 适用范围</w:t>
      </w:r>
      <w:bookmarkEnd w:id="87"/>
    </w:p>
    <w:p w14:paraId="16465F9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适用于</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血管炎所致骨关节、皮肤、肌肉、血管等局部病变，尤其针对顽固性皮损、关节肿痛及雷诺现象。</w:t>
      </w:r>
      <w:bookmarkStart w:id="88" w:name="heading_90"/>
    </w:p>
    <w:p w14:paraId="12F6CC2B">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7.3.4.2 作用特点</w:t>
      </w:r>
      <w:bookmarkEnd w:id="88"/>
    </w:p>
    <w:p w14:paraId="629537C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直接作用于病灶，起效快捷；可减少系统用药剂量，降低药物相互作用及累积毒性风险。</w:t>
      </w:r>
      <w:bookmarkStart w:id="89" w:name="heading_91"/>
    </w:p>
    <w:p w14:paraId="464DDB4F">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7.3.4.3 常用方法</w:t>
      </w:r>
      <w:bookmarkEnd w:id="89"/>
    </w:p>
    <w:p w14:paraId="089F28B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敷贴疗法：将中药膏剂、粉剂或贴剂固定于患处，每次4～6小时，每日1次。</w:t>
      </w:r>
    </w:p>
    <w:p w14:paraId="781FF61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熏蒸疗法：用中药煎剂蒸汽熏洗患部，温度40～45</w:t>
      </w:r>
      <w:r>
        <w:rPr>
          <w:rFonts w:hint="eastAsia" w:ascii="宋体" w:hAnsi="宋体" w:cs="宋体"/>
          <w:sz w:val="24"/>
          <w:szCs w:val="24"/>
          <w:lang w:val="en-US" w:eastAsia="zh-CN"/>
        </w:rPr>
        <w:t xml:space="preserve"> </w:t>
      </w:r>
      <w:r>
        <w:rPr>
          <w:rFonts w:hint="eastAsia" w:ascii="宋体" w:hAnsi="宋体" w:eastAsia="宋体" w:cs="宋体"/>
          <w:sz w:val="24"/>
          <w:szCs w:val="24"/>
        </w:rPr>
        <w:t>℃，每次</w:t>
      </w:r>
      <w:r>
        <w:rPr>
          <w:rFonts w:ascii="宋体" w:hAnsi="宋体" w:eastAsia="宋体" w:cs="宋体"/>
          <w:sz w:val="24"/>
          <w:szCs w:val="24"/>
        </w:rPr>
        <w:t>15</w:t>
      </w:r>
      <w:r>
        <w:rPr>
          <w:rFonts w:hint="eastAsia" w:ascii="宋体" w:hAnsi="宋体" w:eastAsia="宋体" w:cs="宋体"/>
          <w:sz w:val="24"/>
          <w:szCs w:val="24"/>
        </w:rPr>
        <w:t>～</w:t>
      </w:r>
      <w:r>
        <w:rPr>
          <w:rFonts w:ascii="宋体" w:hAnsi="宋体" w:eastAsia="宋体" w:cs="宋体"/>
          <w:sz w:val="24"/>
          <w:szCs w:val="24"/>
        </w:rPr>
        <w:t>20分钟</w:t>
      </w:r>
      <w:r>
        <w:rPr>
          <w:rFonts w:hint="eastAsia" w:ascii="宋体" w:hAnsi="宋体" w:eastAsia="宋体" w:cs="宋体"/>
          <w:sz w:val="24"/>
          <w:szCs w:val="24"/>
        </w:rPr>
        <w:t>，隔日1次。</w:t>
      </w:r>
    </w:p>
    <w:p w14:paraId="2317944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热敷疗法：中药袋热敷，温度≤50 ℃，每次</w:t>
      </w:r>
      <w:r>
        <w:rPr>
          <w:rFonts w:hint="eastAsia" w:ascii="宋体" w:hAnsi="宋体" w:cs="宋体"/>
          <w:sz w:val="24"/>
          <w:szCs w:val="24"/>
          <w:lang w:val="en-US" w:eastAsia="zh-CN"/>
        </w:rPr>
        <w:t>20</w:t>
      </w:r>
      <w:r>
        <w:rPr>
          <w:rFonts w:hint="eastAsia" w:ascii="宋体" w:hAnsi="宋体" w:eastAsia="宋体" w:cs="宋体"/>
          <w:sz w:val="24"/>
          <w:szCs w:val="24"/>
        </w:rPr>
        <w:t>～</w:t>
      </w:r>
      <w:r>
        <w:rPr>
          <w:rFonts w:hint="eastAsia" w:ascii="宋体" w:hAnsi="宋体" w:cs="宋体"/>
          <w:sz w:val="24"/>
          <w:szCs w:val="24"/>
          <w:lang w:val="en-US" w:eastAsia="zh-CN"/>
        </w:rPr>
        <w:t>30分钟</w:t>
      </w:r>
      <w:r>
        <w:rPr>
          <w:rFonts w:hint="eastAsia" w:ascii="宋体" w:hAnsi="宋体" w:eastAsia="宋体" w:cs="宋体"/>
          <w:sz w:val="24"/>
          <w:szCs w:val="24"/>
        </w:rPr>
        <w:t>，每日1～2</w:t>
      </w:r>
      <w:r>
        <w:rPr>
          <w:rFonts w:hint="eastAsia" w:ascii="宋体" w:hAnsi="宋体" w:cs="宋体"/>
          <w:sz w:val="24"/>
          <w:szCs w:val="24"/>
          <w:lang w:val="en-US" w:eastAsia="zh-CN"/>
        </w:rPr>
        <w:t>次</w:t>
      </w:r>
      <w:r>
        <w:rPr>
          <w:rFonts w:hint="eastAsia" w:ascii="宋体" w:hAnsi="宋体" w:eastAsia="宋体" w:cs="宋体"/>
          <w:sz w:val="24"/>
          <w:szCs w:val="24"/>
        </w:rPr>
        <w:t>。</w:t>
      </w:r>
    </w:p>
    <w:p w14:paraId="35A1395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d) 外搽疗法：中药酊剂或油剂涂搽皮损或疼痛部位，每日</w:t>
      </w:r>
      <w:r>
        <w:rPr>
          <w:rFonts w:hint="eastAsia" w:ascii="宋体" w:hAnsi="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lang w:val="en-US" w:eastAsia="zh-CN"/>
        </w:rPr>
        <w:t>3次</w:t>
      </w:r>
      <w:r>
        <w:rPr>
          <w:rFonts w:hint="eastAsia" w:ascii="宋体" w:hAnsi="宋体" w:eastAsia="宋体" w:cs="宋体"/>
          <w:sz w:val="24"/>
          <w:szCs w:val="24"/>
        </w:rPr>
        <w:t>。</w:t>
      </w:r>
    </w:p>
    <w:p w14:paraId="100AE70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e) 中药离子导入疗法：在直流电场作用下将药物离子导入病灶，电流密度</w:t>
      </w:r>
      <w:r>
        <w:rPr>
          <w:rFonts w:ascii="宋体" w:hAnsi="宋体" w:eastAsia="宋体" w:cs="宋体"/>
          <w:sz w:val="24"/>
          <w:szCs w:val="24"/>
        </w:rPr>
        <w:t>0.05</w:t>
      </w:r>
      <w:r>
        <w:rPr>
          <w:rFonts w:hint="eastAsia" w:ascii="宋体" w:hAnsi="宋体" w:cs="宋体"/>
          <w:sz w:val="24"/>
          <w:szCs w:val="24"/>
          <w:lang w:val="en-US" w:eastAsia="zh-CN"/>
        </w:rPr>
        <w:t xml:space="preserve"> </w:t>
      </w:r>
      <w:r>
        <w:rPr>
          <w:rFonts w:ascii="宋体" w:hAnsi="宋体" w:eastAsia="宋体" w:cs="宋体"/>
          <w:sz w:val="24"/>
          <w:szCs w:val="24"/>
        </w:rPr>
        <w:t>mA/cm²</w:t>
      </w:r>
      <w:r>
        <w:rPr>
          <w:rFonts w:hint="eastAsia" w:ascii="宋体" w:hAnsi="宋体" w:eastAsia="宋体" w:cs="宋体"/>
          <w:sz w:val="24"/>
          <w:szCs w:val="24"/>
        </w:rPr>
        <w:t>～</w:t>
      </w:r>
      <w:r>
        <w:rPr>
          <w:rFonts w:ascii="宋体" w:hAnsi="宋体" w:eastAsia="宋体" w:cs="宋体"/>
          <w:sz w:val="24"/>
          <w:szCs w:val="24"/>
        </w:rPr>
        <w:t>0.1</w:t>
      </w:r>
      <w:r>
        <w:rPr>
          <w:rFonts w:hint="eastAsia" w:ascii="宋体" w:hAnsi="宋体" w:cs="宋体"/>
          <w:sz w:val="24"/>
          <w:szCs w:val="24"/>
          <w:lang w:val="en-US" w:eastAsia="zh-CN"/>
        </w:rPr>
        <w:t xml:space="preserve"> </w:t>
      </w:r>
      <w:r>
        <w:rPr>
          <w:rFonts w:ascii="宋体" w:hAnsi="宋体" w:eastAsia="宋体" w:cs="宋体"/>
          <w:sz w:val="24"/>
          <w:szCs w:val="24"/>
        </w:rPr>
        <w:t>mA/cm²</w:t>
      </w:r>
      <w:r>
        <w:rPr>
          <w:rFonts w:hint="eastAsia" w:ascii="宋体" w:hAnsi="宋体" w:eastAsia="宋体" w:cs="宋体"/>
          <w:sz w:val="24"/>
          <w:szCs w:val="24"/>
        </w:rPr>
        <w:t>，每次</w:t>
      </w:r>
      <w:r>
        <w:rPr>
          <w:rFonts w:hint="eastAsia" w:ascii="宋体" w:hAnsi="宋体" w:cs="宋体"/>
          <w:sz w:val="24"/>
          <w:szCs w:val="24"/>
          <w:lang w:val="en-US" w:eastAsia="zh-CN"/>
        </w:rPr>
        <w:t>20分钟</w:t>
      </w:r>
      <w:r>
        <w:rPr>
          <w:rFonts w:hint="eastAsia" w:ascii="宋体" w:hAnsi="宋体" w:eastAsia="宋体" w:cs="宋体"/>
          <w:sz w:val="24"/>
          <w:szCs w:val="24"/>
        </w:rPr>
        <w:t>，每周</w:t>
      </w:r>
      <w:r>
        <w:rPr>
          <w:rFonts w:hint="eastAsia" w:ascii="宋体" w:hAnsi="宋体" w:cs="宋体"/>
          <w:sz w:val="24"/>
          <w:szCs w:val="24"/>
          <w:lang w:val="en-US" w:eastAsia="zh-CN"/>
        </w:rPr>
        <w:t>2</w:t>
      </w: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次。</w:t>
      </w:r>
      <w:bookmarkStart w:id="90" w:name="heading_92"/>
    </w:p>
    <w:p w14:paraId="5E1F7616">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7.3.4.4 应用原则</w:t>
      </w:r>
      <w:bookmarkEnd w:id="90"/>
    </w:p>
    <w:p w14:paraId="0E984230">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辨证选药：热毒炽盛证选用清热解毒类（如金银花、黄柏）；寒湿痹阻证选用温经散寒类（如桂枝、细辛）；瘀血阻络证选用活血化瘀类（如丹参、红花）。</w:t>
      </w:r>
    </w:p>
    <w:p w14:paraId="26CBF77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个体化定制：根据病变性质、部位、范围及皮肤敏感性调整药物浓度、温度与频次；首次使用前宜行小面积皮试。</w:t>
      </w:r>
    </w:p>
    <w:p w14:paraId="6D98D88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内外合治：外治法与内服药协同，疾病重度活动时以外治为辅，禁止单独使用。</w:t>
      </w:r>
    </w:p>
    <w:p w14:paraId="536B720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d) 禁忌症:</w:t>
      </w:r>
    </w:p>
    <w:p w14:paraId="6FCAF75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1）皮肤破溃、感染、对药物成分过敏；</w:t>
      </w:r>
    </w:p>
    <w:p w14:paraId="5B25ED2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2）急性关节炎伴红肿灼热；</w:t>
      </w:r>
    </w:p>
    <w:p w14:paraId="68A966A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3）出血倾向、严重血小板减少；</w:t>
      </w:r>
    </w:p>
    <w:p w14:paraId="527633E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w:t>
      </w:r>
      <w:r>
        <w:rPr>
          <w:rFonts w:ascii="宋体" w:hAnsi="宋体" w:eastAsia="宋体" w:cs="宋体"/>
          <w:sz w:val="24"/>
          <w:szCs w:val="24"/>
        </w:rPr>
        <w:t>妊娠及月经期腰腹部</w:t>
      </w:r>
      <w:r>
        <w:rPr>
          <w:rFonts w:hint="eastAsia" w:ascii="宋体" w:hAnsi="宋体" w:eastAsia="宋体" w:cs="宋体"/>
          <w:sz w:val="24"/>
          <w:szCs w:val="24"/>
        </w:rPr>
        <w:t>；</w:t>
      </w:r>
    </w:p>
    <w:p w14:paraId="18D96917">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5）重度心、肝、肾功能不全。</w:t>
      </w:r>
      <w:bookmarkStart w:id="91" w:name="heading_93"/>
    </w:p>
    <w:p w14:paraId="691AC6EE">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7.3.4.5 注意事项</w:t>
      </w:r>
      <w:bookmarkEnd w:id="91"/>
    </w:p>
    <w:p w14:paraId="7A28EF9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治疗期间观察皮肤反应，出现灼热、瘙痒、红斑应立即停用；</w:t>
      </w:r>
    </w:p>
    <w:p w14:paraId="106AC5F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避免使用含光敏性中药（如白芷、补骨脂）后暴露于紫外线；</w:t>
      </w:r>
    </w:p>
    <w:p w14:paraId="33183DD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外用药物宜通过安全性评价，禁止使用未经审批的自制制剂。</w:t>
      </w:r>
      <w:bookmarkStart w:id="92" w:name="heading_94"/>
    </w:p>
    <w:p w14:paraId="499334B5">
      <w:pPr>
        <w:spacing w:before="120" w:after="120" w:line="288" w:lineRule="auto"/>
        <w:ind w:left="0"/>
        <w:jc w:val="left"/>
        <w:rPr>
          <w:rFonts w:hint="eastAsia" w:ascii="宋体" w:hAnsi="宋体" w:eastAsia="宋体" w:cs="宋体"/>
          <w:b/>
          <w:sz w:val="24"/>
          <w:szCs w:val="24"/>
        </w:rPr>
      </w:pPr>
      <w:r>
        <w:rPr>
          <w:rFonts w:hint="eastAsia" w:ascii="宋体" w:hAnsi="宋体" w:eastAsia="宋体" w:cs="宋体"/>
          <w:b/>
          <w:sz w:val="24"/>
          <w:szCs w:val="24"/>
        </w:rPr>
        <w:t>7.3.5 饮食疗法</w:t>
      </w:r>
      <w:bookmarkEnd w:id="92"/>
      <w:bookmarkStart w:id="93" w:name="heading_95"/>
    </w:p>
    <w:p w14:paraId="294425C1">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7.3.5.1 目标</w:t>
      </w:r>
      <w:bookmarkEnd w:id="93"/>
    </w:p>
    <w:p w14:paraId="44DAD26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精准调控营养素，抑制炎症、维持免疫稳态、规避过敏原、支持组织修复并促进整体健康。</w:t>
      </w:r>
      <w:bookmarkStart w:id="94" w:name="heading_96"/>
    </w:p>
    <w:p w14:paraId="2E03C0FA">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7.3.5.2 抗炎膳食模式</w:t>
      </w:r>
      <w:bookmarkEnd w:id="94"/>
    </w:p>
    <w:p w14:paraId="0768F058">
      <w:pPr>
        <w:spacing w:before="240" w:after="120" w:line="288" w:lineRule="auto"/>
        <w:ind w:left="0"/>
        <w:jc w:val="left"/>
        <w:outlineLvl w:val="5"/>
        <w:rPr>
          <w:rFonts w:hint="eastAsia" w:ascii="宋体" w:hAnsi="宋体" w:eastAsia="宋体" w:cs="宋体"/>
          <w:sz w:val="24"/>
          <w:szCs w:val="24"/>
        </w:rPr>
      </w:pPr>
      <w:bookmarkStart w:id="95" w:name="heading_97"/>
      <w:r>
        <w:rPr>
          <w:rFonts w:hint="eastAsia" w:ascii="宋体" w:hAnsi="宋体" w:eastAsia="宋体" w:cs="宋体"/>
          <w:b/>
          <w:sz w:val="24"/>
          <w:szCs w:val="24"/>
        </w:rPr>
        <w:t>优先食材</w:t>
      </w:r>
      <w:bookmarkEnd w:id="95"/>
    </w:p>
    <w:p w14:paraId="4A5B087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宜选用以下优先食材：</w:t>
      </w:r>
    </w:p>
    <w:p w14:paraId="483284AB">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深海鱼（鲑、鲭、沙丁鱼）≥</w:t>
      </w:r>
      <w:r>
        <w:rPr>
          <w:rFonts w:hint="eastAsia" w:ascii="宋体" w:hAnsi="宋体" w:cs="宋体"/>
          <w:sz w:val="24"/>
          <w:szCs w:val="24"/>
          <w:lang w:val="en-US" w:eastAsia="zh-CN"/>
        </w:rPr>
        <w:t xml:space="preserve"> </w:t>
      </w:r>
      <w:r>
        <w:rPr>
          <w:rFonts w:hint="eastAsia" w:ascii="宋体" w:hAnsi="宋体" w:eastAsia="宋体" w:cs="宋体"/>
          <w:sz w:val="24"/>
          <w:szCs w:val="24"/>
        </w:rPr>
        <w:t>2</w:t>
      </w:r>
      <w:r>
        <w:rPr>
          <w:rFonts w:hint="eastAsia" w:ascii="宋体" w:hAnsi="宋体" w:cs="宋体"/>
          <w:sz w:val="24"/>
          <w:szCs w:val="24"/>
          <w:lang w:val="en-US" w:eastAsia="zh-CN"/>
        </w:rPr>
        <w:t xml:space="preserve"> </w:t>
      </w:r>
      <w:r>
        <w:rPr>
          <w:rFonts w:hint="eastAsia" w:ascii="宋体" w:hAnsi="宋体" w:eastAsia="宋体" w:cs="宋体"/>
          <w:sz w:val="24"/>
          <w:szCs w:val="24"/>
        </w:rPr>
        <w:t>次/周，提供</w:t>
      </w:r>
      <w:r>
        <w:rPr>
          <w:rFonts w:hint="eastAsia" w:ascii="宋体" w:hAnsi="宋体" w:cs="宋体"/>
          <w:sz w:val="24"/>
          <w:szCs w:val="24"/>
          <w:lang w:val="en-US" w:eastAsia="zh-CN"/>
        </w:rPr>
        <w:t xml:space="preserve"> </w:t>
      </w:r>
      <w:r>
        <w:rPr>
          <w:rFonts w:hint="eastAsia" w:ascii="宋体" w:hAnsi="宋体" w:eastAsia="宋体" w:cs="宋体"/>
          <w:sz w:val="24"/>
          <w:szCs w:val="24"/>
        </w:rPr>
        <w:t>EPA+DHA</w:t>
      </w:r>
      <w:r>
        <w:rPr>
          <w:rFonts w:hint="eastAsia" w:ascii="宋体" w:hAnsi="宋体" w:cs="宋体"/>
          <w:sz w:val="24"/>
          <w:szCs w:val="24"/>
          <w:lang w:val="en-US" w:eastAsia="zh-CN"/>
        </w:rPr>
        <w:t xml:space="preserve"> </w:t>
      </w:r>
      <w:r>
        <w:rPr>
          <w:rFonts w:hint="eastAsia" w:ascii="宋体" w:hAnsi="宋体" w:eastAsia="宋体" w:cs="宋体"/>
          <w:sz w:val="24"/>
          <w:szCs w:val="24"/>
        </w:rPr>
        <w:t>≥</w:t>
      </w:r>
      <w:r>
        <w:rPr>
          <w:rFonts w:hint="eastAsia" w:ascii="宋体" w:hAnsi="宋体" w:cs="宋体"/>
          <w:sz w:val="24"/>
          <w:szCs w:val="24"/>
          <w:lang w:val="en-US" w:eastAsia="zh-CN"/>
        </w:rPr>
        <w:t xml:space="preserve"> </w:t>
      </w:r>
      <w:r>
        <w:rPr>
          <w:rFonts w:hint="eastAsia" w:ascii="宋体" w:hAnsi="宋体" w:eastAsia="宋体" w:cs="宋体"/>
          <w:sz w:val="24"/>
          <w:szCs w:val="24"/>
        </w:rPr>
        <w:t>1.5</w:t>
      </w:r>
      <w:r>
        <w:rPr>
          <w:rFonts w:hint="eastAsia" w:ascii="宋体" w:hAnsi="宋体" w:cs="宋体"/>
          <w:sz w:val="24"/>
          <w:szCs w:val="24"/>
          <w:lang w:val="en-US" w:eastAsia="zh-CN"/>
        </w:rPr>
        <w:t xml:space="preserve"> </w:t>
      </w:r>
      <w:r>
        <w:rPr>
          <w:rFonts w:hint="eastAsia" w:ascii="宋体" w:hAnsi="宋体" w:eastAsia="宋体" w:cs="宋体"/>
          <w:sz w:val="24"/>
          <w:szCs w:val="24"/>
        </w:rPr>
        <w:t>g/d；</w:t>
      </w:r>
    </w:p>
    <w:p w14:paraId="2F24502E">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亚麻籽、核桃、奇亚籽，每日合计15～25</w:t>
      </w:r>
      <w:r>
        <w:rPr>
          <w:rFonts w:hint="eastAsia" w:ascii="宋体" w:hAnsi="宋体" w:cs="宋体"/>
          <w:sz w:val="24"/>
          <w:szCs w:val="24"/>
          <w:lang w:val="en-US" w:eastAsia="zh-CN"/>
        </w:rPr>
        <w:t xml:space="preserve"> </w:t>
      </w:r>
      <w:r>
        <w:rPr>
          <w:rFonts w:hint="eastAsia" w:ascii="宋体" w:hAnsi="宋体" w:eastAsia="宋体" w:cs="宋体"/>
          <w:sz w:val="24"/>
          <w:szCs w:val="24"/>
        </w:rPr>
        <w:t>g；</w:t>
      </w:r>
    </w:p>
    <w:p w14:paraId="1567C70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深色蔬菜≥</w:t>
      </w:r>
      <w:r>
        <w:rPr>
          <w:rFonts w:hint="eastAsia" w:ascii="宋体" w:hAnsi="宋体" w:cs="宋体"/>
          <w:sz w:val="24"/>
          <w:szCs w:val="24"/>
          <w:lang w:val="en-US" w:eastAsia="zh-CN"/>
        </w:rPr>
        <w:t xml:space="preserve"> </w:t>
      </w:r>
      <w:r>
        <w:rPr>
          <w:rFonts w:hint="eastAsia" w:ascii="宋体" w:hAnsi="宋体" w:eastAsia="宋体" w:cs="宋体"/>
          <w:sz w:val="24"/>
          <w:szCs w:val="24"/>
        </w:rPr>
        <w:t>300</w:t>
      </w:r>
      <w:r>
        <w:rPr>
          <w:rFonts w:hint="eastAsia" w:ascii="宋体" w:hAnsi="宋体" w:cs="宋体"/>
          <w:sz w:val="24"/>
          <w:szCs w:val="24"/>
          <w:lang w:val="en-US" w:eastAsia="zh-CN"/>
        </w:rPr>
        <w:t xml:space="preserve"> </w:t>
      </w:r>
      <w:r>
        <w:rPr>
          <w:rFonts w:hint="eastAsia" w:ascii="宋体" w:hAnsi="宋体" w:eastAsia="宋体" w:cs="宋体"/>
          <w:sz w:val="24"/>
          <w:szCs w:val="24"/>
        </w:rPr>
        <w:t>g/d、低糖水果≥</w:t>
      </w:r>
      <w:r>
        <w:rPr>
          <w:rFonts w:hint="eastAsia" w:ascii="宋体" w:hAnsi="宋体" w:cs="宋体"/>
          <w:sz w:val="24"/>
          <w:szCs w:val="24"/>
          <w:lang w:val="en-US" w:eastAsia="zh-CN"/>
        </w:rPr>
        <w:t xml:space="preserve"> </w:t>
      </w:r>
      <w:r>
        <w:rPr>
          <w:rFonts w:hint="eastAsia" w:ascii="宋体" w:hAnsi="宋体" w:eastAsia="宋体" w:cs="宋体"/>
          <w:sz w:val="24"/>
          <w:szCs w:val="24"/>
        </w:rPr>
        <w:t>200</w:t>
      </w:r>
      <w:r>
        <w:rPr>
          <w:rFonts w:hint="eastAsia" w:ascii="宋体" w:hAnsi="宋体" w:cs="宋体"/>
          <w:sz w:val="24"/>
          <w:szCs w:val="24"/>
          <w:lang w:val="en-US" w:eastAsia="zh-CN"/>
        </w:rPr>
        <w:t xml:space="preserve"> </w:t>
      </w:r>
      <w:r>
        <w:rPr>
          <w:rFonts w:hint="eastAsia" w:ascii="宋体" w:hAnsi="宋体" w:eastAsia="宋体" w:cs="宋体"/>
          <w:sz w:val="24"/>
          <w:szCs w:val="24"/>
        </w:rPr>
        <w:t>g/d，保证</w:t>
      </w:r>
      <w:r>
        <w:rPr>
          <w:rFonts w:hint="eastAsia" w:ascii="宋体" w:hAnsi="宋体" w:cs="宋体"/>
          <w:sz w:val="24"/>
          <w:szCs w:val="24"/>
          <w:lang w:val="en-US" w:eastAsia="zh-CN"/>
        </w:rPr>
        <w:t xml:space="preserve"> </w:t>
      </w:r>
      <w:r>
        <w:rPr>
          <w:rFonts w:hint="eastAsia" w:ascii="宋体" w:hAnsi="宋体" w:eastAsia="宋体" w:cs="宋体"/>
          <w:sz w:val="24"/>
          <w:szCs w:val="24"/>
        </w:rPr>
        <w:t>β-胡萝卜素、维生素C</w:t>
      </w:r>
      <w:r>
        <w:rPr>
          <w:rFonts w:hint="eastAsia" w:ascii="宋体" w:hAnsi="宋体" w:cs="宋体"/>
          <w:sz w:val="24"/>
          <w:szCs w:val="24"/>
          <w:lang w:val="en-US" w:eastAsia="zh-CN"/>
        </w:rPr>
        <w:t xml:space="preserve"> </w:t>
      </w:r>
      <w:r>
        <w:rPr>
          <w:rFonts w:hint="eastAsia" w:ascii="宋体" w:hAnsi="宋体" w:eastAsia="宋体" w:cs="宋体"/>
          <w:sz w:val="24"/>
          <w:szCs w:val="24"/>
        </w:rPr>
        <w:t>及多酚摄入量。</w:t>
      </w:r>
    </w:p>
    <w:p w14:paraId="17564390">
      <w:pPr>
        <w:spacing w:before="240" w:after="120" w:line="288" w:lineRule="auto"/>
        <w:ind w:left="0"/>
        <w:jc w:val="left"/>
        <w:outlineLvl w:val="5"/>
        <w:rPr>
          <w:rFonts w:hint="eastAsia" w:ascii="宋体" w:hAnsi="宋体" w:eastAsia="宋体" w:cs="宋体"/>
          <w:sz w:val="24"/>
          <w:szCs w:val="24"/>
        </w:rPr>
      </w:pPr>
      <w:bookmarkStart w:id="96" w:name="heading_98"/>
      <w:r>
        <w:rPr>
          <w:rFonts w:hint="eastAsia" w:ascii="宋体" w:hAnsi="宋体" w:eastAsia="宋体" w:cs="宋体"/>
          <w:b/>
          <w:sz w:val="24"/>
          <w:szCs w:val="24"/>
        </w:rPr>
        <w:t>促炎因素限制</w:t>
      </w:r>
      <w:bookmarkEnd w:id="96"/>
    </w:p>
    <w:p w14:paraId="0D3C5B5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为降低膳食相关炎症反应，需严格控制以下促炎因素摄入：</w:t>
      </w:r>
    </w:p>
    <w:p w14:paraId="2CAAB03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添加糖供能比≤</w:t>
      </w:r>
      <w:r>
        <w:rPr>
          <w:rFonts w:hint="eastAsia" w:ascii="宋体" w:hAnsi="宋体" w:cs="宋体"/>
          <w:sz w:val="24"/>
          <w:szCs w:val="24"/>
          <w:lang w:val="en-US" w:eastAsia="zh-CN"/>
        </w:rPr>
        <w:t xml:space="preserve"> </w:t>
      </w:r>
      <w:r>
        <w:rPr>
          <w:rFonts w:hint="eastAsia" w:ascii="宋体" w:hAnsi="宋体" w:eastAsia="宋体" w:cs="宋体"/>
          <w:sz w:val="24"/>
          <w:szCs w:val="24"/>
        </w:rPr>
        <w:t>5</w:t>
      </w:r>
      <w:r>
        <w:rPr>
          <w:rFonts w:hint="eastAsia" w:ascii="宋体" w:hAnsi="宋体" w:cs="宋体"/>
          <w:sz w:val="24"/>
          <w:szCs w:val="24"/>
          <w:lang w:val="en-US" w:eastAsia="zh-CN"/>
        </w:rPr>
        <w:t xml:space="preserve"> </w:t>
      </w:r>
      <w:r>
        <w:rPr>
          <w:rFonts w:hint="eastAsia" w:ascii="宋体" w:hAnsi="宋体" w:eastAsia="宋体" w:cs="宋体"/>
          <w:sz w:val="24"/>
          <w:szCs w:val="24"/>
        </w:rPr>
        <w:t>%；含糖饮料0次；</w:t>
      </w:r>
    </w:p>
    <w:p w14:paraId="483B084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饱和脂肪供能比≤</w:t>
      </w:r>
      <w:r>
        <w:rPr>
          <w:rFonts w:hint="eastAsia" w:ascii="宋体" w:hAnsi="宋体" w:cs="宋体"/>
          <w:sz w:val="24"/>
          <w:szCs w:val="24"/>
          <w:lang w:val="en-US" w:eastAsia="zh-CN"/>
        </w:rPr>
        <w:t xml:space="preserve"> </w:t>
      </w:r>
      <w:r>
        <w:rPr>
          <w:rFonts w:hint="eastAsia" w:ascii="宋体" w:hAnsi="宋体" w:eastAsia="宋体" w:cs="宋体"/>
          <w:sz w:val="24"/>
          <w:szCs w:val="24"/>
        </w:rPr>
        <w:t>7</w:t>
      </w:r>
      <w:r>
        <w:rPr>
          <w:rFonts w:hint="eastAsia" w:ascii="宋体" w:hAnsi="宋体" w:cs="宋体"/>
          <w:sz w:val="24"/>
          <w:szCs w:val="24"/>
          <w:lang w:val="en-US" w:eastAsia="zh-CN"/>
        </w:rPr>
        <w:t xml:space="preserve"> </w:t>
      </w:r>
      <w:r>
        <w:rPr>
          <w:rFonts w:hint="eastAsia" w:ascii="宋体" w:hAnsi="宋体" w:eastAsia="宋体" w:cs="宋体"/>
          <w:sz w:val="24"/>
          <w:szCs w:val="24"/>
        </w:rPr>
        <w:t>%；反式脂肪0g；</w:t>
      </w:r>
    </w:p>
    <w:p w14:paraId="757152D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加工肉、油炸及超加工食品≤</w:t>
      </w:r>
      <w:r>
        <w:rPr>
          <w:rFonts w:hint="eastAsia" w:ascii="宋体" w:hAnsi="宋体" w:cs="宋体"/>
          <w:sz w:val="24"/>
          <w:szCs w:val="24"/>
          <w:lang w:val="en-US" w:eastAsia="zh-CN"/>
        </w:rPr>
        <w:t xml:space="preserve"> </w:t>
      </w:r>
      <w:r>
        <w:rPr>
          <w:rFonts w:hint="eastAsia" w:ascii="宋体" w:hAnsi="宋体" w:eastAsia="宋体" w:cs="宋体"/>
          <w:sz w:val="24"/>
          <w:szCs w:val="24"/>
        </w:rPr>
        <w:t>1</w:t>
      </w:r>
      <w:r>
        <w:rPr>
          <w:rFonts w:hint="eastAsia" w:ascii="宋体" w:hAnsi="宋体" w:cs="宋体"/>
          <w:sz w:val="24"/>
          <w:szCs w:val="24"/>
          <w:lang w:val="en-US" w:eastAsia="zh-CN"/>
        </w:rPr>
        <w:t xml:space="preserve"> </w:t>
      </w:r>
      <w:r>
        <w:rPr>
          <w:rFonts w:hint="eastAsia" w:ascii="宋体" w:hAnsi="宋体" w:eastAsia="宋体" w:cs="宋体"/>
          <w:sz w:val="24"/>
          <w:szCs w:val="24"/>
        </w:rPr>
        <w:t>次/周。</w:t>
      </w:r>
      <w:bookmarkStart w:id="97" w:name="heading_99"/>
    </w:p>
    <w:p w14:paraId="6BF4A887">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7.3.5.3 个性化调整</w:t>
      </w:r>
      <w:bookmarkEnd w:id="97"/>
    </w:p>
    <w:p w14:paraId="0CD6FED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基于患者病情特点及并发症情况，实施分层营养管理策略：</w:t>
      </w:r>
    </w:p>
    <w:p w14:paraId="574DAFA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疾病活动期：能量30</w:t>
      </w:r>
      <w:r>
        <w:rPr>
          <w:rFonts w:hint="eastAsia" w:ascii="宋体" w:hAnsi="宋体" w:cs="宋体"/>
          <w:sz w:val="24"/>
          <w:szCs w:val="24"/>
          <w:lang w:val="en-US" w:eastAsia="zh-CN"/>
        </w:rPr>
        <w:t xml:space="preserve"> </w:t>
      </w:r>
      <w:r>
        <w:rPr>
          <w:rFonts w:hint="eastAsia" w:ascii="宋体" w:hAnsi="宋体" w:eastAsia="宋体" w:cs="宋体"/>
          <w:sz w:val="24"/>
          <w:szCs w:val="24"/>
        </w:rPr>
        <w:t>kcal/</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～35</w:t>
      </w:r>
      <w:r>
        <w:rPr>
          <w:rFonts w:hint="eastAsia" w:ascii="宋体" w:hAnsi="宋体" w:cs="宋体"/>
          <w:sz w:val="24"/>
          <w:szCs w:val="24"/>
          <w:lang w:val="en-US" w:eastAsia="zh-CN"/>
        </w:rPr>
        <w:t xml:space="preserve"> </w:t>
      </w:r>
      <w:r>
        <w:rPr>
          <w:rFonts w:hint="eastAsia" w:ascii="宋体" w:hAnsi="宋体" w:eastAsia="宋体" w:cs="宋体"/>
          <w:sz w:val="24"/>
          <w:szCs w:val="24"/>
        </w:rPr>
        <w:t>kcal/</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，蛋白1.2 g/</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～1.5</w:t>
      </w:r>
      <w:r>
        <w:rPr>
          <w:rFonts w:hint="eastAsia" w:ascii="宋体" w:hAnsi="宋体" w:cs="宋体"/>
          <w:sz w:val="24"/>
          <w:szCs w:val="24"/>
          <w:lang w:val="en-US" w:eastAsia="zh-CN"/>
        </w:rPr>
        <w:t xml:space="preserve"> </w:t>
      </w:r>
      <w:r>
        <w:rPr>
          <w:rFonts w:hint="eastAsia" w:ascii="宋体" w:hAnsi="宋体" w:eastAsia="宋体" w:cs="宋体"/>
          <w:sz w:val="24"/>
          <w:szCs w:val="24"/>
        </w:rPr>
        <w:t>g/</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，严格规避明确过敏食物。</w:t>
      </w:r>
    </w:p>
    <w:p w14:paraId="15D58D1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合并肾损害（蛋白尿&gt;0.5</w:t>
      </w:r>
      <w:r>
        <w:rPr>
          <w:rFonts w:hint="eastAsia" w:ascii="宋体" w:hAnsi="宋体" w:cs="宋体"/>
          <w:sz w:val="24"/>
          <w:szCs w:val="24"/>
          <w:lang w:val="en-US" w:eastAsia="zh-CN"/>
        </w:rPr>
        <w:t xml:space="preserve"> </w:t>
      </w:r>
      <w:r>
        <w:rPr>
          <w:rFonts w:hint="eastAsia" w:ascii="宋体" w:hAnsi="宋体" w:eastAsia="宋体" w:cs="宋体"/>
          <w:sz w:val="24"/>
          <w:szCs w:val="24"/>
        </w:rPr>
        <w:t>g/24h或eGFR&lt;60</w:t>
      </w:r>
      <w:r>
        <w:rPr>
          <w:rFonts w:hint="eastAsia" w:ascii="宋体" w:hAnsi="宋体" w:cs="宋体"/>
          <w:sz w:val="24"/>
          <w:szCs w:val="24"/>
          <w:lang w:val="en-US" w:eastAsia="zh-CN"/>
        </w:rPr>
        <w:t xml:space="preserve"> </w:t>
      </w:r>
      <w:r>
        <w:rPr>
          <w:rFonts w:hint="eastAsia" w:ascii="宋体" w:hAnsi="宋体" w:eastAsia="宋体" w:cs="宋体"/>
          <w:sz w:val="24"/>
          <w:szCs w:val="24"/>
        </w:rPr>
        <w:t>m</w:t>
      </w:r>
      <w:r>
        <w:rPr>
          <w:rFonts w:hint="eastAsia" w:ascii="宋体" w:hAnsi="宋体" w:cs="宋体"/>
          <w:sz w:val="24"/>
          <w:szCs w:val="24"/>
          <w:lang w:val="en-US" w:eastAsia="zh-CN"/>
        </w:rPr>
        <w:t>l</w:t>
      </w:r>
      <w:r>
        <w:rPr>
          <w:rFonts w:hint="eastAsia" w:ascii="宋体" w:hAnsi="宋体" w:eastAsia="宋体" w:cs="宋体"/>
          <w:sz w:val="24"/>
          <w:szCs w:val="24"/>
        </w:rPr>
        <w:t>/</w:t>
      </w:r>
      <w:r>
        <w:rPr>
          <w:rFonts w:hint="eastAsia" w:ascii="宋体" w:hAnsi="宋体" w:cs="宋体"/>
          <w:sz w:val="24"/>
          <w:szCs w:val="24"/>
          <w:lang w:eastAsia="zh-CN"/>
        </w:rPr>
        <w:t>（</w:t>
      </w:r>
      <w:r>
        <w:rPr>
          <w:rFonts w:hint="eastAsia" w:ascii="宋体" w:hAnsi="宋体" w:eastAsia="宋体" w:cs="宋体"/>
          <w:sz w:val="24"/>
          <w:szCs w:val="24"/>
        </w:rPr>
        <w:t>min·1.73m²）：蛋白0.6</w:t>
      </w:r>
      <w:r>
        <w:rPr>
          <w:rFonts w:hint="eastAsia" w:ascii="宋体" w:hAnsi="宋体" w:cs="宋体"/>
          <w:sz w:val="24"/>
          <w:szCs w:val="24"/>
          <w:lang w:val="en-US" w:eastAsia="zh-CN"/>
        </w:rPr>
        <w:t xml:space="preserve"> </w:t>
      </w:r>
      <w:r>
        <w:rPr>
          <w:rFonts w:hint="eastAsia" w:ascii="宋体" w:hAnsi="宋体" w:eastAsia="宋体" w:cs="宋体"/>
          <w:sz w:val="24"/>
          <w:szCs w:val="24"/>
        </w:rPr>
        <w:t>g/</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～0.8</w:t>
      </w:r>
      <w:r>
        <w:rPr>
          <w:rFonts w:hint="eastAsia" w:ascii="宋体" w:hAnsi="宋体" w:cs="宋体"/>
          <w:sz w:val="24"/>
          <w:szCs w:val="24"/>
          <w:lang w:val="en-US" w:eastAsia="zh-CN"/>
        </w:rPr>
        <w:t xml:space="preserve"> </w:t>
      </w:r>
      <w:r>
        <w:rPr>
          <w:rFonts w:hint="eastAsia" w:ascii="宋体" w:hAnsi="宋体" w:eastAsia="宋体" w:cs="宋体"/>
          <w:sz w:val="24"/>
          <w:szCs w:val="24"/>
        </w:rPr>
        <w:t>g/</w:t>
      </w:r>
      <w:r>
        <w:rPr>
          <w:rFonts w:hint="eastAsia" w:ascii="宋体" w:hAnsi="宋体" w:cs="宋体"/>
          <w:sz w:val="24"/>
          <w:szCs w:val="24"/>
          <w:lang w:eastAsia="zh-CN"/>
        </w:rPr>
        <w:t>（</w:t>
      </w:r>
      <w:r>
        <w:rPr>
          <w:rFonts w:hint="eastAsia" w:ascii="宋体" w:hAnsi="宋体" w:eastAsia="宋体" w:cs="宋体"/>
          <w:sz w:val="24"/>
          <w:szCs w:val="24"/>
        </w:rPr>
        <w:t>kg·d</w:t>
      </w:r>
      <w:r>
        <w:rPr>
          <w:rFonts w:hint="eastAsia" w:ascii="宋体" w:hAnsi="宋体" w:cs="宋体"/>
          <w:sz w:val="24"/>
          <w:szCs w:val="24"/>
          <w:lang w:eastAsia="zh-CN"/>
        </w:rPr>
        <w:t>）</w:t>
      </w:r>
      <w:r>
        <w:rPr>
          <w:rFonts w:hint="eastAsia" w:ascii="宋体" w:hAnsi="宋体" w:eastAsia="宋体" w:cs="宋体"/>
          <w:sz w:val="24"/>
          <w:szCs w:val="24"/>
        </w:rPr>
        <w:t>，优选高生物价蛋白≥</w:t>
      </w:r>
      <w:r>
        <w:rPr>
          <w:rFonts w:hint="eastAsia" w:ascii="宋体" w:hAnsi="宋体" w:cs="宋体"/>
          <w:sz w:val="24"/>
          <w:szCs w:val="24"/>
          <w:lang w:val="en-US" w:eastAsia="zh-CN"/>
        </w:rPr>
        <w:t xml:space="preserve"> </w:t>
      </w:r>
      <w:r>
        <w:rPr>
          <w:rFonts w:hint="eastAsia" w:ascii="宋体" w:hAnsi="宋体" w:eastAsia="宋体" w:cs="宋体"/>
          <w:sz w:val="24"/>
          <w:szCs w:val="24"/>
        </w:rPr>
        <w:t>50%；钠≤</w:t>
      </w:r>
      <w:r>
        <w:rPr>
          <w:rFonts w:hint="eastAsia" w:ascii="宋体" w:hAnsi="宋体" w:cs="宋体"/>
          <w:sz w:val="24"/>
          <w:szCs w:val="24"/>
          <w:lang w:val="en-US" w:eastAsia="zh-CN"/>
        </w:rPr>
        <w:t xml:space="preserve"> </w:t>
      </w:r>
      <w:r>
        <w:rPr>
          <w:rFonts w:hint="eastAsia" w:ascii="宋体" w:hAnsi="宋体" w:eastAsia="宋体" w:cs="宋体"/>
          <w:sz w:val="24"/>
          <w:szCs w:val="24"/>
        </w:rPr>
        <w:t>2</w:t>
      </w:r>
      <w:r>
        <w:rPr>
          <w:rFonts w:hint="eastAsia" w:ascii="宋体" w:hAnsi="宋体" w:cs="宋体"/>
          <w:sz w:val="24"/>
          <w:szCs w:val="24"/>
          <w:lang w:val="en-US" w:eastAsia="zh-CN"/>
        </w:rPr>
        <w:t xml:space="preserve"> </w:t>
      </w:r>
      <w:r>
        <w:rPr>
          <w:rFonts w:hint="eastAsia" w:ascii="宋体" w:hAnsi="宋体" w:eastAsia="宋体" w:cs="宋体"/>
          <w:sz w:val="24"/>
          <w:szCs w:val="24"/>
        </w:rPr>
        <w:t>g/d；磷≤800</w:t>
      </w:r>
      <w:r>
        <w:rPr>
          <w:rFonts w:hint="eastAsia" w:ascii="宋体" w:hAnsi="宋体" w:cs="宋体"/>
          <w:sz w:val="24"/>
          <w:szCs w:val="24"/>
          <w:lang w:val="en-US" w:eastAsia="zh-CN"/>
        </w:rPr>
        <w:t xml:space="preserve"> </w:t>
      </w:r>
      <w:r>
        <w:rPr>
          <w:rFonts w:hint="eastAsia" w:ascii="宋体" w:hAnsi="宋体" w:eastAsia="宋体" w:cs="宋体"/>
          <w:sz w:val="24"/>
          <w:szCs w:val="24"/>
        </w:rPr>
        <w:t>mg/d。</w:t>
      </w:r>
    </w:p>
    <w:p w14:paraId="2C43906D">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超重/肥胖（BMI≥</w:t>
      </w:r>
      <w:r>
        <w:rPr>
          <w:rFonts w:hint="eastAsia" w:ascii="宋体" w:hAnsi="宋体" w:cs="宋体"/>
          <w:sz w:val="24"/>
          <w:szCs w:val="24"/>
          <w:lang w:val="en-US" w:eastAsia="zh-CN"/>
        </w:rPr>
        <w:t xml:space="preserve"> </w:t>
      </w:r>
      <w:r>
        <w:rPr>
          <w:rFonts w:hint="eastAsia" w:ascii="宋体" w:hAnsi="宋体" w:eastAsia="宋体" w:cs="宋体"/>
          <w:sz w:val="24"/>
          <w:szCs w:val="24"/>
        </w:rPr>
        <w:t>24</w:t>
      </w:r>
      <w:r>
        <w:rPr>
          <w:rFonts w:hint="eastAsia" w:ascii="宋体" w:hAnsi="宋体" w:cs="宋体"/>
          <w:sz w:val="24"/>
          <w:szCs w:val="24"/>
          <w:lang w:val="en-US" w:eastAsia="zh-CN"/>
        </w:rPr>
        <w:t xml:space="preserve"> </w:t>
      </w:r>
      <w:r>
        <w:rPr>
          <w:rFonts w:hint="eastAsia" w:ascii="宋体" w:hAnsi="宋体" w:eastAsia="宋体" w:cs="宋体"/>
          <w:sz w:val="24"/>
          <w:szCs w:val="24"/>
        </w:rPr>
        <w:t>kg/m²）：能量较估算值减少500</w:t>
      </w:r>
      <w:r>
        <w:rPr>
          <w:rFonts w:hint="eastAsia" w:ascii="宋体" w:hAnsi="宋体" w:cs="宋体"/>
          <w:sz w:val="24"/>
          <w:szCs w:val="24"/>
          <w:lang w:val="en-US" w:eastAsia="zh-CN"/>
        </w:rPr>
        <w:t xml:space="preserve"> </w:t>
      </w:r>
      <w:r>
        <w:rPr>
          <w:rFonts w:hint="eastAsia" w:ascii="宋体" w:hAnsi="宋体" w:eastAsia="宋体" w:cs="宋体"/>
          <w:sz w:val="24"/>
          <w:szCs w:val="24"/>
        </w:rPr>
        <w:t>kcal/d～750</w:t>
      </w:r>
      <w:r>
        <w:rPr>
          <w:rFonts w:hint="eastAsia" w:ascii="宋体" w:hAnsi="宋体" w:cs="宋体"/>
          <w:sz w:val="24"/>
          <w:szCs w:val="24"/>
          <w:lang w:val="en-US" w:eastAsia="zh-CN"/>
        </w:rPr>
        <w:t xml:space="preserve"> </w:t>
      </w:r>
      <w:r>
        <w:rPr>
          <w:rFonts w:hint="eastAsia" w:ascii="宋体" w:hAnsi="宋体" w:eastAsia="宋体" w:cs="宋体"/>
          <w:sz w:val="24"/>
          <w:szCs w:val="24"/>
        </w:rPr>
        <w:t>kcal/d；碳水化合物供能比45%～50%，膳食纤维≥</w:t>
      </w:r>
      <w:r>
        <w:rPr>
          <w:rFonts w:hint="eastAsia" w:ascii="宋体" w:hAnsi="宋体" w:cs="宋体"/>
          <w:sz w:val="24"/>
          <w:szCs w:val="24"/>
          <w:lang w:val="en-US" w:eastAsia="zh-CN"/>
        </w:rPr>
        <w:t xml:space="preserve"> </w:t>
      </w:r>
      <w:r>
        <w:rPr>
          <w:rFonts w:hint="eastAsia" w:ascii="宋体" w:hAnsi="宋体" w:eastAsia="宋体" w:cs="宋体"/>
          <w:sz w:val="24"/>
          <w:szCs w:val="24"/>
        </w:rPr>
        <w:t>30</w:t>
      </w:r>
      <w:r>
        <w:rPr>
          <w:rFonts w:hint="eastAsia" w:ascii="宋体" w:hAnsi="宋体" w:cs="宋体"/>
          <w:sz w:val="24"/>
          <w:szCs w:val="24"/>
          <w:lang w:val="en-US" w:eastAsia="zh-CN"/>
        </w:rPr>
        <w:t xml:space="preserve"> </w:t>
      </w:r>
      <w:r>
        <w:rPr>
          <w:rFonts w:hint="eastAsia" w:ascii="宋体" w:hAnsi="宋体" w:eastAsia="宋体" w:cs="宋体"/>
          <w:sz w:val="24"/>
          <w:szCs w:val="24"/>
        </w:rPr>
        <w:t>g/d；每周体重下降0.5</w:t>
      </w:r>
      <w:r>
        <w:rPr>
          <w:rFonts w:hint="eastAsia" w:ascii="宋体" w:hAnsi="宋体" w:cs="宋体"/>
          <w:sz w:val="24"/>
          <w:szCs w:val="24"/>
          <w:lang w:val="en-US" w:eastAsia="zh-CN"/>
        </w:rPr>
        <w:t xml:space="preserve"> </w:t>
      </w:r>
      <w:r>
        <w:rPr>
          <w:rFonts w:hint="eastAsia" w:ascii="宋体" w:hAnsi="宋体" w:eastAsia="宋体" w:cs="宋体"/>
          <w:sz w:val="24"/>
          <w:szCs w:val="24"/>
        </w:rPr>
        <w:t>kg～1.0</w:t>
      </w:r>
      <w:r>
        <w:rPr>
          <w:rFonts w:hint="eastAsia" w:ascii="宋体" w:hAnsi="宋体" w:cs="宋体"/>
          <w:sz w:val="24"/>
          <w:szCs w:val="24"/>
          <w:lang w:val="en-US" w:eastAsia="zh-CN"/>
        </w:rPr>
        <w:t xml:space="preserve"> </w:t>
      </w:r>
      <w:r>
        <w:rPr>
          <w:rFonts w:hint="eastAsia" w:ascii="宋体" w:hAnsi="宋体" w:eastAsia="宋体" w:cs="宋体"/>
          <w:sz w:val="24"/>
          <w:szCs w:val="24"/>
        </w:rPr>
        <w:t>kg。</w:t>
      </w:r>
      <w:bookmarkStart w:id="98" w:name="heading_100"/>
    </w:p>
    <w:p w14:paraId="196BF223">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7.3.5.4 肠道微生态支持</w:t>
      </w:r>
      <w:bookmarkEnd w:id="98"/>
    </w:p>
    <w:p w14:paraId="7D0A234F">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膳食纤维25</w:t>
      </w:r>
      <w:r>
        <w:rPr>
          <w:rFonts w:hint="eastAsia" w:ascii="宋体" w:hAnsi="宋体" w:cs="宋体"/>
          <w:sz w:val="24"/>
          <w:szCs w:val="24"/>
          <w:lang w:val="en-US" w:eastAsia="zh-CN"/>
        </w:rPr>
        <w:t xml:space="preserve"> </w:t>
      </w:r>
      <w:r>
        <w:rPr>
          <w:rFonts w:hint="eastAsia" w:ascii="宋体" w:hAnsi="宋体" w:eastAsia="宋体" w:cs="宋体"/>
          <w:sz w:val="24"/>
          <w:szCs w:val="24"/>
        </w:rPr>
        <w:t>g/d～35</w:t>
      </w:r>
      <w:r>
        <w:rPr>
          <w:rFonts w:hint="eastAsia" w:ascii="宋体" w:hAnsi="宋体" w:cs="宋体"/>
          <w:sz w:val="24"/>
          <w:szCs w:val="24"/>
          <w:lang w:val="en-US" w:eastAsia="zh-CN"/>
        </w:rPr>
        <w:t xml:space="preserve"> </w:t>
      </w:r>
      <w:r>
        <w:rPr>
          <w:rFonts w:hint="eastAsia" w:ascii="宋体" w:hAnsi="宋体" w:eastAsia="宋体" w:cs="宋体"/>
          <w:sz w:val="24"/>
          <w:szCs w:val="24"/>
        </w:rPr>
        <w:t>g/d，来源：全谷物50</w:t>
      </w:r>
      <w:r>
        <w:rPr>
          <w:rFonts w:hint="eastAsia" w:ascii="宋体" w:hAnsi="宋体" w:cs="宋体"/>
          <w:sz w:val="24"/>
          <w:szCs w:val="24"/>
          <w:lang w:val="en-US" w:eastAsia="zh-CN"/>
        </w:rPr>
        <w:t xml:space="preserve"> </w:t>
      </w:r>
      <w:r>
        <w:rPr>
          <w:rFonts w:hint="eastAsia" w:ascii="宋体" w:hAnsi="宋体" w:eastAsia="宋体" w:cs="宋体"/>
          <w:sz w:val="24"/>
          <w:szCs w:val="24"/>
        </w:rPr>
        <w:t>g～100</w:t>
      </w:r>
      <w:r>
        <w:rPr>
          <w:rFonts w:hint="eastAsia" w:ascii="宋体" w:hAnsi="宋体" w:cs="宋体"/>
          <w:sz w:val="24"/>
          <w:szCs w:val="24"/>
          <w:lang w:val="en-US" w:eastAsia="zh-CN"/>
        </w:rPr>
        <w:t xml:space="preserve"> </w:t>
      </w:r>
      <w:r>
        <w:rPr>
          <w:rFonts w:hint="eastAsia" w:ascii="宋体" w:hAnsi="宋体" w:eastAsia="宋体" w:cs="宋体"/>
          <w:sz w:val="24"/>
          <w:szCs w:val="24"/>
        </w:rPr>
        <w:t>g、杂豆25</w:t>
      </w:r>
      <w:r>
        <w:rPr>
          <w:rFonts w:hint="eastAsia" w:ascii="宋体" w:hAnsi="宋体" w:cs="宋体"/>
          <w:sz w:val="24"/>
          <w:szCs w:val="24"/>
          <w:lang w:val="en-US" w:eastAsia="zh-CN"/>
        </w:rPr>
        <w:t xml:space="preserve"> </w:t>
      </w:r>
      <w:r>
        <w:rPr>
          <w:rFonts w:hint="eastAsia" w:ascii="宋体" w:hAnsi="宋体" w:eastAsia="宋体" w:cs="宋体"/>
          <w:sz w:val="24"/>
          <w:szCs w:val="24"/>
        </w:rPr>
        <w:t>g～50</w:t>
      </w:r>
      <w:r>
        <w:rPr>
          <w:rFonts w:hint="eastAsia" w:ascii="宋体" w:hAnsi="宋体" w:cs="宋体"/>
          <w:sz w:val="24"/>
          <w:szCs w:val="24"/>
          <w:lang w:val="en-US" w:eastAsia="zh-CN"/>
        </w:rPr>
        <w:t xml:space="preserve"> </w:t>
      </w:r>
      <w:r>
        <w:rPr>
          <w:rFonts w:hint="eastAsia" w:ascii="宋体" w:hAnsi="宋体" w:eastAsia="宋体" w:cs="宋体"/>
          <w:sz w:val="24"/>
          <w:szCs w:val="24"/>
        </w:rPr>
        <w:t>g、蔬菜300</w:t>
      </w:r>
      <w:r>
        <w:rPr>
          <w:rFonts w:hint="eastAsia" w:ascii="宋体" w:hAnsi="宋体" w:cs="宋体"/>
          <w:sz w:val="24"/>
          <w:szCs w:val="24"/>
          <w:lang w:val="en-US" w:eastAsia="zh-CN"/>
        </w:rPr>
        <w:t xml:space="preserve"> </w:t>
      </w:r>
      <w:r>
        <w:rPr>
          <w:rFonts w:hint="eastAsia" w:ascii="宋体" w:hAnsi="宋体" w:eastAsia="宋体" w:cs="宋体"/>
          <w:sz w:val="24"/>
          <w:szCs w:val="24"/>
        </w:rPr>
        <w:t>g～500</w:t>
      </w:r>
      <w:r>
        <w:rPr>
          <w:rFonts w:hint="eastAsia" w:ascii="宋体" w:hAnsi="宋体" w:cs="宋体"/>
          <w:sz w:val="24"/>
          <w:szCs w:val="24"/>
          <w:lang w:val="en-US" w:eastAsia="zh-CN"/>
        </w:rPr>
        <w:t xml:space="preserve"> </w:t>
      </w:r>
      <w:r>
        <w:rPr>
          <w:rFonts w:hint="eastAsia" w:ascii="宋体" w:hAnsi="宋体" w:eastAsia="宋体" w:cs="宋体"/>
          <w:sz w:val="24"/>
          <w:szCs w:val="24"/>
        </w:rPr>
        <w:t>g，无需每项均达上限；个体可依据口味及耐受度互换。</w:t>
      </w:r>
    </w:p>
    <w:p w14:paraId="129A353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无糖酸奶≥</w:t>
      </w:r>
      <w:r>
        <w:rPr>
          <w:rFonts w:hint="eastAsia" w:ascii="宋体" w:hAnsi="宋体" w:cs="宋体"/>
          <w:sz w:val="24"/>
          <w:szCs w:val="24"/>
          <w:lang w:val="en-US" w:eastAsia="zh-CN"/>
        </w:rPr>
        <w:t xml:space="preserve"> </w:t>
      </w:r>
      <w:r>
        <w:rPr>
          <w:rFonts w:hint="eastAsia" w:ascii="宋体" w:hAnsi="宋体" w:eastAsia="宋体" w:cs="宋体"/>
          <w:sz w:val="24"/>
          <w:szCs w:val="24"/>
        </w:rPr>
        <w:t>3次/周，每次≥</w:t>
      </w:r>
      <w:r>
        <w:rPr>
          <w:rFonts w:hint="eastAsia" w:ascii="宋体" w:hAnsi="宋体" w:cs="宋体"/>
          <w:sz w:val="24"/>
          <w:szCs w:val="24"/>
          <w:lang w:val="en-US" w:eastAsia="zh-CN"/>
        </w:rPr>
        <w:t xml:space="preserve"> </w:t>
      </w:r>
      <w:r>
        <w:rPr>
          <w:rFonts w:hint="eastAsia" w:ascii="宋体" w:hAnsi="宋体" w:eastAsia="宋体" w:cs="宋体"/>
          <w:sz w:val="24"/>
          <w:szCs w:val="24"/>
        </w:rPr>
        <w:t>100</w:t>
      </w:r>
      <w:r>
        <w:rPr>
          <w:rFonts w:hint="eastAsia" w:ascii="宋体" w:hAnsi="宋体" w:cs="宋体"/>
          <w:sz w:val="24"/>
          <w:szCs w:val="24"/>
          <w:lang w:val="en-US" w:eastAsia="zh-CN"/>
        </w:rPr>
        <w:t xml:space="preserve"> </w:t>
      </w:r>
      <w:r>
        <w:rPr>
          <w:rFonts w:hint="eastAsia" w:ascii="宋体" w:hAnsi="宋体" w:eastAsia="宋体" w:cs="宋体"/>
          <w:sz w:val="24"/>
          <w:szCs w:val="24"/>
        </w:rPr>
        <w:t>g，提供活菌≥</w:t>
      </w:r>
      <w:r>
        <w:rPr>
          <w:rFonts w:hint="eastAsia" w:ascii="宋体" w:hAnsi="宋体" w:cs="宋体"/>
          <w:sz w:val="24"/>
          <w:szCs w:val="24"/>
          <w:lang w:val="en-US" w:eastAsia="zh-CN"/>
        </w:rPr>
        <w:t xml:space="preserve"> </w:t>
      </w:r>
      <w:r>
        <w:rPr>
          <w:rFonts w:hint="eastAsia" w:ascii="宋体" w:hAnsi="宋体" w:eastAsia="宋体" w:cs="宋体"/>
          <w:sz w:val="24"/>
          <w:szCs w:val="24"/>
        </w:rPr>
        <w:t>10⁸CFU。</w:t>
      </w:r>
    </w:p>
    <w:p w14:paraId="0A6C92D5">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如需益生菌补充剂，宜选择含双歧杆菌、乳杆菌属且临床验证菌株，剂量≥</w:t>
      </w:r>
      <w:r>
        <w:rPr>
          <w:rFonts w:hint="eastAsia" w:ascii="宋体" w:hAnsi="宋体" w:cs="宋体"/>
          <w:sz w:val="24"/>
          <w:szCs w:val="24"/>
          <w:lang w:val="en-US" w:eastAsia="zh-CN"/>
        </w:rPr>
        <w:t xml:space="preserve"> </w:t>
      </w:r>
      <w:r>
        <w:rPr>
          <w:rFonts w:hint="eastAsia" w:ascii="宋体" w:hAnsi="宋体" w:eastAsia="宋体" w:cs="宋体"/>
          <w:sz w:val="24"/>
          <w:szCs w:val="24"/>
        </w:rPr>
        <w:t>10⁹CFU/d，连续使用≥</w:t>
      </w:r>
      <w:r>
        <w:rPr>
          <w:rFonts w:hint="eastAsia" w:ascii="宋体" w:hAnsi="宋体" w:cs="宋体"/>
          <w:sz w:val="24"/>
          <w:szCs w:val="24"/>
          <w:lang w:val="en-US" w:eastAsia="zh-CN"/>
        </w:rPr>
        <w:t xml:space="preserve"> </w:t>
      </w:r>
      <w:r>
        <w:rPr>
          <w:rFonts w:hint="eastAsia" w:ascii="宋体" w:hAnsi="宋体" w:eastAsia="宋体" w:cs="宋体"/>
          <w:sz w:val="24"/>
          <w:szCs w:val="24"/>
        </w:rPr>
        <w:t>4周。</w:t>
      </w:r>
      <w:bookmarkStart w:id="99" w:name="heading_101"/>
    </w:p>
    <w:p w14:paraId="7C2EA931">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b/>
          <w:sz w:val="24"/>
          <w:szCs w:val="24"/>
        </w:rPr>
        <w:t>7.3.5.5 监测与评估</w:t>
      </w:r>
      <w:bookmarkEnd w:id="99"/>
    </w:p>
    <w:p w14:paraId="5502DA2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建立定期随访与动态评估机制，确保营养干预安全有效：</w:t>
      </w:r>
    </w:p>
    <w:p w14:paraId="60FA03B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每3个月检测血清前白蛋白、转铁蛋白；每年进行人体成分分析或腰围测量。</w:t>
      </w:r>
    </w:p>
    <w:p w14:paraId="7B971078">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b) 出现持续胃肠道症状、体重变化&gt;</w:t>
      </w:r>
      <w:r>
        <w:rPr>
          <w:rFonts w:hint="eastAsia" w:ascii="宋体" w:hAnsi="宋体" w:cs="宋体"/>
          <w:sz w:val="24"/>
          <w:szCs w:val="24"/>
          <w:lang w:val="en-US" w:eastAsia="zh-CN"/>
        </w:rPr>
        <w:t xml:space="preserve"> </w:t>
      </w:r>
      <w:r>
        <w:rPr>
          <w:rFonts w:hint="eastAsia" w:ascii="宋体" w:hAnsi="宋体" w:eastAsia="宋体" w:cs="宋体"/>
          <w:sz w:val="24"/>
          <w:szCs w:val="24"/>
        </w:rPr>
        <w:t>5%或eGFR下降&gt;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15%时，</w:t>
      </w:r>
      <w:bookmarkStart w:id="100" w:name="heading_102"/>
      <w:r>
        <w:rPr>
          <w:rFonts w:hint="eastAsia" w:ascii="宋体" w:hAnsi="宋体" w:eastAsia="宋体" w:cs="宋体"/>
          <w:sz w:val="24"/>
          <w:szCs w:val="24"/>
          <w:lang w:val="en-US" w:eastAsia="zh-CN"/>
        </w:rPr>
        <w:t>宜优先转诊院内风湿免疫专科临床营养师；基层无对应专科时，转诊至上级医院风湿免疫营养专科门诊调整方案。</w:t>
      </w:r>
    </w:p>
    <w:p w14:paraId="66FA4779">
      <w:pPr>
        <w:spacing w:before="120" w:after="120" w:line="288" w:lineRule="auto"/>
        <w:ind w:left="0"/>
        <w:jc w:val="left"/>
        <w:rPr>
          <w:rFonts w:hint="eastAsia" w:ascii="黑体" w:hAnsi="黑体" w:eastAsia="黑体" w:cs="黑体"/>
          <w:b/>
          <w:sz w:val="30"/>
          <w:szCs w:val="30"/>
        </w:rPr>
      </w:pPr>
      <w:r>
        <w:rPr>
          <w:rFonts w:hint="eastAsia" w:ascii="黑体" w:hAnsi="黑体" w:eastAsia="黑体" w:cs="黑体"/>
          <w:b/>
          <w:sz w:val="30"/>
          <w:szCs w:val="30"/>
        </w:rPr>
        <w:t>8 预防与调护</w:t>
      </w:r>
      <w:bookmarkEnd w:id="100"/>
      <w:bookmarkStart w:id="101" w:name="heading_103"/>
    </w:p>
    <w:p w14:paraId="2A70B967">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8.1 一般原则</w:t>
      </w:r>
      <w:bookmarkEnd w:id="101"/>
    </w:p>
    <w:p w14:paraId="27DC452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规避诱发因素，均衡饮食，适度运动，调畅情志，定期随访。</w:t>
      </w:r>
      <w:bookmarkStart w:id="102" w:name="heading_104"/>
    </w:p>
    <w:p w14:paraId="7319FC0F">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8.2 诱因管理</w:t>
      </w:r>
      <w:bookmarkEnd w:id="102"/>
    </w:p>
    <w:p w14:paraId="67869A3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日常调护需避其诱因，固护正气，以减少复发风险：</w:t>
      </w:r>
    </w:p>
    <w:p w14:paraId="46EAC0D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避免受凉、感染及过度疲劳；流感季节病情稳定、无禁忌证者，宜接种灭活疫苗；积极治疗慢性感染病灶，如扁桃体炎、鼻窦炎、幽门螺杆菌感染等；</w:t>
      </w:r>
    </w:p>
    <w:p w14:paraId="0B1D180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规避明确的食物、药物过敏原，慎用可诱发疾病的药物；必需使用时，宜进行风险评估并书面告知；</w:t>
      </w:r>
    </w:p>
    <w:p w14:paraId="437B453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减少直接接触有机溶剂、农药、染发剂等化学制品，避免昆虫叮咬、寒冷刺激等环境诱因。</w:t>
      </w:r>
      <w:bookmarkStart w:id="103" w:name="heading_105"/>
    </w:p>
    <w:p w14:paraId="70F17B91">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8.3 运动与休息</w:t>
      </w:r>
      <w:bookmarkEnd w:id="103"/>
    </w:p>
    <w:p w14:paraId="4D642BA8">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过逸则气血壅滞，过劳则正气耗伤，唯因病制宜、循序渐进，方能强身健体而不助邪。</w:t>
      </w:r>
    </w:p>
    <w:p w14:paraId="0F9DE724">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病情稳定者，每周累计≥</w:t>
      </w:r>
      <w:r>
        <w:rPr>
          <w:rFonts w:hint="eastAsia" w:ascii="宋体" w:hAnsi="宋体" w:cs="宋体"/>
          <w:sz w:val="24"/>
          <w:szCs w:val="24"/>
          <w:lang w:val="en-US" w:eastAsia="zh-CN"/>
        </w:rPr>
        <w:t xml:space="preserve"> </w:t>
      </w:r>
      <w:r>
        <w:rPr>
          <w:rFonts w:hint="eastAsia" w:ascii="宋体" w:hAnsi="宋体" w:eastAsia="宋体" w:cs="宋体"/>
          <w:sz w:val="24"/>
          <w:szCs w:val="24"/>
        </w:rPr>
        <w:t>150</w:t>
      </w:r>
      <w:r>
        <w:rPr>
          <w:rFonts w:hint="eastAsia" w:ascii="宋体" w:hAnsi="宋体" w:cs="宋体"/>
          <w:sz w:val="24"/>
          <w:szCs w:val="24"/>
          <w:lang w:val="en-US" w:eastAsia="zh-CN"/>
        </w:rPr>
        <w:t xml:space="preserve"> </w:t>
      </w:r>
      <w:r>
        <w:rPr>
          <w:rFonts w:hint="eastAsia" w:ascii="宋体" w:hAnsi="宋体" w:eastAsia="宋体" w:cs="宋体"/>
          <w:sz w:val="24"/>
          <w:szCs w:val="24"/>
        </w:rPr>
        <w:t>min中等强度有氧运动（如快走、太极、八段锦），分</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5次</w:t>
      </w:r>
      <w:r>
        <w:rPr>
          <w:rFonts w:hint="eastAsia" w:ascii="宋体" w:hAnsi="宋体" w:eastAsia="宋体" w:cs="宋体"/>
          <w:sz w:val="24"/>
          <w:szCs w:val="24"/>
        </w:rPr>
        <w:t>完成，避免剧烈运动；</w:t>
      </w:r>
    </w:p>
    <w:p w14:paraId="1DD91D2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急性期或重要脏器受累者，以休息为主，可做关节被动活动1～2次/d，防止血栓形成；</w:t>
      </w:r>
    </w:p>
    <w:p w14:paraId="12A5BB7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运动后心率控制在（220</w:t>
      </w:r>
      <w:r>
        <w:rPr>
          <w:rFonts w:hint="eastAsia" w:ascii="宋体" w:hAnsi="宋体" w:cs="宋体"/>
          <w:sz w:val="24"/>
          <w:szCs w:val="24"/>
          <w:lang w:val="en-US" w:eastAsia="zh-CN"/>
        </w:rPr>
        <w:t xml:space="preserve"> - </w:t>
      </w:r>
      <w:r>
        <w:rPr>
          <w:rFonts w:hint="eastAsia" w:ascii="宋体" w:hAnsi="宋体" w:eastAsia="宋体" w:cs="宋体"/>
          <w:sz w:val="24"/>
          <w:szCs w:val="24"/>
        </w:rPr>
        <w:t>年龄）×50%～70%，出现关节痛、皮疹加重或疲劳持续&gt;</w:t>
      </w:r>
      <w:r>
        <w:rPr>
          <w:rFonts w:hint="eastAsia" w:ascii="宋体" w:hAnsi="宋体" w:cs="宋体"/>
          <w:sz w:val="24"/>
          <w:szCs w:val="24"/>
          <w:lang w:val="en-US" w:eastAsia="zh-CN"/>
        </w:rPr>
        <w:t xml:space="preserve"> </w:t>
      </w:r>
      <w:r>
        <w:rPr>
          <w:rFonts w:hint="eastAsia" w:ascii="宋体" w:hAnsi="宋体" w:eastAsia="宋体" w:cs="宋体"/>
          <w:sz w:val="24"/>
          <w:szCs w:val="24"/>
        </w:rPr>
        <w:t>2</w:t>
      </w:r>
      <w:r>
        <w:rPr>
          <w:rFonts w:hint="eastAsia" w:ascii="宋体" w:hAnsi="宋体" w:cs="宋体"/>
          <w:sz w:val="24"/>
          <w:szCs w:val="24"/>
          <w:lang w:val="en-US" w:eastAsia="zh-CN"/>
        </w:rPr>
        <w:t xml:space="preserve"> </w:t>
      </w:r>
      <w:r>
        <w:rPr>
          <w:rFonts w:hint="eastAsia" w:ascii="宋体" w:hAnsi="宋体" w:eastAsia="宋体" w:cs="宋体"/>
          <w:sz w:val="24"/>
          <w:szCs w:val="24"/>
        </w:rPr>
        <w:t>h即停止。</w:t>
      </w:r>
      <w:bookmarkStart w:id="104" w:name="heading_106"/>
    </w:p>
    <w:p w14:paraId="35ECD7F5">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8.4 心理与情志调护</w:t>
      </w:r>
      <w:bookmarkEnd w:id="104"/>
    </w:p>
    <w:p w14:paraId="2B29A741">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血管炎患者需重视心理调护，身心同治。</w:t>
      </w:r>
    </w:p>
    <w:p w14:paraId="1420539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建立医患共同决策机制，每</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6个月</w:t>
      </w:r>
      <w:r>
        <w:rPr>
          <w:rFonts w:hint="eastAsia" w:ascii="宋体" w:hAnsi="宋体" w:eastAsia="宋体" w:cs="宋体"/>
          <w:sz w:val="24"/>
          <w:szCs w:val="24"/>
        </w:rPr>
        <w:t>对患者及家属进行心理疏导，缓解焦虑、恐惧情绪；</w:t>
      </w:r>
    </w:p>
    <w:p w14:paraId="0B6D86E6">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推荐音乐疗法、渐进性肌肉放松训练或正念减压课程，每周≥</w:t>
      </w:r>
      <w:r>
        <w:rPr>
          <w:rFonts w:hint="eastAsia" w:ascii="宋体" w:hAnsi="宋体" w:cs="宋体"/>
          <w:sz w:val="24"/>
          <w:szCs w:val="24"/>
          <w:lang w:val="en-US" w:eastAsia="zh-CN"/>
        </w:rPr>
        <w:t xml:space="preserve"> </w:t>
      </w:r>
      <w:r>
        <w:rPr>
          <w:rFonts w:hint="eastAsia" w:ascii="宋体" w:hAnsi="宋体" w:eastAsia="宋体" w:cs="宋体"/>
          <w:sz w:val="24"/>
          <w:szCs w:val="24"/>
        </w:rPr>
        <w:t>2次，每次≥</w:t>
      </w:r>
      <w:r>
        <w:rPr>
          <w:rFonts w:hint="eastAsia" w:ascii="宋体" w:hAnsi="宋体" w:cs="宋体"/>
          <w:sz w:val="24"/>
          <w:szCs w:val="24"/>
          <w:lang w:val="en-US" w:eastAsia="zh-CN"/>
        </w:rPr>
        <w:t xml:space="preserve"> </w:t>
      </w:r>
      <w:r>
        <w:rPr>
          <w:rFonts w:hint="eastAsia" w:ascii="宋体" w:hAnsi="宋体" w:eastAsia="宋体" w:cs="宋体"/>
          <w:sz w:val="24"/>
          <w:szCs w:val="24"/>
        </w:rPr>
        <w:t>20</w:t>
      </w:r>
      <w:r>
        <w:rPr>
          <w:rFonts w:hint="eastAsia" w:ascii="宋体" w:hAnsi="宋体" w:cs="宋体"/>
          <w:sz w:val="24"/>
          <w:szCs w:val="24"/>
          <w:lang w:val="en-US" w:eastAsia="zh-CN"/>
        </w:rPr>
        <w:t xml:space="preserve"> </w:t>
      </w:r>
      <w:r>
        <w:rPr>
          <w:rFonts w:hint="eastAsia" w:ascii="宋体" w:hAnsi="宋体" w:eastAsia="宋体" w:cs="宋体"/>
          <w:sz w:val="24"/>
          <w:szCs w:val="24"/>
        </w:rPr>
        <w:t>min；</w:t>
      </w:r>
    </w:p>
    <w:p w14:paraId="465A0799">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中重度焦虑/抑郁者，宜尽早转诊至专科心理科或精神科门诊，必要时联合药物干预。</w:t>
      </w:r>
      <w:bookmarkStart w:id="105" w:name="heading_107"/>
    </w:p>
    <w:p w14:paraId="72ACD3DD">
      <w:pPr>
        <w:spacing w:before="320" w:after="120" w:line="288" w:lineRule="auto"/>
        <w:ind w:left="0"/>
        <w:jc w:val="left"/>
        <w:outlineLvl w:val="1"/>
        <w:rPr>
          <w:rFonts w:hint="eastAsia" w:ascii="黑体" w:hAnsi="黑体" w:eastAsia="黑体" w:cs="黑体"/>
          <w:b/>
          <w:sz w:val="28"/>
          <w:szCs w:val="28"/>
        </w:rPr>
      </w:pPr>
      <w:r>
        <w:rPr>
          <w:rFonts w:hint="eastAsia" w:ascii="黑体" w:hAnsi="黑体" w:eastAsia="黑体" w:cs="黑体"/>
          <w:b/>
          <w:sz w:val="28"/>
          <w:szCs w:val="28"/>
        </w:rPr>
        <w:t>8.5 随访与自我监测</w:t>
      </w:r>
      <w:bookmarkEnd w:id="105"/>
    </w:p>
    <w:p w14:paraId="003B181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规律复查与日常监测相结合，及时掌握病情变化，是控制疾病、减少复发的关键。</w:t>
      </w:r>
    </w:p>
    <w:p w14:paraId="14C2204A">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a) 无肾脏受累患者：随访至少6个月，每2～4周复查血常规、尿常规、炎症指标，警惕迟发性肾脏受累；</w:t>
      </w:r>
    </w:p>
    <w:p w14:paraId="226BF36C">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b) 肾脏受累患者：随访时间至少3～5年，病情稳定期每3个月复查血常规、尿常规、肝肾功能、24小时尿蛋白定量；活动期按医嘱缩短复查间隔；</w:t>
      </w:r>
    </w:p>
    <w:p w14:paraId="07D6DAF3">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c) 每日自测体温、血压并记录皮疹、关节痛、水肿、腹痛等变化，出现新发持续症状≥</w:t>
      </w:r>
      <w:r>
        <w:rPr>
          <w:rFonts w:hint="eastAsia" w:ascii="宋体" w:hAnsi="宋体" w:cs="宋体"/>
          <w:sz w:val="24"/>
          <w:szCs w:val="24"/>
          <w:lang w:val="en-US" w:eastAsia="zh-CN"/>
        </w:rPr>
        <w:t xml:space="preserve"> </w:t>
      </w:r>
      <w:r>
        <w:rPr>
          <w:rFonts w:hint="eastAsia" w:ascii="宋体" w:hAnsi="宋体" w:eastAsia="宋体" w:cs="宋体"/>
          <w:sz w:val="24"/>
          <w:szCs w:val="24"/>
        </w:rPr>
        <w:t>3</w:t>
      </w:r>
      <w:r>
        <w:rPr>
          <w:rFonts w:hint="eastAsia" w:ascii="宋体" w:hAnsi="宋体" w:cs="宋体"/>
          <w:sz w:val="24"/>
          <w:szCs w:val="24"/>
          <w:lang w:val="en-US" w:eastAsia="zh-CN"/>
        </w:rPr>
        <w:t xml:space="preserve"> </w:t>
      </w:r>
      <w:r>
        <w:rPr>
          <w:rFonts w:hint="eastAsia" w:ascii="宋体" w:hAnsi="宋体" w:eastAsia="宋体" w:cs="宋体"/>
          <w:sz w:val="24"/>
          <w:szCs w:val="24"/>
        </w:rPr>
        <w:t>d需就诊。</w:t>
      </w:r>
    </w:p>
    <w:p w14:paraId="2D4C95F2">
      <w:pPr>
        <w:keepNext w:val="0"/>
        <w:keepLines w:val="0"/>
        <w:pageBreakBefore w:val="0"/>
        <w:widowControl w:val="0"/>
        <w:kinsoku/>
        <w:wordWrap/>
        <w:overflowPunct/>
        <w:topLinePunct w:val="0"/>
        <w:autoSpaceDE/>
        <w:autoSpaceDN/>
        <w:bidi w:val="0"/>
        <w:adjustRightInd/>
        <w:snapToGrid/>
        <w:spacing w:before="120" w:after="120" w:line="360" w:lineRule="auto"/>
        <w:ind w:left="0" w:firstLine="480" w:firstLineChars="200"/>
        <w:jc w:val="left"/>
        <w:textAlignment w:val="auto"/>
        <w:rPr>
          <w:rFonts w:hint="eastAsia" w:ascii="宋体" w:hAnsi="宋体" w:eastAsia="宋体" w:cs="宋体"/>
          <w:sz w:val="24"/>
          <w:szCs w:val="24"/>
        </w:rPr>
      </w:pPr>
      <w:bookmarkStart w:id="106" w:name="heading_108"/>
    </w:p>
    <w:p w14:paraId="52B53BAA">
      <w:pPr>
        <w:spacing w:before="320" w:after="120" w:line="288" w:lineRule="auto"/>
        <w:ind w:left="0"/>
        <w:jc w:val="left"/>
        <w:outlineLvl w:val="1"/>
        <w:rPr>
          <w:rFonts w:ascii="Arial" w:hAnsi="Arial" w:eastAsia="等线" w:cs="Arial"/>
          <w:b/>
          <w:sz w:val="32"/>
        </w:rPr>
      </w:pPr>
    </w:p>
    <w:p w14:paraId="1C7B556A">
      <w:pPr>
        <w:spacing w:before="320" w:after="120" w:line="288" w:lineRule="auto"/>
        <w:ind w:left="0"/>
        <w:jc w:val="left"/>
        <w:outlineLvl w:val="1"/>
        <w:rPr>
          <w:rFonts w:ascii="Arial" w:hAnsi="Arial" w:eastAsia="等线" w:cs="Arial"/>
          <w:b/>
          <w:sz w:val="32"/>
        </w:rPr>
      </w:pPr>
    </w:p>
    <w:p w14:paraId="033ED403">
      <w:pPr>
        <w:spacing w:before="320" w:after="120" w:line="288" w:lineRule="auto"/>
        <w:ind w:left="0"/>
        <w:jc w:val="left"/>
        <w:outlineLvl w:val="1"/>
        <w:rPr>
          <w:rFonts w:ascii="Arial" w:hAnsi="Arial" w:eastAsia="等线" w:cs="Arial"/>
          <w:b/>
          <w:sz w:val="32"/>
        </w:rPr>
      </w:pPr>
    </w:p>
    <w:p w14:paraId="02C641E7">
      <w:pPr>
        <w:spacing w:before="320" w:after="120" w:line="288" w:lineRule="auto"/>
        <w:ind w:left="0"/>
        <w:jc w:val="left"/>
        <w:outlineLvl w:val="1"/>
        <w:rPr>
          <w:rFonts w:ascii="Arial" w:hAnsi="Arial" w:eastAsia="等线" w:cs="Arial"/>
          <w:b/>
          <w:sz w:val="32"/>
        </w:rPr>
      </w:pPr>
    </w:p>
    <w:p w14:paraId="6691FC5F">
      <w:pPr>
        <w:spacing w:before="320" w:after="120" w:line="288" w:lineRule="auto"/>
        <w:ind w:left="0"/>
        <w:jc w:val="left"/>
        <w:outlineLvl w:val="1"/>
        <w:rPr>
          <w:rFonts w:ascii="Arial" w:hAnsi="Arial" w:eastAsia="等线" w:cs="Arial"/>
          <w:b/>
          <w:sz w:val="32"/>
        </w:rPr>
      </w:pPr>
    </w:p>
    <w:p w14:paraId="701A22F6">
      <w:pPr>
        <w:spacing w:before="320" w:after="120" w:line="288" w:lineRule="auto"/>
        <w:ind w:left="0"/>
        <w:jc w:val="left"/>
        <w:outlineLvl w:val="1"/>
        <w:rPr>
          <w:rFonts w:ascii="Arial" w:hAnsi="Arial" w:eastAsia="等线" w:cs="Arial"/>
          <w:b/>
          <w:sz w:val="32"/>
        </w:rPr>
      </w:pPr>
    </w:p>
    <w:p w14:paraId="2A9B5D59">
      <w:pPr>
        <w:spacing w:before="320" w:after="120" w:line="288" w:lineRule="auto"/>
        <w:ind w:left="0"/>
        <w:jc w:val="left"/>
        <w:outlineLvl w:val="1"/>
        <w:rPr>
          <w:rFonts w:ascii="Arial" w:hAnsi="Arial" w:eastAsia="等线" w:cs="Arial"/>
          <w:b/>
          <w:sz w:val="32"/>
        </w:rPr>
      </w:pPr>
    </w:p>
    <w:p w14:paraId="201A1F00">
      <w:pPr>
        <w:spacing w:before="320" w:after="120" w:line="288" w:lineRule="auto"/>
        <w:ind w:left="0"/>
        <w:jc w:val="left"/>
        <w:outlineLvl w:val="1"/>
        <w:rPr>
          <w:rFonts w:ascii="Arial" w:hAnsi="Arial" w:eastAsia="等线" w:cs="Arial"/>
          <w:b/>
          <w:sz w:val="32"/>
        </w:rPr>
      </w:pPr>
    </w:p>
    <w:p w14:paraId="58532C95">
      <w:pPr>
        <w:spacing w:before="320" w:after="120" w:line="288" w:lineRule="auto"/>
        <w:ind w:left="0"/>
        <w:jc w:val="left"/>
        <w:outlineLvl w:val="1"/>
        <w:rPr>
          <w:rFonts w:ascii="Arial" w:hAnsi="Arial" w:eastAsia="等线" w:cs="Arial"/>
          <w:b/>
          <w:sz w:val="32"/>
        </w:rPr>
      </w:pPr>
    </w:p>
    <w:p w14:paraId="740821BE">
      <w:pPr>
        <w:spacing w:before="320" w:after="120" w:line="288" w:lineRule="auto"/>
        <w:ind w:left="0"/>
        <w:jc w:val="left"/>
        <w:outlineLvl w:val="1"/>
        <w:rPr>
          <w:rFonts w:ascii="Arial" w:hAnsi="Arial" w:eastAsia="等线" w:cs="Arial"/>
          <w:b/>
          <w:sz w:val="32"/>
        </w:rPr>
      </w:pPr>
    </w:p>
    <w:p w14:paraId="2AA3E6D7">
      <w:pPr>
        <w:spacing w:before="320" w:after="120" w:line="288" w:lineRule="auto"/>
        <w:ind w:left="0"/>
        <w:jc w:val="left"/>
        <w:outlineLvl w:val="1"/>
        <w:rPr>
          <w:rFonts w:ascii="Arial" w:hAnsi="Arial" w:eastAsia="等线" w:cs="Arial"/>
          <w:b/>
          <w:sz w:val="32"/>
        </w:rPr>
      </w:pPr>
    </w:p>
    <w:p w14:paraId="14FA276E">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r>
        <w:rPr>
          <w:rFonts w:hint="eastAsia" w:ascii="黑体" w:hAnsi="黑体" w:eastAsia="黑体" w:cs="黑体"/>
          <w:b w:val="0"/>
          <w:bCs/>
          <w:sz w:val="21"/>
          <w:szCs w:val="21"/>
          <w:lang w:val="en-US" w:eastAsia="zh-CN" w:bidi="ar-SA"/>
        </w:rPr>
        <w:t>附录A</w:t>
      </w:r>
      <w:bookmarkEnd w:id="106"/>
    </w:p>
    <w:p w14:paraId="3FE442AE">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r>
        <w:rPr>
          <w:rFonts w:hint="eastAsia" w:ascii="黑体" w:hAnsi="黑体" w:eastAsia="黑体" w:cs="黑体"/>
          <w:b w:val="0"/>
          <w:bCs/>
          <w:sz w:val="21"/>
          <w:szCs w:val="21"/>
          <w:lang w:val="en-US" w:eastAsia="zh-CN" w:bidi="ar-SA"/>
        </w:rPr>
        <w:t>（资料性）</w:t>
      </w:r>
    </w:p>
    <w:p w14:paraId="4FB3DEE4">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bookmarkStart w:id="107" w:name="heading_109"/>
      <w:r>
        <w:rPr>
          <w:rFonts w:hint="eastAsia" w:ascii="黑体" w:hAnsi="黑体" w:eastAsia="黑体" w:cs="黑体"/>
          <w:b w:val="0"/>
          <w:bCs/>
          <w:sz w:val="21"/>
          <w:szCs w:val="21"/>
          <w:lang w:val="en-US" w:eastAsia="zh-CN" w:bidi="ar-SA"/>
        </w:rPr>
        <w:t>IgA 血管炎临床表现汇总表</w:t>
      </w:r>
      <w:bookmarkEnd w:id="107"/>
    </w:p>
    <w:p w14:paraId="4E6E96B2">
      <w:pPr>
        <w:spacing w:before="10" w:after="10" w:line="360" w:lineRule="auto"/>
        <w:ind w:firstLine="0" w:firstLineChars="0"/>
        <w:jc w:val="left"/>
        <w:rPr>
          <w:rFonts w:hint="eastAsia" w:ascii="Calibri" w:hAnsi="Calibri" w:eastAsia="宋体" w:cs="Times New Roman"/>
          <w:kern w:val="2"/>
          <w:sz w:val="24"/>
          <w:szCs w:val="24"/>
          <w:highlight w:val="none"/>
          <w:lang w:val="en-US" w:eastAsia="zh-CN" w:bidi="ar-SA"/>
        </w:rPr>
      </w:pPr>
      <w:r>
        <w:rPr>
          <w:rFonts w:hint="eastAsia" w:ascii="Calibri" w:hAnsi="Calibri" w:eastAsia="宋体" w:cs="Times New Roman"/>
          <w:kern w:val="2"/>
          <w:sz w:val="24"/>
          <w:szCs w:val="24"/>
          <w:highlight w:val="none"/>
          <w:lang w:val="en-US" w:eastAsia="zh-CN" w:bidi="ar-SA"/>
        </w:rPr>
        <w:t>表</w:t>
      </w:r>
      <w:r>
        <w:rPr>
          <w:rFonts w:hint="eastAsia" w:cs="Times New Roman"/>
          <w:kern w:val="2"/>
          <w:sz w:val="24"/>
          <w:szCs w:val="24"/>
          <w:highlight w:val="none"/>
          <w:lang w:val="en-US" w:eastAsia="zh-CN" w:bidi="ar-SA"/>
        </w:rPr>
        <w:t xml:space="preserve"> </w:t>
      </w:r>
      <w:r>
        <w:rPr>
          <w:rFonts w:hint="eastAsia" w:ascii="Calibri" w:hAnsi="Calibri" w:eastAsia="宋体" w:cs="Times New Roman"/>
          <w:kern w:val="2"/>
          <w:sz w:val="24"/>
          <w:szCs w:val="24"/>
          <w:highlight w:val="none"/>
          <w:lang w:val="en-US" w:eastAsia="zh-CN" w:bidi="ar-SA"/>
        </w:rPr>
        <w:t>A.1 IgA</w:t>
      </w:r>
      <w:r>
        <w:rPr>
          <w:rFonts w:hint="eastAsia" w:cs="Times New Roman"/>
          <w:kern w:val="2"/>
          <w:sz w:val="24"/>
          <w:szCs w:val="24"/>
          <w:highlight w:val="none"/>
          <w:lang w:val="en-US" w:eastAsia="zh-CN" w:bidi="ar-SA"/>
        </w:rPr>
        <w:t xml:space="preserve"> </w:t>
      </w:r>
      <w:r>
        <w:rPr>
          <w:rFonts w:hint="eastAsia" w:ascii="Calibri" w:hAnsi="Calibri" w:eastAsia="宋体" w:cs="Times New Roman"/>
          <w:kern w:val="2"/>
          <w:sz w:val="24"/>
          <w:szCs w:val="24"/>
          <w:highlight w:val="none"/>
          <w:lang w:val="en-US" w:eastAsia="zh-CN" w:bidi="ar-SA"/>
        </w:rPr>
        <w:t>血管炎临床表现汇总表</w:t>
      </w:r>
    </w:p>
    <w:tbl>
      <w:tblPr>
        <w:tblStyle w:val="4"/>
        <w:tblW w:w="0" w:type="auto"/>
        <w:tblInd w:w="155"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095"/>
        <w:gridCol w:w="1920"/>
        <w:gridCol w:w="5265"/>
      </w:tblGrid>
      <w:tr w14:paraId="780B00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tcPr>
          <w:p w14:paraId="60B2E7B4">
            <w:pPr>
              <w:spacing w:line="360" w:lineRule="auto"/>
              <w:ind w:firstLine="0" w:firstLineChars="0"/>
              <w:jc w:val="center"/>
              <w:rPr>
                <w:rFonts w:hint="eastAsia" w:ascii="宋体" w:hAnsi="宋体" w:eastAsia="宋体" w:cs="宋体"/>
                <w:b/>
                <w:bCs w:val="0"/>
                <w:kern w:val="2"/>
                <w:sz w:val="21"/>
                <w:szCs w:val="21"/>
                <w:shd w:val="clear" w:color="auto" w:fill="FFFFFF"/>
                <w:lang w:val="en-US" w:eastAsia="zh-CN" w:bidi="ar-SA"/>
              </w:rPr>
            </w:pPr>
            <w:r>
              <w:rPr>
                <w:rFonts w:hint="eastAsia" w:ascii="宋体" w:hAnsi="宋体" w:eastAsia="宋体" w:cs="宋体"/>
                <w:b/>
                <w:bCs w:val="0"/>
                <w:kern w:val="2"/>
                <w:sz w:val="21"/>
                <w:szCs w:val="21"/>
                <w:shd w:val="clear" w:color="auto" w:fill="FFFFFF"/>
                <w:lang w:val="en-US" w:eastAsia="zh-CN" w:bidi="ar-SA"/>
              </w:rPr>
              <w:t>序号</w:t>
            </w:r>
          </w:p>
        </w:tc>
        <w:tc>
          <w:tcPr>
            <w:tcW w:w="1920" w:type="dxa"/>
            <w:tcMar>
              <w:top w:w="60" w:type="dxa"/>
              <w:left w:w="120" w:type="dxa"/>
              <w:bottom w:w="30" w:type="dxa"/>
              <w:right w:w="120" w:type="dxa"/>
            </w:tcMar>
          </w:tcPr>
          <w:p w14:paraId="1C3D5993">
            <w:pPr>
              <w:spacing w:line="360" w:lineRule="auto"/>
              <w:ind w:firstLine="0" w:firstLineChars="0"/>
              <w:jc w:val="center"/>
              <w:rPr>
                <w:rFonts w:hint="eastAsia" w:ascii="宋体" w:hAnsi="宋体" w:eastAsia="宋体" w:cs="宋体"/>
                <w:b/>
                <w:bCs w:val="0"/>
                <w:kern w:val="2"/>
                <w:sz w:val="21"/>
                <w:szCs w:val="21"/>
                <w:shd w:val="clear" w:color="auto" w:fill="FFFFFF"/>
                <w:lang w:val="en-US" w:eastAsia="zh-CN" w:bidi="ar-SA"/>
              </w:rPr>
            </w:pPr>
            <w:r>
              <w:rPr>
                <w:rFonts w:hint="eastAsia" w:ascii="宋体" w:hAnsi="宋体" w:eastAsia="宋体" w:cs="宋体"/>
                <w:b/>
                <w:bCs w:val="0"/>
                <w:kern w:val="2"/>
                <w:sz w:val="21"/>
                <w:szCs w:val="21"/>
                <w:shd w:val="clear" w:color="auto" w:fill="FFFFFF"/>
                <w:lang w:val="en-US" w:eastAsia="zh-CN" w:bidi="ar-SA"/>
              </w:rPr>
              <w:t>系统/类别</w:t>
            </w:r>
          </w:p>
        </w:tc>
        <w:tc>
          <w:tcPr>
            <w:tcW w:w="5265" w:type="dxa"/>
            <w:tcMar>
              <w:top w:w="60" w:type="dxa"/>
              <w:left w:w="120" w:type="dxa"/>
              <w:bottom w:w="30" w:type="dxa"/>
              <w:right w:w="120" w:type="dxa"/>
            </w:tcMar>
          </w:tcPr>
          <w:p w14:paraId="29C3A665">
            <w:pPr>
              <w:spacing w:line="360" w:lineRule="auto"/>
              <w:ind w:firstLine="0" w:firstLineChars="0"/>
              <w:jc w:val="center"/>
              <w:rPr>
                <w:rFonts w:hint="eastAsia" w:ascii="宋体" w:hAnsi="宋体" w:eastAsia="宋体" w:cs="宋体"/>
                <w:b/>
                <w:bCs w:val="0"/>
                <w:kern w:val="2"/>
                <w:sz w:val="21"/>
                <w:szCs w:val="21"/>
                <w:shd w:val="clear" w:color="auto" w:fill="FFFFFF"/>
                <w:lang w:val="en-US" w:eastAsia="zh-CN" w:bidi="ar-SA"/>
              </w:rPr>
            </w:pPr>
            <w:r>
              <w:rPr>
                <w:rFonts w:hint="eastAsia" w:ascii="宋体" w:hAnsi="宋体" w:eastAsia="宋体" w:cs="宋体"/>
                <w:b/>
                <w:bCs w:val="0"/>
                <w:kern w:val="2"/>
                <w:sz w:val="21"/>
                <w:szCs w:val="21"/>
                <w:shd w:val="clear" w:color="auto" w:fill="FFFFFF"/>
                <w:lang w:val="en-US" w:eastAsia="zh-CN" w:bidi="ar-SA"/>
              </w:rPr>
              <w:t>临床表现</w:t>
            </w:r>
          </w:p>
        </w:tc>
      </w:tr>
      <w:tr w14:paraId="065DF27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5C11A47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1</w:t>
            </w:r>
          </w:p>
        </w:tc>
        <w:tc>
          <w:tcPr>
            <w:tcW w:w="1920" w:type="dxa"/>
            <w:tcMar>
              <w:top w:w="60" w:type="dxa"/>
              <w:left w:w="120" w:type="dxa"/>
              <w:bottom w:w="30" w:type="dxa"/>
              <w:right w:w="120" w:type="dxa"/>
            </w:tcMar>
            <w:vAlign w:val="center"/>
          </w:tcPr>
          <w:p w14:paraId="58B57A6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全身表现</w:t>
            </w:r>
          </w:p>
        </w:tc>
        <w:tc>
          <w:tcPr>
            <w:tcW w:w="5265" w:type="dxa"/>
            <w:tcMar>
              <w:top w:w="60" w:type="dxa"/>
              <w:left w:w="120" w:type="dxa"/>
              <w:bottom w:w="30" w:type="dxa"/>
              <w:right w:w="120" w:type="dxa"/>
            </w:tcMar>
          </w:tcPr>
          <w:p w14:paraId="3D15F5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发热（低、中度热为常见）、疲倦、乏力、食欲缺乏、体重下降等</w:t>
            </w:r>
          </w:p>
        </w:tc>
      </w:tr>
      <w:tr w14:paraId="1F0838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24C704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2</w:t>
            </w:r>
          </w:p>
        </w:tc>
        <w:tc>
          <w:tcPr>
            <w:tcW w:w="1920" w:type="dxa"/>
            <w:tcMar>
              <w:top w:w="60" w:type="dxa"/>
              <w:left w:w="120" w:type="dxa"/>
              <w:bottom w:w="30" w:type="dxa"/>
              <w:right w:w="120" w:type="dxa"/>
            </w:tcMar>
            <w:vAlign w:val="center"/>
          </w:tcPr>
          <w:p w14:paraId="230877C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皮肤与黏膜表现</w:t>
            </w:r>
          </w:p>
        </w:tc>
        <w:tc>
          <w:tcPr>
            <w:tcW w:w="5265" w:type="dxa"/>
            <w:tcMar>
              <w:top w:w="60" w:type="dxa"/>
              <w:left w:w="120" w:type="dxa"/>
              <w:bottom w:w="30" w:type="dxa"/>
              <w:right w:w="120" w:type="dxa"/>
            </w:tcMar>
          </w:tcPr>
          <w:p w14:paraId="5AD918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双下肢、臀部对称分布的可触性紫癜，分批出现，可伴荨麻疹、血管神经性水肿、水疱、坏死、溃疡，少数遗留色素沉着</w:t>
            </w:r>
          </w:p>
        </w:tc>
      </w:tr>
      <w:tr w14:paraId="7402A7E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011D05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3</w:t>
            </w:r>
          </w:p>
        </w:tc>
        <w:tc>
          <w:tcPr>
            <w:tcW w:w="1920" w:type="dxa"/>
            <w:tcMar>
              <w:top w:w="60" w:type="dxa"/>
              <w:left w:w="120" w:type="dxa"/>
              <w:bottom w:w="30" w:type="dxa"/>
              <w:right w:w="120" w:type="dxa"/>
            </w:tcMar>
            <w:vAlign w:val="center"/>
          </w:tcPr>
          <w:p w14:paraId="1C8949E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肌肉关节表现</w:t>
            </w:r>
          </w:p>
        </w:tc>
        <w:tc>
          <w:tcPr>
            <w:tcW w:w="5265" w:type="dxa"/>
            <w:tcMar>
              <w:top w:w="60" w:type="dxa"/>
              <w:left w:w="120" w:type="dxa"/>
              <w:bottom w:w="30" w:type="dxa"/>
              <w:right w:w="120" w:type="dxa"/>
            </w:tcMar>
          </w:tcPr>
          <w:p w14:paraId="2B2A302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对称性、游走性关节肿痛（膝、踝、肘、腕、指间关节）、非侵蚀性关节炎、关节腔浆液性积液、肌痛、肌肉酸痛，无关节畸形及骨质破坏</w:t>
            </w:r>
          </w:p>
        </w:tc>
      </w:tr>
      <w:tr w14:paraId="28E36DB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23EA34B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4</w:t>
            </w:r>
          </w:p>
        </w:tc>
        <w:tc>
          <w:tcPr>
            <w:tcW w:w="1920" w:type="dxa"/>
            <w:tcMar>
              <w:top w:w="60" w:type="dxa"/>
              <w:left w:w="120" w:type="dxa"/>
              <w:bottom w:w="30" w:type="dxa"/>
              <w:right w:w="120" w:type="dxa"/>
            </w:tcMar>
            <w:vAlign w:val="center"/>
          </w:tcPr>
          <w:p w14:paraId="79E3234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消化系统表现</w:t>
            </w:r>
          </w:p>
        </w:tc>
        <w:tc>
          <w:tcPr>
            <w:tcW w:w="5265" w:type="dxa"/>
            <w:tcMar>
              <w:top w:w="60" w:type="dxa"/>
              <w:left w:w="120" w:type="dxa"/>
              <w:bottom w:w="30" w:type="dxa"/>
              <w:right w:w="120" w:type="dxa"/>
            </w:tcMar>
          </w:tcPr>
          <w:p w14:paraId="3500EA7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阵发性脐周绞痛、呕吐、黑便、便血、肝损伤，严重者可出现肠套叠、肠梗阻、肠穿孔、消化道大出血、失蛋白肠病等急腹症</w:t>
            </w:r>
          </w:p>
        </w:tc>
      </w:tr>
      <w:tr w14:paraId="43459C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0579D47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5</w:t>
            </w:r>
          </w:p>
        </w:tc>
        <w:tc>
          <w:tcPr>
            <w:tcW w:w="1920" w:type="dxa"/>
            <w:tcMar>
              <w:top w:w="60" w:type="dxa"/>
              <w:left w:w="120" w:type="dxa"/>
              <w:bottom w:w="30" w:type="dxa"/>
              <w:right w:w="120" w:type="dxa"/>
            </w:tcMar>
            <w:vAlign w:val="center"/>
          </w:tcPr>
          <w:p w14:paraId="504C529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肾脏表现</w:t>
            </w:r>
          </w:p>
        </w:tc>
        <w:tc>
          <w:tcPr>
            <w:tcW w:w="5265" w:type="dxa"/>
            <w:tcMar>
              <w:top w:w="60" w:type="dxa"/>
              <w:left w:w="120" w:type="dxa"/>
              <w:bottom w:w="30" w:type="dxa"/>
              <w:right w:w="120" w:type="dxa"/>
            </w:tcMar>
          </w:tcPr>
          <w:p w14:paraId="4512DAE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镜下血尿/肉眼血尿、蛋白尿、管型尿、水肿、高血压，严重者可出现肾病综合征、急进性肾小球肾炎、慢性肾功能不全、终末期肾病</w:t>
            </w:r>
          </w:p>
        </w:tc>
      </w:tr>
      <w:tr w14:paraId="4DB22C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7F09F6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6</w:t>
            </w:r>
          </w:p>
        </w:tc>
        <w:tc>
          <w:tcPr>
            <w:tcW w:w="1920" w:type="dxa"/>
            <w:tcMar>
              <w:top w:w="60" w:type="dxa"/>
              <w:left w:w="120" w:type="dxa"/>
              <w:bottom w:w="30" w:type="dxa"/>
              <w:right w:w="120" w:type="dxa"/>
            </w:tcMar>
            <w:vAlign w:val="center"/>
          </w:tcPr>
          <w:p w14:paraId="066C7BF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神经系统表现</w:t>
            </w:r>
          </w:p>
        </w:tc>
        <w:tc>
          <w:tcPr>
            <w:tcW w:w="5265" w:type="dxa"/>
            <w:tcMar>
              <w:top w:w="60" w:type="dxa"/>
              <w:left w:w="120" w:type="dxa"/>
              <w:bottom w:w="30" w:type="dxa"/>
              <w:right w:w="120" w:type="dxa"/>
            </w:tcMar>
          </w:tcPr>
          <w:p w14:paraId="1EBBCD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头痛、头晕、抽搐、颅内出血、无菌性脑膜炎、吉兰-巴雷综合征、周围神经病等，临床发生率较低</w:t>
            </w:r>
          </w:p>
        </w:tc>
      </w:tr>
      <w:tr w14:paraId="3EAC9E7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7D54EE2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7</w:t>
            </w:r>
          </w:p>
        </w:tc>
        <w:tc>
          <w:tcPr>
            <w:tcW w:w="1920" w:type="dxa"/>
            <w:tcMar>
              <w:top w:w="60" w:type="dxa"/>
              <w:left w:w="120" w:type="dxa"/>
              <w:bottom w:w="30" w:type="dxa"/>
              <w:right w:w="120" w:type="dxa"/>
            </w:tcMar>
            <w:vAlign w:val="center"/>
          </w:tcPr>
          <w:p w14:paraId="00A4FCA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肺部表现</w:t>
            </w:r>
          </w:p>
        </w:tc>
        <w:tc>
          <w:tcPr>
            <w:tcW w:w="5265" w:type="dxa"/>
            <w:tcMar>
              <w:top w:w="60" w:type="dxa"/>
              <w:left w:w="120" w:type="dxa"/>
              <w:bottom w:w="30" w:type="dxa"/>
              <w:right w:w="120" w:type="dxa"/>
            </w:tcMar>
          </w:tcPr>
          <w:p w14:paraId="4F5CB2B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肺出血、间质性肺炎、胸膜炎，临床发生率较低</w:t>
            </w:r>
          </w:p>
        </w:tc>
      </w:tr>
      <w:tr w14:paraId="103EDF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71FF995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8</w:t>
            </w:r>
          </w:p>
        </w:tc>
        <w:tc>
          <w:tcPr>
            <w:tcW w:w="1920" w:type="dxa"/>
            <w:tcMar>
              <w:top w:w="60" w:type="dxa"/>
              <w:left w:w="120" w:type="dxa"/>
              <w:bottom w:w="30" w:type="dxa"/>
              <w:right w:w="120" w:type="dxa"/>
            </w:tcMar>
            <w:vAlign w:val="center"/>
          </w:tcPr>
          <w:p w14:paraId="5FA37C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心血管表现</w:t>
            </w:r>
          </w:p>
        </w:tc>
        <w:tc>
          <w:tcPr>
            <w:tcW w:w="5265" w:type="dxa"/>
            <w:tcMar>
              <w:top w:w="60" w:type="dxa"/>
              <w:left w:w="120" w:type="dxa"/>
              <w:bottom w:w="30" w:type="dxa"/>
              <w:right w:w="120" w:type="dxa"/>
            </w:tcMar>
          </w:tcPr>
          <w:p w14:paraId="2E89D5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心包炎、心肌炎、心律失常，临床发生率较低</w:t>
            </w:r>
          </w:p>
        </w:tc>
      </w:tr>
      <w:tr w14:paraId="735B1D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095" w:type="dxa"/>
            <w:tcMar>
              <w:top w:w="60" w:type="dxa"/>
              <w:left w:w="120" w:type="dxa"/>
              <w:bottom w:w="30" w:type="dxa"/>
              <w:right w:w="120" w:type="dxa"/>
            </w:tcMar>
            <w:vAlign w:val="center"/>
          </w:tcPr>
          <w:p w14:paraId="4B2A9D8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9</w:t>
            </w:r>
          </w:p>
        </w:tc>
        <w:tc>
          <w:tcPr>
            <w:tcW w:w="1920" w:type="dxa"/>
            <w:tcMar>
              <w:top w:w="60" w:type="dxa"/>
              <w:left w:w="120" w:type="dxa"/>
              <w:bottom w:w="30" w:type="dxa"/>
              <w:right w:w="120" w:type="dxa"/>
            </w:tcMar>
            <w:vAlign w:val="center"/>
          </w:tcPr>
          <w:p w14:paraId="6C1BD87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宋体" w:hAnsi="宋体" w:eastAsia="宋体" w:cs="宋体"/>
                <w:kern w:val="2"/>
                <w:sz w:val="24"/>
                <w:szCs w:val="24"/>
                <w:shd w:val="clear" w:color="auto" w:fill="FFFFFF"/>
                <w:lang w:val="en-US" w:eastAsia="zh-CN" w:bidi="ar-SA"/>
              </w:rPr>
            </w:pPr>
            <w:r>
              <w:rPr>
                <w:rFonts w:hint="default" w:ascii="宋体" w:hAnsi="宋体" w:eastAsia="宋体" w:cs="宋体"/>
                <w:kern w:val="2"/>
                <w:sz w:val="24"/>
                <w:szCs w:val="24"/>
                <w:shd w:val="clear" w:color="auto" w:fill="FFFFFF"/>
                <w:lang w:val="en-US" w:eastAsia="zh-CN" w:bidi="ar-SA"/>
              </w:rPr>
              <w:t>其他表现</w:t>
            </w:r>
          </w:p>
        </w:tc>
        <w:tc>
          <w:tcPr>
            <w:tcW w:w="5265" w:type="dxa"/>
            <w:tcMar>
              <w:top w:w="60" w:type="dxa"/>
              <w:left w:w="120" w:type="dxa"/>
              <w:bottom w:w="30" w:type="dxa"/>
              <w:right w:w="120" w:type="dxa"/>
            </w:tcMar>
          </w:tcPr>
          <w:p w14:paraId="6DB0BB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生殖器受累、眼部受累等少见表现</w:t>
            </w:r>
          </w:p>
        </w:tc>
      </w:tr>
    </w:tbl>
    <w:p w14:paraId="215E86C2">
      <w:pPr>
        <w:pBdr>
          <w:bottom w:val="single" w:color="DEE0E3" w:sz="2" w:space="0"/>
          <w:between w:val="single" w:color="DEE0E3" w:sz="2" w:space="0"/>
        </w:pBdr>
        <w:spacing w:before="120" w:after="120" w:line="288" w:lineRule="auto"/>
        <w:ind w:left="0"/>
      </w:pPr>
    </w:p>
    <w:p w14:paraId="5BAB7A21">
      <w:pPr>
        <w:spacing w:before="320" w:after="120" w:line="288" w:lineRule="auto"/>
        <w:ind w:left="0"/>
        <w:jc w:val="left"/>
        <w:outlineLvl w:val="1"/>
        <w:rPr>
          <w:rFonts w:ascii="Arial" w:hAnsi="Arial" w:eastAsia="等线" w:cs="Arial"/>
          <w:b/>
          <w:sz w:val="32"/>
        </w:rPr>
      </w:pPr>
      <w:bookmarkStart w:id="108" w:name="heading_110"/>
    </w:p>
    <w:p w14:paraId="234FB1AB">
      <w:pPr>
        <w:spacing w:before="320" w:after="120" w:line="288" w:lineRule="auto"/>
        <w:ind w:left="0"/>
        <w:jc w:val="left"/>
        <w:outlineLvl w:val="1"/>
        <w:rPr>
          <w:rFonts w:ascii="Arial" w:hAnsi="Arial" w:eastAsia="等线" w:cs="Arial"/>
          <w:b/>
          <w:sz w:val="32"/>
        </w:rPr>
      </w:pPr>
    </w:p>
    <w:p w14:paraId="65AF310B">
      <w:pPr>
        <w:spacing w:before="320" w:after="120" w:line="288" w:lineRule="auto"/>
        <w:ind w:left="0"/>
        <w:jc w:val="left"/>
        <w:outlineLvl w:val="1"/>
        <w:rPr>
          <w:rFonts w:ascii="Arial" w:hAnsi="Arial" w:eastAsia="等线" w:cs="Arial"/>
          <w:b/>
          <w:sz w:val="32"/>
        </w:rPr>
      </w:pPr>
    </w:p>
    <w:p w14:paraId="01DAE842">
      <w:pPr>
        <w:spacing w:before="320" w:after="120" w:line="288" w:lineRule="auto"/>
        <w:ind w:left="0"/>
        <w:jc w:val="left"/>
        <w:outlineLvl w:val="1"/>
        <w:rPr>
          <w:rFonts w:ascii="Arial" w:hAnsi="Arial" w:eastAsia="等线" w:cs="Arial"/>
          <w:b/>
          <w:sz w:val="32"/>
        </w:rPr>
      </w:pPr>
    </w:p>
    <w:p w14:paraId="324C01B7">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r>
        <w:rPr>
          <w:rFonts w:hint="eastAsia" w:ascii="黑体" w:hAnsi="黑体" w:eastAsia="黑体" w:cs="黑体"/>
          <w:b w:val="0"/>
          <w:bCs/>
          <w:sz w:val="21"/>
          <w:szCs w:val="21"/>
          <w:lang w:val="en-US" w:eastAsia="zh-CN" w:bidi="ar-SA"/>
        </w:rPr>
        <w:t>附录B</w:t>
      </w:r>
      <w:bookmarkEnd w:id="108"/>
    </w:p>
    <w:p w14:paraId="02B3705D">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r>
        <w:rPr>
          <w:rFonts w:hint="eastAsia" w:ascii="黑体" w:hAnsi="黑体" w:eastAsia="黑体" w:cs="黑体"/>
          <w:b w:val="0"/>
          <w:bCs/>
          <w:sz w:val="21"/>
          <w:szCs w:val="21"/>
          <w:lang w:val="en-US" w:eastAsia="zh-CN" w:bidi="ar-SA"/>
        </w:rPr>
        <w:t>（资料性）</w:t>
      </w:r>
    </w:p>
    <w:p w14:paraId="58AF2EDC">
      <w:pPr>
        <w:pStyle w:val="2"/>
        <w:spacing w:before="10" w:after="10" w:line="360" w:lineRule="auto"/>
        <w:ind w:firstLine="0" w:firstLineChars="0"/>
        <w:jc w:val="center"/>
        <w:rPr>
          <w:rFonts w:hint="eastAsia" w:ascii="黑体" w:hAnsi="黑体" w:eastAsia="黑体" w:cs="黑体"/>
          <w:b w:val="0"/>
          <w:bCs/>
          <w:sz w:val="21"/>
          <w:szCs w:val="21"/>
          <w:lang w:val="en-US" w:eastAsia="zh-CN" w:bidi="ar-SA"/>
        </w:rPr>
      </w:pPr>
      <w:bookmarkStart w:id="109" w:name="heading_111"/>
      <w:r>
        <w:rPr>
          <w:rFonts w:hint="eastAsia" w:ascii="黑体" w:hAnsi="黑体" w:eastAsia="黑体" w:cs="黑体"/>
          <w:b w:val="0"/>
          <w:bCs/>
          <w:sz w:val="21"/>
          <w:szCs w:val="21"/>
          <w:lang w:val="en-US" w:eastAsia="zh-CN" w:bidi="ar-SA"/>
        </w:rPr>
        <w:t>IgA 血管炎分类与病情评估标准</w:t>
      </w:r>
      <w:bookmarkEnd w:id="109"/>
    </w:p>
    <w:p w14:paraId="6EB8BA43">
      <w:pPr>
        <w:pStyle w:val="2"/>
        <w:spacing w:before="10" w:after="10" w:line="360" w:lineRule="auto"/>
        <w:ind w:firstLine="0" w:firstLineChars="0"/>
        <w:jc w:val="left"/>
        <w:rPr>
          <w:rFonts w:hint="eastAsia" w:ascii="宋体" w:hAnsi="宋体" w:eastAsia="宋体" w:cs="宋体"/>
          <w:b w:val="0"/>
          <w:kern w:val="2"/>
          <w:sz w:val="24"/>
          <w:szCs w:val="24"/>
          <w:shd w:val="clear" w:color="auto" w:fill="FFFFFF"/>
          <w:lang w:val="en-US" w:eastAsia="zh-CN" w:bidi="ar-SA"/>
        </w:rPr>
      </w:pPr>
      <w:bookmarkStart w:id="110" w:name="heading_112"/>
      <w:r>
        <w:rPr>
          <w:rFonts w:hint="eastAsia" w:ascii="Calibri" w:hAnsi="Calibri" w:eastAsia="宋体" w:cs="Times New Roman"/>
          <w:b w:val="0"/>
          <w:kern w:val="2"/>
          <w:sz w:val="24"/>
          <w:szCs w:val="24"/>
          <w:lang w:val="en-US" w:eastAsia="zh-CN" w:bidi="ar-SA"/>
        </w:rPr>
        <w:t xml:space="preserve">B.1 </w:t>
      </w:r>
      <w:r>
        <w:rPr>
          <w:rFonts w:hint="eastAsia" w:cs="Times New Roman"/>
          <w:b w:val="0"/>
          <w:kern w:val="2"/>
          <w:sz w:val="24"/>
          <w:szCs w:val="24"/>
          <w:lang w:val="en-US" w:eastAsia="zh-CN" w:bidi="ar-SA"/>
        </w:rPr>
        <w:t xml:space="preserve"> </w:t>
      </w:r>
      <w:r>
        <w:rPr>
          <w:rFonts w:hint="eastAsia" w:ascii="宋体" w:hAnsi="宋体" w:eastAsia="宋体" w:cs="宋体"/>
          <w:b w:val="0"/>
          <w:kern w:val="2"/>
          <w:sz w:val="24"/>
          <w:szCs w:val="24"/>
          <w:shd w:val="clear" w:color="auto" w:fill="FFFFFF"/>
          <w:lang w:val="en-US" w:eastAsia="zh-CN" w:bidi="ar-SA"/>
        </w:rPr>
        <w:t>2022年EULAR/PRINTO/PRES IgA</w:t>
      </w:r>
      <w:r>
        <w:rPr>
          <w:rFonts w:hint="eastAsia" w:ascii="宋体" w:hAnsi="宋体" w:cs="宋体"/>
          <w:b w:val="0"/>
          <w:kern w:val="2"/>
          <w:sz w:val="24"/>
          <w:szCs w:val="24"/>
          <w:shd w:val="clear" w:color="auto" w:fill="FFFFFF"/>
          <w:lang w:val="en-US" w:eastAsia="zh-CN" w:bidi="ar-SA"/>
        </w:rPr>
        <w:t xml:space="preserve"> </w:t>
      </w:r>
      <w:r>
        <w:rPr>
          <w:rFonts w:hint="eastAsia" w:ascii="宋体" w:hAnsi="宋体" w:eastAsia="宋体" w:cs="宋体"/>
          <w:b w:val="0"/>
          <w:kern w:val="2"/>
          <w:sz w:val="24"/>
          <w:szCs w:val="24"/>
          <w:shd w:val="clear" w:color="auto" w:fill="FFFFFF"/>
          <w:lang w:val="en-US" w:eastAsia="zh-CN" w:bidi="ar-SA"/>
        </w:rPr>
        <w:t>血管炎分类标准</w:t>
      </w:r>
      <w:bookmarkEnd w:id="110"/>
    </w:p>
    <w:p w14:paraId="7358AC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表B.1 2022年EULAR/PRINTO/PRES 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血管炎分类标准</w:t>
      </w:r>
    </w:p>
    <w:tbl>
      <w:tblPr>
        <w:tblStyle w:val="4"/>
        <w:tblW w:w="0" w:type="auto"/>
        <w:tblInd w:w="125"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875"/>
        <w:gridCol w:w="5420"/>
      </w:tblGrid>
      <w:tr w14:paraId="6D2535E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PrEx>
        <w:tc>
          <w:tcPr>
            <w:tcW w:w="2875" w:type="dxa"/>
            <w:tcMar>
              <w:top w:w="60" w:type="dxa"/>
              <w:left w:w="120" w:type="dxa"/>
              <w:bottom w:w="30" w:type="dxa"/>
              <w:right w:w="120" w:type="dxa"/>
            </w:tcMar>
            <w:vAlign w:val="center"/>
          </w:tcPr>
          <w:p w14:paraId="58D220A1">
            <w:pPr>
              <w:spacing w:before="120" w:after="120" w:line="288" w:lineRule="auto"/>
              <w:ind w:left="0"/>
              <w:jc w:val="center"/>
            </w:pPr>
            <w:r>
              <w:rPr>
                <w:rFonts w:hint="eastAsia" w:ascii="宋体" w:hAnsi="宋体" w:eastAsia="宋体" w:cs="宋体"/>
                <w:b/>
                <w:bCs/>
                <w:sz w:val="24"/>
                <w:szCs w:val="24"/>
              </w:rPr>
              <w:t>分类条目</w:t>
            </w:r>
          </w:p>
        </w:tc>
        <w:tc>
          <w:tcPr>
            <w:tcW w:w="5420" w:type="dxa"/>
            <w:tcMar>
              <w:top w:w="60" w:type="dxa"/>
              <w:left w:w="120" w:type="dxa"/>
              <w:bottom w:w="30" w:type="dxa"/>
              <w:right w:w="120" w:type="dxa"/>
            </w:tcMar>
          </w:tcPr>
          <w:p w14:paraId="4FF9E27D">
            <w:pPr>
              <w:spacing w:before="120" w:after="120" w:line="288" w:lineRule="auto"/>
              <w:ind w:left="0"/>
              <w:jc w:val="center"/>
            </w:pPr>
            <w:r>
              <w:rPr>
                <w:rFonts w:hint="eastAsia" w:ascii="宋体" w:hAnsi="宋体" w:eastAsia="宋体" w:cs="宋体"/>
                <w:b/>
                <w:bCs/>
                <w:sz w:val="24"/>
                <w:szCs w:val="24"/>
              </w:rPr>
              <w:t>定义</w:t>
            </w:r>
          </w:p>
        </w:tc>
      </w:tr>
      <w:tr w14:paraId="3940B6D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875" w:type="dxa"/>
            <w:tcMar>
              <w:top w:w="60" w:type="dxa"/>
              <w:left w:w="120" w:type="dxa"/>
              <w:bottom w:w="30" w:type="dxa"/>
              <w:right w:w="120" w:type="dxa"/>
            </w:tcMar>
            <w:vAlign w:val="center"/>
          </w:tcPr>
          <w:p w14:paraId="6CCB4C2D">
            <w:pPr>
              <w:spacing w:before="120" w:after="120" w:line="288" w:lineRule="auto"/>
              <w:ind w:left="0"/>
              <w:jc w:val="center"/>
              <w:rPr>
                <w:rFonts w:hint="eastAsia" w:ascii="宋体" w:hAnsi="宋体" w:eastAsia="宋体" w:cs="宋体"/>
                <w:sz w:val="24"/>
                <w:szCs w:val="24"/>
              </w:rPr>
            </w:pPr>
            <w:r>
              <w:rPr>
                <w:rFonts w:hint="eastAsia" w:ascii="宋体" w:hAnsi="宋体" w:eastAsia="宋体" w:cs="宋体"/>
                <w:sz w:val="24"/>
                <w:szCs w:val="24"/>
              </w:rPr>
              <w:t>必备条件</w:t>
            </w:r>
          </w:p>
        </w:tc>
        <w:tc>
          <w:tcPr>
            <w:tcW w:w="5420" w:type="dxa"/>
            <w:tcMar>
              <w:top w:w="60" w:type="dxa"/>
              <w:left w:w="120" w:type="dxa"/>
              <w:bottom w:w="30" w:type="dxa"/>
              <w:right w:w="120" w:type="dxa"/>
            </w:tcMar>
          </w:tcPr>
          <w:p w14:paraId="2CEBD0A8">
            <w:pPr>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以双下肢为主的可触性紫癜（瘀点/瘀斑），或皮肤活检证实以</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为主的小血管炎病理改变</w:t>
            </w:r>
          </w:p>
        </w:tc>
      </w:tr>
      <w:tr w14:paraId="71D4552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875" w:type="dxa"/>
            <w:tcMar>
              <w:top w:w="60" w:type="dxa"/>
              <w:left w:w="120" w:type="dxa"/>
              <w:bottom w:w="30" w:type="dxa"/>
              <w:right w:w="120" w:type="dxa"/>
            </w:tcMar>
            <w:vAlign w:val="center"/>
          </w:tcPr>
          <w:p w14:paraId="7A329173">
            <w:pPr>
              <w:spacing w:before="120" w:after="120" w:line="288" w:lineRule="auto"/>
              <w:ind w:left="0"/>
              <w:jc w:val="center"/>
              <w:rPr>
                <w:rFonts w:hint="eastAsia" w:ascii="宋体" w:hAnsi="宋体" w:eastAsia="宋体" w:cs="宋体"/>
                <w:sz w:val="24"/>
                <w:szCs w:val="24"/>
              </w:rPr>
            </w:pPr>
            <w:r>
              <w:rPr>
                <w:rFonts w:hint="eastAsia" w:ascii="宋体" w:hAnsi="宋体" w:eastAsia="宋体" w:cs="宋体"/>
                <w:sz w:val="24"/>
                <w:szCs w:val="24"/>
              </w:rPr>
              <w:t>次要标准（满足必备条件基础上，符合至少1项即可确诊）</w:t>
            </w:r>
          </w:p>
        </w:tc>
        <w:tc>
          <w:tcPr>
            <w:tcW w:w="5420" w:type="dxa"/>
            <w:tcMar>
              <w:top w:w="60" w:type="dxa"/>
              <w:left w:w="120" w:type="dxa"/>
              <w:bottom w:w="30" w:type="dxa"/>
              <w:right w:w="120" w:type="dxa"/>
            </w:tcMar>
          </w:tcPr>
          <w:p w14:paraId="030A4579">
            <w:pPr>
              <w:numPr>
                <w:ilvl w:val="0"/>
                <w:numId w:val="1"/>
              </w:numPr>
              <w:spacing w:before="120" w:after="120" w:line="288" w:lineRule="auto"/>
              <w:ind w:left="0"/>
              <w:jc w:val="left"/>
              <w:rPr>
                <w:rFonts w:hint="eastAsia" w:ascii="宋体" w:hAnsi="宋体" w:eastAsia="宋体" w:cs="宋体"/>
                <w:sz w:val="24"/>
                <w:szCs w:val="24"/>
              </w:rPr>
            </w:pPr>
            <w:r>
              <w:rPr>
                <w:rFonts w:hint="eastAsia" w:ascii="宋体" w:hAnsi="宋体" w:eastAsia="宋体" w:cs="宋体"/>
                <w:sz w:val="24"/>
                <w:szCs w:val="24"/>
              </w:rPr>
              <w:t>弥漫性阵发性腹痛；</w:t>
            </w:r>
          </w:p>
          <w:p w14:paraId="3BC1A178">
            <w:pPr>
              <w:numPr>
                <w:ilvl w:val="0"/>
                <w:numId w:val="1"/>
              </w:numPr>
              <w:spacing w:before="120" w:after="120" w:line="288" w:lineRule="auto"/>
              <w:ind w:left="0" w:leftChars="0" w:firstLine="0" w:firstLineChars="0"/>
              <w:jc w:val="left"/>
              <w:rPr>
                <w:rFonts w:hint="eastAsia" w:ascii="宋体" w:hAnsi="宋体" w:cs="宋体"/>
                <w:sz w:val="24"/>
                <w:szCs w:val="24"/>
                <w:lang w:val="en-US" w:eastAsia="zh-CN"/>
              </w:rPr>
            </w:pPr>
            <w:r>
              <w:rPr>
                <w:rFonts w:hint="eastAsia" w:ascii="宋体" w:hAnsi="宋体" w:eastAsia="宋体" w:cs="宋体"/>
                <w:sz w:val="24"/>
                <w:szCs w:val="24"/>
              </w:rPr>
              <w:t>关节炎或急性关节痛；</w:t>
            </w:r>
            <w:r>
              <w:rPr>
                <w:rFonts w:hint="eastAsia" w:ascii="宋体" w:hAnsi="宋体" w:cs="宋体"/>
                <w:sz w:val="24"/>
                <w:szCs w:val="24"/>
                <w:lang w:val="en-US" w:eastAsia="zh-CN"/>
              </w:rPr>
              <w:t xml:space="preserve"> </w:t>
            </w:r>
          </w:p>
          <w:p w14:paraId="1B26F3F6">
            <w:pPr>
              <w:numPr>
                <w:ilvl w:val="0"/>
                <w:numId w:val="1"/>
              </w:numPr>
              <w:spacing w:before="120" w:after="120" w:line="288"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肾脏受累（任意程度的镜下血尿/肉眼血尿、蛋白尿）；</w:t>
            </w:r>
          </w:p>
          <w:p w14:paraId="69D94017">
            <w:pPr>
              <w:numPr>
                <w:ilvl w:val="0"/>
                <w:numId w:val="0"/>
              </w:numPr>
              <w:spacing w:before="120" w:after="120" w:line="288" w:lineRule="auto"/>
              <w:ind w:leftChars="0"/>
              <w:jc w:val="left"/>
              <w:rPr>
                <w:rFonts w:hint="eastAsia" w:ascii="宋体" w:hAnsi="宋体" w:eastAsia="宋体" w:cs="宋体"/>
                <w:sz w:val="24"/>
                <w:szCs w:val="24"/>
                <w:lang w:eastAsia="zh-CN"/>
              </w:rPr>
            </w:pPr>
            <w:r>
              <w:rPr>
                <w:rFonts w:hint="eastAsia" w:ascii="宋体" w:hAnsi="宋体" w:eastAsia="宋体" w:cs="宋体"/>
                <w:sz w:val="24"/>
                <w:szCs w:val="24"/>
              </w:rPr>
              <w:t>4. 组织病理学证实小血管壁以</w:t>
            </w:r>
            <w:r>
              <w:rPr>
                <w:rFonts w:hint="eastAsia" w:ascii="宋体" w:hAnsi="宋体" w:cs="宋体"/>
                <w:sz w:val="24"/>
                <w:szCs w:val="24"/>
                <w:lang w:val="en-US" w:eastAsia="zh-CN"/>
              </w:rPr>
              <w:t xml:space="preserve"> </w:t>
            </w:r>
            <w:r>
              <w:rPr>
                <w:rFonts w:hint="eastAsia" w:ascii="宋体" w:hAnsi="宋体" w:eastAsia="宋体" w:cs="宋体"/>
                <w:sz w:val="24"/>
                <w:szCs w:val="24"/>
              </w:rPr>
              <w:t>IgA</w:t>
            </w:r>
            <w:r>
              <w:rPr>
                <w:rFonts w:hint="eastAsia" w:ascii="宋体" w:hAnsi="宋体" w:cs="宋体"/>
                <w:sz w:val="24"/>
                <w:szCs w:val="24"/>
                <w:lang w:val="en-US" w:eastAsia="zh-CN"/>
              </w:rPr>
              <w:t xml:space="preserve"> </w:t>
            </w:r>
            <w:r>
              <w:rPr>
                <w:rFonts w:hint="eastAsia" w:ascii="宋体" w:hAnsi="宋体" w:eastAsia="宋体" w:cs="宋体"/>
                <w:sz w:val="24"/>
                <w:szCs w:val="24"/>
              </w:rPr>
              <w:t>为主的免疫复合物沉积</w:t>
            </w:r>
            <w:r>
              <w:rPr>
                <w:rFonts w:hint="eastAsia" w:ascii="宋体" w:hAnsi="宋体" w:cs="宋体"/>
                <w:sz w:val="24"/>
                <w:szCs w:val="24"/>
                <w:lang w:eastAsia="zh-CN"/>
              </w:rPr>
              <w:t>。</w:t>
            </w:r>
          </w:p>
        </w:tc>
      </w:tr>
    </w:tbl>
    <w:p w14:paraId="2C2B807D">
      <w:pPr>
        <w:spacing w:line="360" w:lineRule="auto"/>
        <w:ind w:firstLine="0" w:firstLineChars="0"/>
        <w:jc w:val="left"/>
        <w:rPr>
          <w:rFonts w:hint="eastAsia" w:ascii="Calibri" w:hAnsi="Calibri" w:eastAsia="宋体" w:cs="Times New Roman"/>
          <w:b w:val="0"/>
          <w:kern w:val="2"/>
          <w:sz w:val="24"/>
          <w:szCs w:val="24"/>
          <w:lang w:val="en-US" w:eastAsia="zh-CN" w:bidi="ar-SA"/>
        </w:rPr>
      </w:pPr>
      <w:bookmarkStart w:id="111" w:name="heading_113"/>
    </w:p>
    <w:p w14:paraId="5B2D6A87">
      <w:pPr>
        <w:spacing w:line="360" w:lineRule="auto"/>
        <w:ind w:firstLine="480" w:firstLineChars="200"/>
        <w:jc w:val="left"/>
        <w:rPr>
          <w:rFonts w:hint="eastAsia" w:ascii="Calibri" w:hAnsi="Calibri" w:eastAsia="宋体" w:cs="Times New Roman"/>
          <w:b w:val="0"/>
          <w:kern w:val="2"/>
          <w:sz w:val="24"/>
          <w:szCs w:val="24"/>
          <w:lang w:val="en-US" w:eastAsia="zh-CN" w:bidi="ar-SA"/>
        </w:rPr>
      </w:pPr>
      <w:r>
        <w:rPr>
          <w:rFonts w:ascii="宋体" w:hAnsi="宋体" w:eastAsia="宋体" w:cs="宋体"/>
          <w:sz w:val="24"/>
          <w:szCs w:val="24"/>
        </w:rPr>
        <w:t>本表为国际通用分类参考标准，临床诊断宜结合患者脏器受累情况综合判断。</w:t>
      </w:r>
    </w:p>
    <w:p w14:paraId="35E72F78">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14D6567E">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459EC4BE">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7E72E3B8">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3A2699CB">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6F46269C">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190BFC53">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5FA6C9AC">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655B9AF7">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48E19EAB">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7CA9C3DE">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348C4E12">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102FB95C">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1CE9F5B6">
      <w:pPr>
        <w:spacing w:line="360" w:lineRule="auto"/>
        <w:ind w:firstLine="0" w:firstLineChars="0"/>
        <w:jc w:val="left"/>
        <w:rPr>
          <w:rFonts w:hint="eastAsia" w:ascii="Calibri" w:hAnsi="Calibri" w:eastAsia="宋体" w:cs="Times New Roman"/>
          <w:b w:val="0"/>
          <w:kern w:val="2"/>
          <w:sz w:val="24"/>
          <w:szCs w:val="24"/>
          <w:lang w:val="en-US" w:eastAsia="zh-CN" w:bidi="ar-SA"/>
        </w:rPr>
      </w:pPr>
    </w:p>
    <w:p w14:paraId="12F1630E">
      <w:pPr>
        <w:spacing w:line="360" w:lineRule="auto"/>
        <w:ind w:firstLine="0" w:firstLineChars="0"/>
        <w:jc w:val="left"/>
        <w:rPr>
          <w:rFonts w:hint="eastAsia" w:ascii="宋体" w:hAnsi="宋体" w:eastAsia="宋体" w:cs="宋体"/>
          <w:kern w:val="2"/>
          <w:sz w:val="24"/>
          <w:szCs w:val="24"/>
          <w:shd w:val="clear" w:color="auto" w:fill="FFFFFF"/>
          <w:lang w:val="en-US" w:eastAsia="zh-CN" w:bidi="ar-SA"/>
        </w:rPr>
      </w:pPr>
      <w:r>
        <w:rPr>
          <w:rFonts w:hint="eastAsia" w:ascii="Calibri" w:hAnsi="Calibri" w:eastAsia="宋体" w:cs="Times New Roman"/>
          <w:b w:val="0"/>
          <w:kern w:val="2"/>
          <w:sz w:val="24"/>
          <w:szCs w:val="24"/>
          <w:lang w:val="en-US" w:eastAsia="zh-CN" w:bidi="ar-SA"/>
        </w:rPr>
        <w:t>B.2</w:t>
      </w:r>
      <w:r>
        <w:rPr>
          <w:rFonts w:hint="eastAsia" w:cs="Times New Roman"/>
          <w:b w:val="0"/>
          <w:kern w:val="2"/>
          <w:sz w:val="24"/>
          <w:szCs w:val="24"/>
          <w:lang w:val="en-US" w:eastAsia="zh-CN" w:bidi="ar-SA"/>
        </w:rPr>
        <w:t xml:space="preserve"> </w:t>
      </w:r>
      <w:r>
        <w:rPr>
          <w:rFonts w:hint="eastAsia" w:ascii="Calibri" w:hAnsi="Calibri" w:eastAsia="宋体" w:cs="Times New Roman"/>
          <w:b w:val="0"/>
          <w:kern w:val="2"/>
          <w:sz w:val="24"/>
          <w:szCs w:val="24"/>
          <w:lang w:val="en-US" w:eastAsia="zh-CN" w:bidi="ar-SA"/>
        </w:rPr>
        <w:t xml:space="preserve"> </w:t>
      </w:r>
      <w:r>
        <w:rPr>
          <w:rFonts w:hint="eastAsia" w:ascii="宋体" w:hAnsi="宋体" w:eastAsia="宋体" w:cs="宋体"/>
          <w:kern w:val="2"/>
          <w:sz w:val="24"/>
          <w:szCs w:val="24"/>
          <w:shd w:val="clear" w:color="auto" w:fill="FFFFFF"/>
          <w:lang w:val="en-US" w:eastAsia="zh-CN" w:bidi="ar-SA"/>
        </w:rPr>
        <w:t>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血管炎疾病活动度评分（IgAV-PRI）</w:t>
      </w:r>
      <w:bookmarkEnd w:id="111"/>
    </w:p>
    <w:p w14:paraId="7C3384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表B.2 IgA</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血管炎疾病活动度评分（IgAV-PRI）</w:t>
      </w:r>
    </w:p>
    <w:tbl>
      <w:tblPr>
        <w:tblStyle w:val="4"/>
        <w:tblW w:w="0" w:type="auto"/>
        <w:tblInd w:w="14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2175"/>
        <w:gridCol w:w="3720"/>
        <w:gridCol w:w="1020"/>
      </w:tblGrid>
      <w:tr w14:paraId="7ADBCC0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139E989">
            <w:pPr>
              <w:spacing w:before="120" w:after="120" w:line="288"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编号</w:t>
            </w:r>
          </w:p>
        </w:tc>
        <w:tc>
          <w:tcPr>
            <w:tcW w:w="2175" w:type="dxa"/>
            <w:tcMar>
              <w:top w:w="60" w:type="dxa"/>
              <w:left w:w="120" w:type="dxa"/>
              <w:bottom w:w="30" w:type="dxa"/>
              <w:right w:w="120" w:type="dxa"/>
            </w:tcMar>
          </w:tcPr>
          <w:p w14:paraId="37DC1698">
            <w:pPr>
              <w:spacing w:before="120" w:after="120" w:line="288"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评估项目</w:t>
            </w:r>
          </w:p>
        </w:tc>
        <w:tc>
          <w:tcPr>
            <w:tcW w:w="3720" w:type="dxa"/>
            <w:tcMar>
              <w:top w:w="60" w:type="dxa"/>
              <w:left w:w="120" w:type="dxa"/>
              <w:bottom w:w="30" w:type="dxa"/>
              <w:right w:w="120" w:type="dxa"/>
            </w:tcMar>
          </w:tcPr>
          <w:p w14:paraId="1EE04362">
            <w:pPr>
              <w:spacing w:before="120" w:after="120" w:line="288"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病情描述</w:t>
            </w:r>
          </w:p>
        </w:tc>
        <w:tc>
          <w:tcPr>
            <w:tcW w:w="1020" w:type="dxa"/>
            <w:tcMar>
              <w:top w:w="60" w:type="dxa"/>
              <w:left w:w="120" w:type="dxa"/>
              <w:bottom w:w="30" w:type="dxa"/>
              <w:right w:w="120" w:type="dxa"/>
            </w:tcMar>
          </w:tcPr>
          <w:p w14:paraId="5AAF439D">
            <w:pPr>
              <w:spacing w:before="120" w:after="120" w:line="288" w:lineRule="auto"/>
              <w:ind w:left="0"/>
              <w:jc w:val="center"/>
              <w:rPr>
                <w:rFonts w:hint="eastAsia" w:ascii="宋体" w:hAnsi="宋体" w:eastAsia="宋体" w:cs="宋体"/>
                <w:b/>
                <w:bCs/>
                <w:sz w:val="24"/>
                <w:szCs w:val="24"/>
              </w:rPr>
            </w:pPr>
            <w:r>
              <w:rPr>
                <w:rFonts w:hint="eastAsia" w:ascii="宋体" w:hAnsi="宋体" w:eastAsia="宋体" w:cs="宋体"/>
                <w:b/>
                <w:bCs/>
                <w:sz w:val="24"/>
                <w:szCs w:val="24"/>
              </w:rPr>
              <w:t>计分</w:t>
            </w:r>
          </w:p>
        </w:tc>
      </w:tr>
      <w:tr w14:paraId="4E9C82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0470B6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1</w:t>
            </w:r>
          </w:p>
        </w:tc>
        <w:tc>
          <w:tcPr>
            <w:tcW w:w="2175" w:type="dxa"/>
            <w:tcMar>
              <w:top w:w="60" w:type="dxa"/>
              <w:left w:w="120" w:type="dxa"/>
              <w:bottom w:w="30" w:type="dxa"/>
              <w:right w:w="120" w:type="dxa"/>
            </w:tcMar>
            <w:vAlign w:val="center"/>
          </w:tcPr>
          <w:p w14:paraId="581DD04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皮肤损害</w:t>
            </w:r>
          </w:p>
        </w:tc>
        <w:tc>
          <w:tcPr>
            <w:tcW w:w="3720" w:type="dxa"/>
            <w:tcMar>
              <w:top w:w="60" w:type="dxa"/>
              <w:left w:w="120" w:type="dxa"/>
              <w:bottom w:w="30" w:type="dxa"/>
              <w:right w:w="120" w:type="dxa"/>
            </w:tcMar>
            <w:vAlign w:val="center"/>
          </w:tcPr>
          <w:p w14:paraId="34ADC5E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新发或加重的可触性紫癜、血管性水肿、溃疡</w:t>
            </w:r>
          </w:p>
        </w:tc>
        <w:tc>
          <w:tcPr>
            <w:tcW w:w="1020" w:type="dxa"/>
            <w:tcMar>
              <w:top w:w="60" w:type="dxa"/>
              <w:left w:w="120" w:type="dxa"/>
              <w:bottom w:w="30" w:type="dxa"/>
              <w:right w:w="120" w:type="dxa"/>
            </w:tcMar>
            <w:vAlign w:val="center"/>
          </w:tcPr>
          <w:p w14:paraId="140C4CF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3</w:t>
            </w:r>
          </w:p>
        </w:tc>
      </w:tr>
      <w:tr w14:paraId="31EE1A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0FDCC7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2</w:t>
            </w:r>
          </w:p>
        </w:tc>
        <w:tc>
          <w:tcPr>
            <w:tcW w:w="2175" w:type="dxa"/>
            <w:tcMar>
              <w:top w:w="60" w:type="dxa"/>
              <w:left w:w="120" w:type="dxa"/>
              <w:bottom w:w="30" w:type="dxa"/>
              <w:right w:w="120" w:type="dxa"/>
            </w:tcMar>
            <w:vAlign w:val="center"/>
          </w:tcPr>
          <w:p w14:paraId="0FFC6A0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关节受累</w:t>
            </w:r>
          </w:p>
        </w:tc>
        <w:tc>
          <w:tcPr>
            <w:tcW w:w="3720" w:type="dxa"/>
            <w:tcMar>
              <w:top w:w="60" w:type="dxa"/>
              <w:left w:w="120" w:type="dxa"/>
              <w:bottom w:w="30" w:type="dxa"/>
              <w:right w:w="120" w:type="dxa"/>
            </w:tcMar>
            <w:vAlign w:val="center"/>
          </w:tcPr>
          <w:p w14:paraId="46A40DA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新发或加重的关节炎/关节痛，伴活动受限</w:t>
            </w:r>
          </w:p>
        </w:tc>
        <w:tc>
          <w:tcPr>
            <w:tcW w:w="1020" w:type="dxa"/>
            <w:tcMar>
              <w:top w:w="60" w:type="dxa"/>
              <w:left w:w="120" w:type="dxa"/>
              <w:bottom w:w="30" w:type="dxa"/>
              <w:right w:w="120" w:type="dxa"/>
            </w:tcMar>
            <w:vAlign w:val="center"/>
          </w:tcPr>
          <w:p w14:paraId="66896C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3</w:t>
            </w:r>
          </w:p>
        </w:tc>
      </w:tr>
      <w:tr w14:paraId="03BA6A2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0613F9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3</w:t>
            </w:r>
          </w:p>
        </w:tc>
        <w:tc>
          <w:tcPr>
            <w:tcW w:w="2175" w:type="dxa"/>
            <w:tcMar>
              <w:top w:w="60" w:type="dxa"/>
              <w:left w:w="120" w:type="dxa"/>
              <w:bottom w:w="30" w:type="dxa"/>
              <w:right w:w="120" w:type="dxa"/>
            </w:tcMar>
            <w:vAlign w:val="center"/>
          </w:tcPr>
          <w:p w14:paraId="5FB8DD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胃肠道受累</w:t>
            </w:r>
          </w:p>
        </w:tc>
        <w:tc>
          <w:tcPr>
            <w:tcW w:w="3720" w:type="dxa"/>
            <w:tcMar>
              <w:top w:w="60" w:type="dxa"/>
              <w:left w:w="120" w:type="dxa"/>
              <w:bottom w:w="30" w:type="dxa"/>
              <w:right w:w="120" w:type="dxa"/>
            </w:tcMar>
            <w:vAlign w:val="center"/>
          </w:tcPr>
          <w:p w14:paraId="182C33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新发或加重的腹痛、便血、急腹症</w:t>
            </w:r>
          </w:p>
        </w:tc>
        <w:tc>
          <w:tcPr>
            <w:tcW w:w="1020" w:type="dxa"/>
            <w:tcMar>
              <w:top w:w="60" w:type="dxa"/>
              <w:left w:w="120" w:type="dxa"/>
              <w:bottom w:w="30" w:type="dxa"/>
              <w:right w:w="120" w:type="dxa"/>
            </w:tcMar>
            <w:vAlign w:val="center"/>
          </w:tcPr>
          <w:p w14:paraId="76AA22B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4</w:t>
            </w:r>
          </w:p>
        </w:tc>
      </w:tr>
      <w:tr w14:paraId="70DAD89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181842D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4</w:t>
            </w:r>
          </w:p>
        </w:tc>
        <w:tc>
          <w:tcPr>
            <w:tcW w:w="2175" w:type="dxa"/>
            <w:tcMar>
              <w:top w:w="60" w:type="dxa"/>
              <w:left w:w="120" w:type="dxa"/>
              <w:bottom w:w="30" w:type="dxa"/>
              <w:right w:w="120" w:type="dxa"/>
            </w:tcMar>
            <w:vAlign w:val="center"/>
          </w:tcPr>
          <w:p w14:paraId="43D6C6A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肾脏受累-蛋白尿</w:t>
            </w:r>
          </w:p>
        </w:tc>
        <w:tc>
          <w:tcPr>
            <w:tcW w:w="3720" w:type="dxa"/>
            <w:tcMar>
              <w:top w:w="60" w:type="dxa"/>
              <w:left w:w="120" w:type="dxa"/>
              <w:bottom w:w="30" w:type="dxa"/>
              <w:right w:w="120" w:type="dxa"/>
            </w:tcMar>
            <w:vAlign w:val="center"/>
          </w:tcPr>
          <w:p w14:paraId="5E6D88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新发或加重的蛋白尿，&gt;</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0.5</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g/24h</w:t>
            </w:r>
          </w:p>
        </w:tc>
        <w:tc>
          <w:tcPr>
            <w:tcW w:w="1020" w:type="dxa"/>
            <w:tcMar>
              <w:top w:w="60" w:type="dxa"/>
              <w:left w:w="120" w:type="dxa"/>
              <w:bottom w:w="30" w:type="dxa"/>
              <w:right w:w="120" w:type="dxa"/>
            </w:tcMar>
            <w:vAlign w:val="center"/>
          </w:tcPr>
          <w:p w14:paraId="2086ABD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3</w:t>
            </w:r>
          </w:p>
        </w:tc>
      </w:tr>
      <w:tr w14:paraId="739D41F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5CD0CC4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5</w:t>
            </w:r>
          </w:p>
        </w:tc>
        <w:tc>
          <w:tcPr>
            <w:tcW w:w="2175" w:type="dxa"/>
            <w:tcMar>
              <w:top w:w="60" w:type="dxa"/>
              <w:left w:w="120" w:type="dxa"/>
              <w:bottom w:w="30" w:type="dxa"/>
              <w:right w:w="120" w:type="dxa"/>
            </w:tcMar>
            <w:vAlign w:val="center"/>
          </w:tcPr>
          <w:p w14:paraId="7A8F7B0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肾脏受累-血尿</w:t>
            </w:r>
          </w:p>
        </w:tc>
        <w:tc>
          <w:tcPr>
            <w:tcW w:w="3720" w:type="dxa"/>
            <w:tcMar>
              <w:top w:w="60" w:type="dxa"/>
              <w:left w:w="120" w:type="dxa"/>
              <w:bottom w:w="30" w:type="dxa"/>
              <w:right w:w="120" w:type="dxa"/>
            </w:tcMar>
            <w:vAlign w:val="center"/>
          </w:tcPr>
          <w:p w14:paraId="7F19A95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新发或加重的肉眼血尿</w:t>
            </w:r>
          </w:p>
        </w:tc>
        <w:tc>
          <w:tcPr>
            <w:tcW w:w="1020" w:type="dxa"/>
            <w:tcMar>
              <w:top w:w="60" w:type="dxa"/>
              <w:left w:w="120" w:type="dxa"/>
              <w:bottom w:w="30" w:type="dxa"/>
              <w:right w:w="120" w:type="dxa"/>
            </w:tcMar>
            <w:vAlign w:val="center"/>
          </w:tcPr>
          <w:p w14:paraId="73A3AA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2</w:t>
            </w:r>
          </w:p>
        </w:tc>
      </w:tr>
      <w:tr w14:paraId="43961F7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39B377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6</w:t>
            </w:r>
          </w:p>
        </w:tc>
        <w:tc>
          <w:tcPr>
            <w:tcW w:w="2175" w:type="dxa"/>
            <w:tcMar>
              <w:top w:w="60" w:type="dxa"/>
              <w:left w:w="120" w:type="dxa"/>
              <w:bottom w:w="30" w:type="dxa"/>
              <w:right w:w="120" w:type="dxa"/>
            </w:tcMar>
            <w:vAlign w:val="center"/>
          </w:tcPr>
          <w:p w14:paraId="3ADA61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肾脏受累-肾功能</w:t>
            </w:r>
          </w:p>
        </w:tc>
        <w:tc>
          <w:tcPr>
            <w:tcW w:w="3720" w:type="dxa"/>
            <w:tcMar>
              <w:top w:w="60" w:type="dxa"/>
              <w:left w:w="120" w:type="dxa"/>
              <w:bottom w:w="30" w:type="dxa"/>
              <w:right w:w="120" w:type="dxa"/>
            </w:tcMar>
            <w:vAlign w:val="center"/>
          </w:tcPr>
          <w:p w14:paraId="5D10E58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eGFR</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较基线下降&gt;</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30</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w:t>
            </w:r>
          </w:p>
        </w:tc>
        <w:tc>
          <w:tcPr>
            <w:tcW w:w="1020" w:type="dxa"/>
            <w:tcMar>
              <w:top w:w="60" w:type="dxa"/>
              <w:left w:w="120" w:type="dxa"/>
              <w:bottom w:w="30" w:type="dxa"/>
              <w:right w:w="120" w:type="dxa"/>
            </w:tcMar>
            <w:vAlign w:val="center"/>
          </w:tcPr>
          <w:p w14:paraId="4E5C5F8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4</w:t>
            </w:r>
          </w:p>
        </w:tc>
      </w:tr>
      <w:tr w14:paraId="51BF47A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vAlign w:val="center"/>
          </w:tcPr>
          <w:p w14:paraId="1F402C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7</w:t>
            </w:r>
          </w:p>
        </w:tc>
        <w:tc>
          <w:tcPr>
            <w:tcW w:w="2175" w:type="dxa"/>
            <w:tcMar>
              <w:top w:w="60" w:type="dxa"/>
              <w:left w:w="120" w:type="dxa"/>
              <w:bottom w:w="30" w:type="dxa"/>
              <w:right w:w="120" w:type="dxa"/>
            </w:tcMar>
            <w:vAlign w:val="center"/>
          </w:tcPr>
          <w:p w14:paraId="48D4A68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全身症状</w:t>
            </w:r>
          </w:p>
        </w:tc>
        <w:tc>
          <w:tcPr>
            <w:tcW w:w="3720" w:type="dxa"/>
            <w:tcMar>
              <w:top w:w="60" w:type="dxa"/>
              <w:left w:w="120" w:type="dxa"/>
              <w:bottom w:w="30" w:type="dxa"/>
              <w:right w:w="120" w:type="dxa"/>
            </w:tcMar>
            <w:vAlign w:val="center"/>
          </w:tcPr>
          <w:p w14:paraId="7E3ADEF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发热&gt;</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38</w:t>
            </w:r>
            <w:r>
              <w:rPr>
                <w:rFonts w:hint="eastAsia" w:ascii="宋体" w:hAnsi="宋体" w:cs="宋体"/>
                <w:kern w:val="2"/>
                <w:sz w:val="24"/>
                <w:szCs w:val="24"/>
                <w:shd w:val="clear" w:color="auto" w:fill="FFFFFF"/>
                <w:lang w:val="en-US" w:eastAsia="zh-CN" w:bidi="ar-SA"/>
              </w:rPr>
              <w:t xml:space="preserve"> </w:t>
            </w:r>
            <w:r>
              <w:rPr>
                <w:rFonts w:hint="eastAsia" w:ascii="宋体" w:hAnsi="宋体" w:eastAsia="宋体" w:cs="宋体"/>
                <w:kern w:val="2"/>
                <w:sz w:val="24"/>
                <w:szCs w:val="24"/>
                <w:shd w:val="clear" w:color="auto" w:fill="FFFFFF"/>
                <w:lang w:val="en-US" w:eastAsia="zh-CN" w:bidi="ar-SA"/>
              </w:rPr>
              <w:t>℃，除外感染因素</w:t>
            </w:r>
          </w:p>
        </w:tc>
        <w:tc>
          <w:tcPr>
            <w:tcW w:w="1020" w:type="dxa"/>
            <w:tcMar>
              <w:top w:w="60" w:type="dxa"/>
              <w:left w:w="120" w:type="dxa"/>
              <w:bottom w:w="30" w:type="dxa"/>
              <w:right w:w="120" w:type="dxa"/>
            </w:tcMar>
            <w:vAlign w:val="center"/>
          </w:tcPr>
          <w:p w14:paraId="35D25E1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1</w:t>
            </w:r>
          </w:p>
        </w:tc>
      </w:tr>
      <w:tr w14:paraId="44DAD45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692" w:hRule="atLeast"/>
        </w:trPr>
        <w:tc>
          <w:tcPr>
            <w:tcW w:w="1380" w:type="dxa"/>
            <w:tcMar>
              <w:top w:w="60" w:type="dxa"/>
              <w:left w:w="120" w:type="dxa"/>
              <w:bottom w:w="30" w:type="dxa"/>
              <w:right w:w="120" w:type="dxa"/>
            </w:tcMar>
            <w:vAlign w:val="center"/>
          </w:tcPr>
          <w:p w14:paraId="03D92D5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8</w:t>
            </w:r>
          </w:p>
        </w:tc>
        <w:tc>
          <w:tcPr>
            <w:tcW w:w="2175" w:type="dxa"/>
            <w:tcMar>
              <w:top w:w="60" w:type="dxa"/>
              <w:left w:w="120" w:type="dxa"/>
              <w:bottom w:w="30" w:type="dxa"/>
              <w:right w:w="120" w:type="dxa"/>
            </w:tcMar>
            <w:vAlign w:val="center"/>
          </w:tcPr>
          <w:p w14:paraId="0D29E6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其他脏器受累</w:t>
            </w:r>
          </w:p>
        </w:tc>
        <w:tc>
          <w:tcPr>
            <w:tcW w:w="3720" w:type="dxa"/>
            <w:tcMar>
              <w:top w:w="60" w:type="dxa"/>
              <w:left w:w="120" w:type="dxa"/>
              <w:bottom w:w="30" w:type="dxa"/>
              <w:right w:w="120" w:type="dxa"/>
            </w:tcMar>
            <w:vAlign w:val="center"/>
          </w:tcPr>
          <w:p w14:paraId="4C8462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新发或加重的中枢、肺脏、心血管等受累</w:t>
            </w:r>
          </w:p>
        </w:tc>
        <w:tc>
          <w:tcPr>
            <w:tcW w:w="1020" w:type="dxa"/>
            <w:tcMar>
              <w:top w:w="60" w:type="dxa"/>
              <w:left w:w="120" w:type="dxa"/>
              <w:bottom w:w="30" w:type="dxa"/>
              <w:right w:w="120" w:type="dxa"/>
            </w:tcMar>
            <w:vAlign w:val="center"/>
          </w:tcPr>
          <w:p w14:paraId="669BCCB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3</w:t>
            </w:r>
          </w:p>
        </w:tc>
      </w:tr>
      <w:tr w14:paraId="14833A6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4B4F7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评分说明</w:t>
            </w:r>
          </w:p>
        </w:tc>
        <w:tc>
          <w:tcPr>
            <w:tcW w:w="6915" w:type="dxa"/>
            <w:gridSpan w:val="3"/>
            <w:tcMar>
              <w:top w:w="60" w:type="dxa"/>
              <w:left w:w="120" w:type="dxa"/>
              <w:bottom w:w="30" w:type="dxa"/>
              <w:right w:w="120" w:type="dxa"/>
            </w:tcMar>
          </w:tcPr>
          <w:p w14:paraId="2A013FF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b/>
                <w:bCs/>
                <w:kern w:val="2"/>
                <w:sz w:val="24"/>
                <w:szCs w:val="24"/>
                <w:shd w:val="clear" w:color="auto" w:fill="FFFFFF"/>
                <w:lang w:val="en-US" w:eastAsia="zh-CN" w:bidi="ar-SA"/>
              </w:rPr>
            </w:pPr>
            <w:r>
              <w:rPr>
                <w:rFonts w:hint="eastAsia" w:ascii="宋体" w:hAnsi="宋体" w:eastAsia="宋体" w:cs="宋体"/>
                <w:b/>
                <w:bCs/>
                <w:kern w:val="2"/>
                <w:sz w:val="24"/>
                <w:szCs w:val="24"/>
                <w:shd w:val="clear" w:color="auto" w:fill="FFFFFF"/>
                <w:lang w:val="en-US" w:eastAsia="zh-CN" w:bidi="ar-SA"/>
              </w:rPr>
              <w:t>总分0</w:t>
            </w:r>
            <w:r>
              <w:rPr>
                <w:rFonts w:ascii="宋体" w:hAnsi="宋体" w:eastAsia="宋体" w:cs="宋体"/>
                <w:sz w:val="24"/>
                <w:szCs w:val="24"/>
              </w:rPr>
              <w:t>～</w:t>
            </w:r>
            <w:r>
              <w:rPr>
                <w:rFonts w:hint="eastAsia" w:ascii="宋体" w:hAnsi="宋体" w:eastAsia="宋体" w:cs="宋体"/>
                <w:b/>
                <w:bCs/>
                <w:kern w:val="2"/>
                <w:sz w:val="24"/>
                <w:szCs w:val="24"/>
                <w:shd w:val="clear" w:color="auto" w:fill="FFFFFF"/>
                <w:lang w:val="en-US" w:eastAsia="zh-CN" w:bidi="ar-SA"/>
              </w:rPr>
              <w:t>23分</w:t>
            </w:r>
          </w:p>
          <w:p w14:paraId="66CEAF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病情基本无活动：0</w:t>
            </w:r>
            <w:r>
              <w:rPr>
                <w:rFonts w:ascii="宋体" w:hAnsi="宋体" w:eastAsia="宋体" w:cs="宋体"/>
                <w:sz w:val="24"/>
                <w:szCs w:val="24"/>
              </w:rPr>
              <w:t>～</w:t>
            </w:r>
            <w:r>
              <w:rPr>
                <w:rFonts w:hint="eastAsia" w:ascii="宋体" w:hAnsi="宋体" w:eastAsia="宋体" w:cs="宋体"/>
                <w:kern w:val="2"/>
                <w:sz w:val="24"/>
                <w:szCs w:val="24"/>
                <w:shd w:val="clear" w:color="auto" w:fill="FFFFFF"/>
                <w:lang w:val="en-US" w:eastAsia="zh-CN" w:bidi="ar-SA"/>
              </w:rPr>
              <w:t>2分</w:t>
            </w:r>
          </w:p>
          <w:p w14:paraId="10FAEF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轻度活动：3</w:t>
            </w:r>
            <w:r>
              <w:rPr>
                <w:rFonts w:ascii="宋体" w:hAnsi="宋体" w:eastAsia="宋体" w:cs="宋体"/>
                <w:sz w:val="24"/>
                <w:szCs w:val="24"/>
              </w:rPr>
              <w:t>～</w:t>
            </w:r>
            <w:r>
              <w:rPr>
                <w:rFonts w:hint="eastAsia" w:ascii="宋体" w:hAnsi="宋体" w:eastAsia="宋体" w:cs="宋体"/>
                <w:kern w:val="2"/>
                <w:sz w:val="24"/>
                <w:szCs w:val="24"/>
                <w:shd w:val="clear" w:color="auto" w:fill="FFFFFF"/>
                <w:lang w:val="en-US" w:eastAsia="zh-CN" w:bidi="ar-SA"/>
              </w:rPr>
              <w:t>5分</w:t>
            </w:r>
          </w:p>
          <w:p w14:paraId="5573C0F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中度活动：6</w:t>
            </w:r>
            <w:r>
              <w:rPr>
                <w:rFonts w:ascii="宋体" w:hAnsi="宋体" w:eastAsia="宋体" w:cs="宋体"/>
                <w:sz w:val="24"/>
                <w:szCs w:val="24"/>
              </w:rPr>
              <w:t>～</w:t>
            </w:r>
            <w:r>
              <w:rPr>
                <w:rFonts w:hint="eastAsia" w:ascii="宋体" w:hAnsi="宋体" w:eastAsia="宋体" w:cs="宋体"/>
                <w:kern w:val="2"/>
                <w:sz w:val="24"/>
                <w:szCs w:val="24"/>
                <w:shd w:val="clear" w:color="auto" w:fill="FFFFFF"/>
                <w:lang w:val="en-US" w:eastAsia="zh-CN" w:bidi="ar-SA"/>
              </w:rPr>
              <w:t>8分</w:t>
            </w:r>
          </w:p>
          <w:p w14:paraId="4DD69B7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重度活动：≥9分</w:t>
            </w:r>
          </w:p>
          <w:p w14:paraId="72425FFB">
            <w:pPr>
              <w:keepNext w:val="0"/>
              <w:keepLines w:val="0"/>
              <w:pageBreakBefore w:val="0"/>
              <w:widowControl w:val="0"/>
              <w:kinsoku/>
              <w:wordWrap/>
              <w:overflowPunct/>
              <w:topLinePunct w:val="0"/>
              <w:autoSpaceDE/>
              <w:autoSpaceDN/>
              <w:bidi w:val="0"/>
              <w:adjustRightInd/>
              <w:snapToGrid w:val="0"/>
              <w:spacing w:line="240" w:lineRule="auto"/>
              <w:ind w:right="0" w:rightChars="0" w:firstLine="480" w:firstLineChars="200"/>
              <w:jc w:val="left"/>
              <w:textAlignment w:val="auto"/>
              <w:rPr>
                <w:rFonts w:hint="eastAsia" w:ascii="宋体" w:hAnsi="宋体" w:eastAsia="宋体" w:cs="宋体"/>
                <w:kern w:val="2"/>
                <w:sz w:val="24"/>
                <w:szCs w:val="24"/>
                <w:shd w:val="clear" w:color="auto" w:fill="FFFFFF"/>
                <w:lang w:val="en-US" w:eastAsia="zh-CN" w:bidi="ar-SA"/>
              </w:rPr>
            </w:pPr>
          </w:p>
        </w:tc>
      </w:tr>
    </w:tbl>
    <w:p w14:paraId="2F64C6E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20395C67">
      <w:pPr>
        <w:spacing w:line="360" w:lineRule="auto"/>
        <w:ind w:firstLine="480" w:firstLineChars="200"/>
        <w:rPr>
          <w:rFonts w:hint="eastAsia" w:ascii="宋体" w:hAnsi="宋体" w:eastAsia="宋体" w:cs="宋体"/>
          <w:kern w:val="2"/>
          <w:sz w:val="24"/>
          <w:szCs w:val="24"/>
          <w:shd w:val="clear" w:color="auto" w:fill="FFFFFF"/>
          <w:lang w:val="en-US" w:eastAsia="zh-CN" w:bidi="ar-SA"/>
        </w:rPr>
      </w:pPr>
      <w:r>
        <w:rPr>
          <w:rFonts w:ascii="宋体" w:hAnsi="宋体" w:eastAsia="宋体" w:cs="宋体"/>
          <w:sz w:val="24"/>
          <w:szCs w:val="24"/>
        </w:rPr>
        <w:t>该评分（IgAV-PRI）仅针对新发或加重症状计分，无新发/加重受累表现计0分，累加总分对应疾病活动度分级。</w:t>
      </w:r>
    </w:p>
    <w:p w14:paraId="0D074B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4A86BA4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18A0113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1E18766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7E846A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71D391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128BB28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5FC7401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322575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79EE0C1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1195011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35E8488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37E01F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kern w:val="2"/>
          <w:sz w:val="24"/>
          <w:szCs w:val="24"/>
          <w:shd w:val="clear" w:color="auto" w:fill="FFFFFF"/>
          <w:lang w:val="en-US" w:eastAsia="zh-CN" w:bidi="ar-SA"/>
        </w:rPr>
      </w:pPr>
    </w:p>
    <w:p w14:paraId="472EF847">
      <w:pPr>
        <w:spacing w:line="360" w:lineRule="auto"/>
        <w:ind w:firstLine="0" w:firstLineChars="0"/>
        <w:jc w:val="center"/>
        <w:rPr>
          <w:rFonts w:hint="eastAsia" w:ascii="宋体" w:hAnsi="宋体" w:eastAsia="宋体" w:cs="宋体"/>
          <w:kern w:val="2"/>
          <w:sz w:val="24"/>
          <w:szCs w:val="24"/>
          <w:shd w:val="clear" w:color="auto" w:fill="FFFFFF"/>
          <w:lang w:val="en-US" w:eastAsia="zh-CN" w:bidi="ar-SA"/>
        </w:rPr>
      </w:pPr>
      <w:bookmarkStart w:id="112" w:name="heading_114"/>
      <w:r>
        <w:rPr>
          <w:rFonts w:hint="eastAsia" w:ascii="宋体" w:hAnsi="宋体" w:eastAsia="宋体" w:cs="宋体"/>
          <w:kern w:val="2"/>
          <w:sz w:val="24"/>
          <w:szCs w:val="24"/>
          <w:shd w:val="clear" w:color="auto" w:fill="FFFFFF"/>
          <w:lang w:val="en-US" w:eastAsia="zh-CN" w:bidi="ar-SA"/>
        </w:rPr>
        <w:t>附录C</w:t>
      </w:r>
      <w:bookmarkEnd w:id="112"/>
    </w:p>
    <w:p w14:paraId="23C9CD98">
      <w:pPr>
        <w:spacing w:line="360" w:lineRule="auto"/>
        <w:ind w:firstLine="0" w:firstLineChars="0"/>
        <w:jc w:val="center"/>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（资料性）</w:t>
      </w:r>
    </w:p>
    <w:p w14:paraId="7C40D922">
      <w:pPr>
        <w:spacing w:before="300" w:after="120" w:line="288" w:lineRule="auto"/>
        <w:ind w:left="0"/>
        <w:jc w:val="center"/>
        <w:outlineLvl w:val="2"/>
        <w:rPr>
          <w:b w:val="0"/>
          <w:bCs/>
        </w:rPr>
      </w:pPr>
      <w:bookmarkStart w:id="113" w:name="heading_115"/>
      <w:r>
        <w:rPr>
          <w:rFonts w:ascii="Arial" w:hAnsi="Arial" w:eastAsia="等线" w:cs="Arial"/>
          <w:b w:val="0"/>
          <w:bCs/>
          <w:sz w:val="30"/>
        </w:rPr>
        <w:t>IgA</w:t>
      </w:r>
      <w:r>
        <w:rPr>
          <w:rFonts w:hint="eastAsia" w:ascii="Arial" w:hAnsi="Arial" w:eastAsia="等线" w:cs="Arial"/>
          <w:b w:val="0"/>
          <w:bCs/>
          <w:sz w:val="30"/>
          <w:lang w:val="en-US" w:eastAsia="zh-CN"/>
        </w:rPr>
        <w:t xml:space="preserve"> </w:t>
      </w:r>
      <w:r>
        <w:rPr>
          <w:rFonts w:ascii="Arial" w:hAnsi="Arial" w:eastAsia="等线" w:cs="Arial"/>
          <w:b w:val="0"/>
          <w:bCs/>
          <w:sz w:val="30"/>
        </w:rPr>
        <w:t>血管炎中西医结合诊疗指南流程图</w:t>
      </w:r>
      <w:bookmarkEnd w:id="113"/>
    </w:p>
    <w:p w14:paraId="626AF270">
      <w:pPr>
        <w:spacing w:line="240" w:lineRule="auto"/>
        <w:ind w:firstLine="420" w:firstLineChars="200"/>
        <w:jc w:val="center"/>
        <w:rPr>
          <w:rFonts w:hint="eastAsia" w:ascii="黑体" w:hAnsi="黑体" w:eastAsia="黑体" w:cs="Times New Roman"/>
          <w:kern w:val="2"/>
          <w:sz w:val="21"/>
          <w:szCs w:val="24"/>
          <w:lang w:val="en-US" w:eastAsia="zh-CN" w:bidi="ar-SA"/>
        </w:rPr>
      </w:pPr>
      <w:bookmarkStart w:id="114" w:name="heading_116"/>
      <w:r>
        <w:rPr>
          <w:rFonts w:hint="eastAsia" w:ascii="黑体" w:hAnsi="黑体" w:eastAsia="黑体" w:cs="Times New Roman"/>
          <w:kern w:val="2"/>
          <w:sz w:val="21"/>
          <w:szCs w:val="24"/>
          <w:lang w:val="en-US" w:eastAsia="zh-CN" w:bidi="ar-SA"/>
        </w:rPr>
        <w:drawing>
          <wp:inline distT="0" distB="0" distL="114300" distR="114300">
            <wp:extent cx="4880610" cy="6031865"/>
            <wp:effectExtent l="0" t="0" r="0" b="0"/>
            <wp:docPr id="2" name="图片 2" descr="附录C IgA血管炎中西医结合诊疗指南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附录C IgA血管炎中西医结合诊疗指南流程图"/>
                    <pic:cNvPicPr>
                      <a:picLocks noChangeAspect="1"/>
                    </pic:cNvPicPr>
                  </pic:nvPicPr>
                  <pic:blipFill>
                    <a:blip r:embed="rId6"/>
                    <a:srcRect t="14315"/>
                    <a:stretch>
                      <a:fillRect/>
                    </a:stretch>
                  </pic:blipFill>
                  <pic:spPr>
                    <a:xfrm>
                      <a:off x="0" y="0"/>
                      <a:ext cx="4880610" cy="6031865"/>
                    </a:xfrm>
                    <a:prstGeom prst="rect">
                      <a:avLst/>
                    </a:prstGeom>
                  </pic:spPr>
                </pic:pic>
              </a:graphicData>
            </a:graphic>
          </wp:inline>
        </w:drawing>
      </w:r>
    </w:p>
    <w:p w14:paraId="74158229">
      <w:pPr>
        <w:spacing w:line="240" w:lineRule="auto"/>
        <w:ind w:firstLine="420" w:firstLineChars="200"/>
        <w:jc w:val="center"/>
        <w:rPr>
          <w:rFonts w:hint="eastAsia" w:ascii="黑体" w:hAnsi="黑体" w:eastAsia="黑体" w:cs="Times New Roman"/>
          <w:kern w:val="2"/>
          <w:sz w:val="21"/>
          <w:szCs w:val="24"/>
          <w:lang w:val="en-US" w:eastAsia="zh-CN" w:bidi="ar-SA"/>
        </w:rPr>
      </w:pPr>
    </w:p>
    <w:p w14:paraId="49A67986">
      <w:pPr>
        <w:spacing w:line="240" w:lineRule="auto"/>
        <w:ind w:firstLine="420" w:firstLineChars="200"/>
        <w:jc w:val="center"/>
        <w:rPr>
          <w:rFonts w:hint="eastAsia" w:ascii="黑体" w:hAnsi="黑体" w:eastAsia="黑体" w:cs="Times New Roman"/>
          <w:kern w:val="2"/>
          <w:sz w:val="21"/>
          <w:szCs w:val="24"/>
          <w:lang w:val="en-US" w:eastAsia="zh-CN" w:bidi="ar-SA"/>
        </w:rPr>
      </w:pPr>
    </w:p>
    <w:p w14:paraId="4541BD38">
      <w:pPr>
        <w:spacing w:line="240" w:lineRule="auto"/>
        <w:ind w:firstLine="420" w:firstLineChars="200"/>
        <w:jc w:val="center"/>
        <w:rPr>
          <w:rFonts w:hint="eastAsia" w:ascii="黑体" w:hAnsi="黑体" w:eastAsia="黑体" w:cs="Times New Roman"/>
          <w:kern w:val="2"/>
          <w:sz w:val="21"/>
          <w:szCs w:val="24"/>
          <w:lang w:val="en-US" w:eastAsia="zh-CN" w:bidi="ar-SA"/>
        </w:rPr>
      </w:pPr>
    </w:p>
    <w:p w14:paraId="79D25941">
      <w:pPr>
        <w:spacing w:line="240" w:lineRule="auto"/>
        <w:ind w:firstLine="420" w:firstLineChars="200"/>
        <w:jc w:val="center"/>
        <w:rPr>
          <w:rFonts w:hint="eastAsia" w:ascii="黑体" w:hAnsi="黑体" w:eastAsia="黑体" w:cs="Times New Roman"/>
          <w:kern w:val="2"/>
          <w:sz w:val="21"/>
          <w:szCs w:val="24"/>
          <w:lang w:val="en-US" w:eastAsia="zh-CN" w:bidi="ar-SA"/>
        </w:rPr>
      </w:pPr>
    </w:p>
    <w:p w14:paraId="6580C524">
      <w:pPr>
        <w:spacing w:line="240" w:lineRule="auto"/>
        <w:ind w:firstLine="420" w:firstLineChars="200"/>
        <w:jc w:val="center"/>
        <w:rPr>
          <w:rFonts w:hint="eastAsia" w:ascii="黑体" w:hAnsi="黑体" w:eastAsia="黑体" w:cs="Times New Roman"/>
          <w:kern w:val="2"/>
          <w:sz w:val="21"/>
          <w:szCs w:val="24"/>
          <w:lang w:val="en-US" w:eastAsia="zh-CN" w:bidi="ar-SA"/>
        </w:rPr>
      </w:pPr>
    </w:p>
    <w:p w14:paraId="52AD9749">
      <w:pPr>
        <w:spacing w:line="240" w:lineRule="auto"/>
        <w:ind w:firstLine="420" w:firstLineChars="200"/>
        <w:jc w:val="center"/>
        <w:rPr>
          <w:rFonts w:hint="eastAsia" w:ascii="黑体" w:hAnsi="黑体" w:eastAsia="黑体" w:cs="Times New Roman"/>
          <w:kern w:val="2"/>
          <w:sz w:val="21"/>
          <w:szCs w:val="24"/>
          <w:lang w:val="en-US" w:eastAsia="zh-CN" w:bidi="ar-SA"/>
        </w:rPr>
      </w:pPr>
    </w:p>
    <w:p w14:paraId="1547F82F">
      <w:pPr>
        <w:spacing w:line="240" w:lineRule="auto"/>
        <w:ind w:firstLine="420" w:firstLineChars="200"/>
        <w:jc w:val="center"/>
        <w:rPr>
          <w:rFonts w:hint="eastAsia" w:ascii="黑体" w:hAnsi="黑体" w:eastAsia="黑体" w:cs="Times New Roman"/>
          <w:kern w:val="2"/>
          <w:sz w:val="21"/>
          <w:szCs w:val="24"/>
          <w:lang w:val="en-US" w:eastAsia="zh-CN" w:bidi="ar-SA"/>
        </w:rPr>
      </w:pPr>
    </w:p>
    <w:p w14:paraId="254BFBAF">
      <w:pPr>
        <w:spacing w:line="240" w:lineRule="auto"/>
        <w:ind w:firstLine="420" w:firstLineChars="200"/>
        <w:jc w:val="center"/>
        <w:rPr>
          <w:rFonts w:hint="eastAsia" w:ascii="黑体" w:hAnsi="黑体" w:eastAsia="黑体" w:cs="Times New Roman"/>
          <w:kern w:val="2"/>
          <w:sz w:val="21"/>
          <w:szCs w:val="24"/>
          <w:lang w:val="en-US" w:eastAsia="zh-CN" w:bidi="ar-SA"/>
        </w:rPr>
      </w:pPr>
    </w:p>
    <w:p w14:paraId="432B5C89">
      <w:pPr>
        <w:spacing w:line="240" w:lineRule="auto"/>
        <w:ind w:firstLine="480" w:firstLineChars="200"/>
        <w:jc w:val="center"/>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参考文献</w:t>
      </w:r>
      <w:bookmarkEnd w:id="114"/>
    </w:p>
    <w:p w14:paraId="1E2F38B0">
      <w:pPr>
        <w:spacing w:line="240" w:lineRule="auto"/>
        <w:ind w:firstLine="480" w:firstLineChars="200"/>
        <w:jc w:val="center"/>
        <w:rPr>
          <w:rFonts w:hint="eastAsia" w:ascii="黑体" w:hAnsi="黑体" w:eastAsia="黑体" w:cs="黑体"/>
          <w:kern w:val="2"/>
          <w:sz w:val="24"/>
          <w:szCs w:val="24"/>
          <w:lang w:val="en-US" w:eastAsia="zh-CN" w:bidi="ar-SA"/>
        </w:rPr>
      </w:pPr>
    </w:p>
    <w:p w14:paraId="4C067959">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 中华医学会儿科学分会免疫学组. 儿童</w:t>
      </w:r>
      <w:r>
        <w:rPr>
          <w:rFonts w:hint="eastAsia" w:ascii="宋体" w:hAnsi="宋体" w:cs="宋体"/>
          <w:sz w:val="21"/>
          <w:szCs w:val="21"/>
          <w:lang w:val="en-US" w:eastAsia="zh-CN"/>
        </w:rPr>
        <w:t xml:space="preserve"> </w:t>
      </w:r>
      <w:r>
        <w:rPr>
          <w:rFonts w:hint="eastAsia" w:ascii="宋体" w:hAnsi="宋体" w:eastAsia="宋体" w:cs="宋体"/>
          <w:sz w:val="21"/>
          <w:szCs w:val="21"/>
        </w:rPr>
        <w:t>IgA</w:t>
      </w:r>
      <w:r>
        <w:rPr>
          <w:rFonts w:hint="eastAsia" w:ascii="宋体" w:hAnsi="宋体" w:cs="宋体"/>
          <w:sz w:val="21"/>
          <w:szCs w:val="21"/>
          <w:lang w:val="en-US" w:eastAsia="zh-CN"/>
        </w:rPr>
        <w:t xml:space="preserve"> </w:t>
      </w:r>
      <w:r>
        <w:rPr>
          <w:rFonts w:hint="eastAsia" w:ascii="宋体" w:hAnsi="宋体" w:eastAsia="宋体" w:cs="宋体"/>
          <w:sz w:val="21"/>
          <w:szCs w:val="21"/>
        </w:rPr>
        <w:t>血管炎（过敏性紫癜）诊疗指南（2023年版）[J]. 中华儿科杂志</w:t>
      </w:r>
      <w:r>
        <w:rPr>
          <w:rFonts w:hint="eastAsia" w:ascii="宋体" w:hAnsi="宋体" w:cs="宋体"/>
          <w:sz w:val="21"/>
          <w:szCs w:val="21"/>
          <w:lang w:val="en-US" w:eastAsia="zh-CN"/>
        </w:rPr>
        <w:t>,</w:t>
      </w:r>
      <w:r>
        <w:rPr>
          <w:rFonts w:hint="eastAsia" w:ascii="宋体" w:hAnsi="宋体" w:eastAsia="宋体" w:cs="宋体"/>
          <w:sz w:val="21"/>
          <w:szCs w:val="21"/>
        </w:rPr>
        <w:t>2023, 61(10): 801-809.</w:t>
      </w:r>
    </w:p>
    <w:p w14:paraId="32C67058">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 中华医学会风湿病学分会. 成人</w:t>
      </w:r>
      <w:r>
        <w:rPr>
          <w:rFonts w:hint="eastAsia" w:ascii="宋体" w:hAnsi="宋体" w:cs="宋体"/>
          <w:sz w:val="21"/>
          <w:szCs w:val="21"/>
          <w:lang w:val="en-US" w:eastAsia="zh-CN"/>
        </w:rPr>
        <w:t xml:space="preserve"> </w:t>
      </w:r>
      <w:r>
        <w:rPr>
          <w:rFonts w:hint="eastAsia" w:ascii="宋体" w:hAnsi="宋体" w:eastAsia="宋体" w:cs="宋体"/>
          <w:sz w:val="21"/>
          <w:szCs w:val="21"/>
        </w:rPr>
        <w:t>IgA</w:t>
      </w:r>
      <w:r>
        <w:rPr>
          <w:rFonts w:hint="eastAsia" w:ascii="宋体" w:hAnsi="宋体" w:cs="宋体"/>
          <w:sz w:val="21"/>
          <w:szCs w:val="21"/>
          <w:lang w:val="en-US" w:eastAsia="zh-CN"/>
        </w:rPr>
        <w:t xml:space="preserve"> </w:t>
      </w:r>
      <w:r>
        <w:rPr>
          <w:rFonts w:hint="eastAsia" w:ascii="宋体" w:hAnsi="宋体" w:eastAsia="宋体" w:cs="宋体"/>
          <w:sz w:val="21"/>
          <w:szCs w:val="21"/>
        </w:rPr>
        <w:t>血管炎诊疗专家共识[J]. 中华风湿病学杂志</w:t>
      </w:r>
      <w:r>
        <w:rPr>
          <w:rFonts w:hint="eastAsia" w:ascii="宋体" w:hAnsi="宋体" w:cs="宋体"/>
          <w:sz w:val="21"/>
          <w:szCs w:val="21"/>
          <w:lang w:val="en-US" w:eastAsia="zh-CN"/>
        </w:rPr>
        <w:t>,</w:t>
      </w:r>
      <w:r>
        <w:rPr>
          <w:rFonts w:hint="eastAsia" w:ascii="宋体" w:hAnsi="宋体" w:eastAsia="宋体" w:cs="宋体"/>
          <w:sz w:val="21"/>
          <w:szCs w:val="21"/>
        </w:rPr>
        <w:t>2021, 25(11): 721-726.</w:t>
      </w:r>
    </w:p>
    <w:p w14:paraId="459CF3A1">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 中国医师协会风湿免疫科医师分会血管炎学组. 中国系统性小血管炎诊疗规范(2024版)[J]. 中华内科杂志</w:t>
      </w:r>
      <w:r>
        <w:rPr>
          <w:rFonts w:hint="eastAsia" w:ascii="宋体" w:hAnsi="宋体" w:cs="宋体"/>
          <w:sz w:val="21"/>
          <w:szCs w:val="21"/>
          <w:lang w:val="en-US" w:eastAsia="zh-CN"/>
        </w:rPr>
        <w:t>,</w:t>
      </w:r>
      <w:r>
        <w:rPr>
          <w:rFonts w:hint="eastAsia" w:ascii="宋体" w:hAnsi="宋体" w:eastAsia="宋体" w:cs="宋体"/>
          <w:sz w:val="21"/>
          <w:szCs w:val="21"/>
        </w:rPr>
        <w:t>2024, 63(2): 132-148.</w:t>
      </w:r>
    </w:p>
    <w:p w14:paraId="68534172">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 中华医学会骨科分会风湿病学组. 风湿骨病诊疗规范(2020版)[J]. 中华骨科杂志</w:t>
      </w:r>
      <w:r>
        <w:rPr>
          <w:rFonts w:hint="eastAsia" w:ascii="宋体" w:hAnsi="宋体" w:cs="宋体"/>
          <w:sz w:val="21"/>
          <w:szCs w:val="21"/>
          <w:lang w:val="en-US" w:eastAsia="zh-CN"/>
        </w:rPr>
        <w:t>,</w:t>
      </w:r>
      <w:r>
        <w:rPr>
          <w:rFonts w:hint="eastAsia" w:ascii="宋体" w:hAnsi="宋体" w:eastAsia="宋体" w:cs="宋体"/>
          <w:sz w:val="21"/>
          <w:szCs w:val="21"/>
        </w:rPr>
        <w:t>2020, 40(12): 745-756.</w:t>
      </w:r>
    </w:p>
    <w:p w14:paraId="1E905B71">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 中国康复医学会风湿病康复专业委员会. 风湿免疫性疾病康复指南[J]. 中国康复医学杂志</w:t>
      </w:r>
      <w:r>
        <w:rPr>
          <w:rFonts w:hint="eastAsia" w:ascii="宋体" w:hAnsi="宋体" w:cs="宋体"/>
          <w:sz w:val="21"/>
          <w:szCs w:val="21"/>
          <w:lang w:val="en-US" w:eastAsia="zh-CN"/>
        </w:rPr>
        <w:t>,</w:t>
      </w:r>
      <w:r>
        <w:rPr>
          <w:rFonts w:hint="eastAsia" w:ascii="宋体" w:hAnsi="宋体" w:eastAsia="宋体" w:cs="宋体"/>
          <w:sz w:val="21"/>
          <w:szCs w:val="21"/>
        </w:rPr>
        <w:t>2022, 37(8): 1009-1018.</w:t>
      </w:r>
    </w:p>
    <w:p w14:paraId="42AB5EAD">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 Ozen S, Pistorio A, Iusan SM, et al. EULAR/PRINTO/PRES endorsed classification criteria, and treatment recommendations for IgA vasculitis (Henoch-Schönlein purpura) in children and adolescents: 2022 update[J]. Annals of the Rheumatic Diseases, 2023, 82(1): 56-66.</w:t>
      </w:r>
    </w:p>
    <w:p w14:paraId="7F641DB5">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[7] KDIGO Glomerular Diseases Work Group. KDIGO 2021 Clinical Practice Guideline for the Management of Glomerular Diseases[J]. Kidney International Supplements, 2021, 11(2): 1-177.</w:t>
      </w:r>
    </w:p>
    <w:p w14:paraId="2D3721A5">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[8] 葛均波, 徐永健, 王辰. 内科学[M]. 10版. 北京: 人民卫生出版社, 2024.</w:t>
      </w:r>
    </w:p>
    <w:p w14:paraId="6D1771DC">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[9] 王卫平, 孙锟, 常立文. 儿科学[M]. 9版. 北京: 人民卫生出版社, 2018.</w:t>
      </w:r>
    </w:p>
    <w:p w14:paraId="4B44CB49">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[10] 杨岫岩. 风湿免疫病学[M]. 北京: 人民卫生出版社, 2020.</w:t>
      </w:r>
    </w:p>
    <w:p w14:paraId="230C0B43">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[11] 李曰庆, 何清湖. 中医外科学[M]. 9版. 北京: 中国中医药出版社, 2012.</w:t>
      </w:r>
    </w:p>
    <w:p w14:paraId="351633B2">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[12] 中华中医药学会. 过敏性紫癜中医诊疗指南[J]. 中国中医药信息杂志</w:t>
      </w:r>
      <w:r>
        <w:rPr>
          <w:rFonts w:hint="eastAsia" w:ascii="宋体" w:hAnsi="宋体" w:cs="宋体"/>
          <w:sz w:val="21"/>
          <w:szCs w:val="21"/>
          <w:lang w:val="en-US" w:eastAsia="zh-CN"/>
        </w:rPr>
        <w:t>,</w:t>
      </w:r>
      <w:r>
        <w:rPr>
          <w:rFonts w:hint="eastAsia" w:ascii="宋体" w:hAnsi="宋体" w:eastAsia="宋体" w:cs="宋体"/>
          <w:sz w:val="21"/>
          <w:szCs w:val="21"/>
        </w:rPr>
        <w:t>2011, 18(11): 87-88.</w:t>
      </w:r>
    </w:p>
    <w:p w14:paraId="4DED8020">
      <w:pPr>
        <w:keepNext w:val="0"/>
        <w:keepLines w:val="0"/>
        <w:pageBreakBefore w:val="0"/>
        <w:widowControl w:val="0"/>
        <w:kinsoku/>
        <w:wordWrap/>
        <w:overflowPunct/>
        <w:topLinePunct w:val="0"/>
        <w:autoSpaceDE/>
        <w:autoSpaceDN/>
        <w:bidi w:val="0"/>
        <w:adjustRightInd/>
        <w:snapToGrid/>
        <w:spacing w:line="46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[13] 中华医学会风湿病学分会. 中国类风湿关节炎诊疗指南(2022年版)[J]. 中华内科杂志</w:t>
      </w:r>
      <w:r>
        <w:rPr>
          <w:rFonts w:hint="eastAsia" w:ascii="宋体" w:hAnsi="宋体" w:cs="宋体"/>
          <w:sz w:val="21"/>
          <w:szCs w:val="21"/>
          <w:lang w:val="en-US" w:eastAsia="zh-CN"/>
        </w:rPr>
        <w:t>,</w:t>
      </w:r>
      <w:r>
        <w:rPr>
          <w:rFonts w:hint="eastAsia" w:ascii="宋体" w:hAnsi="宋体" w:eastAsia="宋体" w:cs="宋体"/>
          <w:sz w:val="21"/>
          <w:szCs w:val="21"/>
        </w:rPr>
        <w:t>2022, 61(4): 379-404.</w:t>
      </w:r>
    </w:p>
    <w:sectPr>
      <w:headerReference r:id="rId3" w:type="default"/>
      <w:footerReference r:id="rId4" w:type="default"/>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3FFF1"/>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4FB2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772B7"/>
    <w:multiLevelType w:val="singleLevel"/>
    <w:tmpl w:val="57B772B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81F99"/>
    <w:rsid w:val="089C09D2"/>
    <w:rsid w:val="08C44FA5"/>
    <w:rsid w:val="0A21416B"/>
    <w:rsid w:val="0ECC69B1"/>
    <w:rsid w:val="176448E6"/>
    <w:rsid w:val="1DB35F50"/>
    <w:rsid w:val="1E644A36"/>
    <w:rsid w:val="27BB0A3D"/>
    <w:rsid w:val="27C979F2"/>
    <w:rsid w:val="2A9076D2"/>
    <w:rsid w:val="2FE77520"/>
    <w:rsid w:val="30EB518F"/>
    <w:rsid w:val="313E5AD5"/>
    <w:rsid w:val="3A9B04D9"/>
    <w:rsid w:val="3D45031D"/>
    <w:rsid w:val="4351778A"/>
    <w:rsid w:val="48847404"/>
    <w:rsid w:val="4BA968B3"/>
    <w:rsid w:val="4E9F7009"/>
    <w:rsid w:val="507E328F"/>
    <w:rsid w:val="522030C9"/>
    <w:rsid w:val="53E52D77"/>
    <w:rsid w:val="58A67851"/>
    <w:rsid w:val="5BE47EE1"/>
    <w:rsid w:val="5EB9060D"/>
    <w:rsid w:val="5F0E7CD5"/>
    <w:rsid w:val="5FFC2665"/>
    <w:rsid w:val="6A85333C"/>
    <w:rsid w:val="6E844E6F"/>
    <w:rsid w:val="6ED26EB9"/>
    <w:rsid w:val="6F145A57"/>
    <w:rsid w:val="78DB5727"/>
    <w:rsid w:val="79701869"/>
    <w:rsid w:val="7BB37E2F"/>
    <w:rsid w:val="7F933C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sz w:val="21"/>
      <w:szCs w:val="22"/>
    </w:rPr>
  </w:style>
  <w:style w:type="paragraph" w:styleId="2">
    <w:name w:val="heading 1"/>
    <w:basedOn w:val="1"/>
    <w:next w:val="1"/>
    <w:qFormat/>
    <w:uiPriority w:val="0"/>
    <w:pPr>
      <w:keepNext/>
      <w:keepLines/>
      <w:spacing w:before="340" w:beforeAutospacing="0" w:after="330" w:afterAutospacing="0" w:line="576" w:lineRule="auto"/>
      <w:outlineLvl w:val="0"/>
    </w:pPr>
    <w:rPr>
      <w:b/>
      <w:kern w:val="44"/>
      <w:sz w:val="44"/>
    </w:rPr>
  </w:style>
  <w:style w:type="character" w:default="1" w:styleId="5">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3">
    <w:name w:val="toc 1"/>
    <w:basedOn w:val="1"/>
    <w:next w:val="1"/>
    <w:qFormat/>
    <w:uiPriority w:val="0"/>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4354</Words>
  <Characters>6426</Characters>
  <Paragraphs>599</Paragraphs>
  <TotalTime>8</TotalTime>
  <ScaleCrop>false</ScaleCrop>
  <LinksUpToDate>false</LinksUpToDate>
  <CharactersWithSpaces>6674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2026-03-25T01:08:00Z</dcterms:created>
  <dc:creator>Apache POI</dc:creator>
  <cp:lastModifiedBy>王贵宝</cp:lastModifiedBy>
  <dcterms:modified xsi:type="dcterms:W3CDTF">2026-10-13T07:33:37Z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65FF29A95FCE4B83890F9016078B99A2_13</vt:lpwstr>
  </property>
  <property fmtid="{D5CDD505-2E9C-101B-9397-08002B2CF9AE}" pid="4" name="KSOTemplateDocerSaveRecord">
    <vt:lpwstr>eyJoZGlkIjoiMGYzNGYyMThjMDI1NGRlZGM5NTgxYzJmNWYxNDY3MjciLCJ1c2VySWQiOiIyNTUwODIzMDQifQ==</vt:lpwstr>
  </property>
</Properties>
</file>