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6F259">
      <w:pPr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附件2：威宁自治县人民医院科普短视频及AR科普制作服务综合评分表</w:t>
      </w:r>
    </w:p>
    <w:tbl>
      <w:tblPr>
        <w:tblStyle w:val="4"/>
        <w:tblW w:w="105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245"/>
        <w:gridCol w:w="782"/>
        <w:gridCol w:w="6467"/>
        <w:gridCol w:w="1335"/>
      </w:tblGrid>
      <w:tr w14:paraId="3F69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评审项目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0B039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报价得分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40分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9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以有效响应文件最低报价作为评标基准价，报价得分=(评标基准价÷投标报价)×40，保留2位小数。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总报价、短视频单条报价、AR报价不得突破限价，任一超限价按无效响应处理；报价为全包无隐形费用；异常低价、不合理高价由评审小组审核判定。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F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D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同类业绩案例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C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近3年公立医院、教育系统学生健康科普短视频、AR制作、省级媒体宣发落地业绩，须提供合同关键页+落地发布证明。每提供1份完整有效业绩得3分，最高15分；无有效业绩本项0分。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4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3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1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团队、主创及设备保障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E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 广播电视节目制作经营许可证（3分）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提供有效在有效期内证书复印件得3分；未提供或者证书过期本项0分。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3.2 项目专属主创负责人（4分）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配备本项目专属主创负责人（导演/总编导），主创负责人具备四级及以上导演职称；或四年年以上官方科普、政务宣传片主创经验，或具备省级</w:t>
            </w:r>
            <w:r>
              <w:rPr>
                <w:rStyle w:val="6"/>
                <w:rFonts w:hint="eastAsia"/>
                <w:lang w:val="en-US" w:eastAsia="zh-CN" w:bidi="ar"/>
              </w:rPr>
              <w:t>及以上</w:t>
            </w:r>
            <w:r>
              <w:rPr>
                <w:rStyle w:val="6"/>
                <w:lang w:val="en-US" w:eastAsia="zh-CN" w:bidi="ar"/>
              </w:rPr>
              <w:t>主流媒体宣传片主创从业代表作（提供简历、作品佐证材料）得4分；无主创佐证材料本大项此项0分。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3.3 专职制作团队配置（4分）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提供本项目专职制作团队清单（编导、摄像、后期、AR开发人员），提供社保或者劳动合同佐证，人员配置齐全得3分；人员不全得1</w:t>
            </w:r>
            <w:r>
              <w:rPr>
                <w:rStyle w:val="8"/>
                <w:rFonts w:eastAsia="宋体"/>
                <w:lang w:val="en-US" w:eastAsia="zh-CN" w:bidi="ar"/>
              </w:rPr>
              <w:noBreakHyphen/>
            </w:r>
            <w:r>
              <w:rPr>
                <w:rStyle w:val="6"/>
                <w:lang w:val="en-US" w:eastAsia="zh-CN" w:bidi="ar"/>
              </w:rPr>
              <w:t>2分；无团队清单0分。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3.4 4K拍摄、动画、AR制作软硬件设备（4分）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提供设备清单（含4K摄像设备、动画渲染工作站、AR开发软硬件），佐证材料齐全得3-4分；部分设备满足得1</w:t>
            </w:r>
            <w:r>
              <w:rPr>
                <w:rStyle w:val="8"/>
                <w:rFonts w:eastAsia="宋体"/>
                <w:lang w:val="en-US" w:eastAsia="zh-CN" w:bidi="ar"/>
              </w:rPr>
              <w:noBreakHyphen/>
            </w:r>
            <w:r>
              <w:rPr>
                <w:rStyle w:val="6"/>
                <w:lang w:val="en-US" w:eastAsia="zh-CN" w:bidi="ar"/>
              </w:rPr>
              <w:t>3分；无设备清单0分。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8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A2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整体实施方案与专项落地方案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E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学生常见病科普专项制作方案（响应单条视频时长≥3分钟、动画4K、实拍≥1080P）、4K成片质量管控、AR制作思路、医疗合规把控、院内双审、省级报审整改保障、威宁自治县人民医院脊柱健康省级宣传落地方案完整性、针对性、可落地性综合打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方案完整贴合省级广电播出要求：15-20分；方案基本满足需求：10-15分；缺项较多、落地性差：0</w:t>
            </w:r>
            <w:r>
              <w:rPr>
                <w:rStyle w:val="7"/>
                <w:lang w:val="en-US" w:eastAsia="zh-CN" w:bidi="ar"/>
              </w:rPr>
              <w:noBreakHyphen/>
            </w:r>
            <w:r>
              <w:rPr>
                <w:rStyle w:val="7"/>
                <w:lang w:val="en-US" w:eastAsia="zh-CN" w:bidi="ar"/>
              </w:rPr>
              <w:t>10分。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B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81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履约承诺与售后服务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0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包含广播电视节目制作经营许可证服务期全程有效承诺；主创人员非经甲方书面同意不更换承诺；版权全责兜底；严守隐私保密；医疗宣传合规；免费审片修改迭代；源文件完整交付；省级宣传落地保障等。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履约承诺与售后服务优于采购要求，承诺齐全权责清晰7</w:t>
            </w:r>
            <w:r>
              <w:rPr>
                <w:rStyle w:val="7"/>
                <w:lang w:val="en-US" w:eastAsia="zh-CN" w:bidi="ar"/>
              </w:rPr>
              <w:noBreakHyphen/>
            </w:r>
            <w:r>
              <w:rPr>
                <w:rStyle w:val="7"/>
                <w:lang w:val="en-US" w:eastAsia="zh-CN" w:bidi="ar"/>
              </w:rPr>
              <w:t>10分；部分缺失3</w:t>
            </w:r>
            <w:r>
              <w:rPr>
                <w:rStyle w:val="7"/>
                <w:lang w:val="en-US" w:eastAsia="zh-CN" w:bidi="ar"/>
              </w:rPr>
              <w:noBreakHyphen/>
            </w:r>
            <w:r>
              <w:rPr>
                <w:rStyle w:val="7"/>
                <w:lang w:val="en-US" w:eastAsia="zh-CN" w:bidi="ar"/>
              </w:rPr>
              <w:t>6分；关键承诺缺失0</w:t>
            </w:r>
            <w:r>
              <w:rPr>
                <w:rStyle w:val="7"/>
                <w:lang w:val="en-US" w:eastAsia="zh-CN" w:bidi="ar"/>
              </w:rPr>
              <w:noBreakHyphen/>
            </w:r>
            <w:r>
              <w:rPr>
                <w:rStyle w:val="7"/>
                <w:lang w:val="en-US" w:eastAsia="zh-CN" w:bidi="ar"/>
              </w:rPr>
              <w:t>2分。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C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51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综合评分合计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3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6599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eastAsia="zh-CN"/>
        </w:rPr>
      </w:pPr>
    </w:p>
    <w:p w14:paraId="4FD4DE0B"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1440" w:right="1080" w:bottom="1440" w:left="108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FD7F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87A07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987A07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7F1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8132F"/>
    <w:rsid w:val="4B2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2026-09-08T01:52:00Z</dcterms:created>
  <dc:creator>禄晨捷</dc:creator>
  <cp:lastModifiedBy>禄晨捷</cp:lastModifiedBy>
  <dcterms:modified xsi:type="dcterms:W3CDTF">2026-09-08T01:52:31Z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DBBC03C0B06D45DC80C6232292A62FB8_11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