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1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附件2：</w:t>
      </w:r>
    </w:p>
    <w:p w14:paraId="51A61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default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威宁自治县人民医院医技楼外机采购项目评分表</w:t>
      </w:r>
    </w:p>
    <w:tbl>
      <w:tblPr>
        <w:tblStyle w:val="3"/>
        <w:tblW w:w="98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052"/>
        <w:gridCol w:w="913"/>
        <w:gridCol w:w="1312"/>
        <w:gridCol w:w="5008"/>
        <w:gridCol w:w="775"/>
      </w:tblGrid>
      <w:tr w14:paraId="510B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Header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D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3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评审模块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8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D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F1E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5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5972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3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42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价格分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0E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响应报价（40分）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B8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价格分统一采用基准价法计算，通过初步评审的所有投标人的投标价格（满足比选文件要求），取所有有效投标价格的最低报价为基准价，各投标人的价格分统一按照下列公式计算：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报价得分=（基准价÷供应商报价）×40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报价超过采购预算按无效响应处理；本项目总价包干，包含设备、勘测、运输、辅材、安装、调试、税费、质保全部费用。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05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3D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4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3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技术分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7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 技术方案评价</w:t>
            </w:r>
          </w:p>
          <w:p w14:paraId="3072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（14分）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8D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供应商根据比选文件的技术要求，提供合理可行的技术方案，包括但不限于设备安装实施方案、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安全文明施工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、巡检、日常检查、异常报告、应急保障、人员配置等内容。评审小组根据供应商提供的技术方案进行评价：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（1）技术方案详细，内容全面、具体，针对性强，能够完全满足医院项目现场需求，得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14分。</w:t>
            </w:r>
          </w:p>
          <w:p w14:paraId="5176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（2）技术方案科学合理，内容基本覆盖了项目的所有关键细节，表述准确无误，条理清晰明了，能够清晰地反映出项目的整体需求，得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（3）技术方案基本合理，内容较为全面但略有遗漏，表述基本准确，条理较清晰，得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（4）技术方案较差、不合理，内容明显缺失或错误，表述混乱，无法满足项目需求或未提供的该项不得分。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E2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5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E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A4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A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 应急预案评价</w:t>
            </w:r>
          </w:p>
          <w:p w14:paraId="62AD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0A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评审小组对投标人提供的应急预案进行评价：方案包括但不限于：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①针对本项目医院现场实际情况拟定突发事件的处理原则和方法；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②应急预案组织架构；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③安全突发事件应急处理预案；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④设备故障应急处理预案；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⑤消防事件应急处理预案。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注：以上内容每提供1项得1-1.2分，最多得6分。不能满足采购需求或未提供的得0分。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1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BE2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E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C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商务分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2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F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 类似业绩评价</w:t>
            </w:r>
          </w:p>
          <w:p w14:paraId="50C5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11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评审小组根据供应商提供近三年（合同签订日期为准）医院空调采购或安装项目业绩评审：每提供1份有效业绩（合同关键页：首页、项目内容页、签字盖章页）得3分，最多得15分。</w:t>
            </w:r>
          </w:p>
          <w:p w14:paraId="0FDCD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证明材料复印件加盖公章，资料不全不计分。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6B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3E6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99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EB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38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 企业实力及服务团队评价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（14分）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45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（1）投标空调外机生产厂家品牌及综合竞争力（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  <w:p w14:paraId="2AADA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根据生产厂家生产规模、同类医疗机构项目市场应用情况、全国售后服务网点体系、原厂技术支持能力综合评价。厂家综合实力强、医疗机构应用案例多、售后体系完善得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分；实力一般、资料较完整得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分；佐证材料缺失得0分。</w:t>
            </w:r>
          </w:p>
          <w:p w14:paraId="18C5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（2）投标供应商提供有效的质量管理体系认证证书（ISO9001），得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（3）投标供应商提供机组能源效率检测报告和产品型式检测报告，得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（4）提供中国节能产品认证证书，得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（5）拟投入本项目人员，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具备电工作业、制冷与空调作业、高处作业特种作业操作证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，每提供1个有效证书得1.5分，最多4.5分；证书在有效期内。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须提供身份证、证书复印件加盖公章；同一人员多项证书不重复计分。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16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82C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79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FA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9E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 供应商承诺评价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D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1、应急到场响应承诺（5分，须提供承诺函加盖公章）：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①承诺1小时内赶到现场并提出解决措施，得5分；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②承诺1小时以上≤2小时内赶到现场并提出解决措施，得3分；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③承诺2小时以上到场不得分。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2、工程质量保修期承诺（6分，须单独提供质保承诺函，格式自拟）：满足2年基础保修期得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分；在2年基础上每延长12个月加3分，本项最高6分。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4E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1A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D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12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100分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46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31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4A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031C0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7E9E5851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F0DCC"/>
    <w:rsid w:val="1C1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2026-09-08T01:46:00Z</dcterms:created>
  <dc:creator>禄晨捷</dc:creator>
  <cp:lastModifiedBy>禄晨捷</cp:lastModifiedBy>
  <dcterms:modified xsi:type="dcterms:W3CDTF">2026-09-08T01:47:04Z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7E82686BBF204FC79FD74D6DE6DF75FB_11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