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ABD5A">
      <w:pPr>
        <w:spacing w:line="24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威宁自治县人民医院智慧护理系统使用需求</w:t>
      </w:r>
    </w:p>
    <w:bookmarkEnd w:id="0"/>
    <w:tbl>
      <w:tblPr>
        <w:tblStyle w:val="3"/>
        <w:tblpPr w:leftFromText="180" w:rightFromText="180" w:vertAnchor="page" w:horzAnchor="page" w:tblpX="1642" w:tblpY="2133"/>
        <w:tblOverlap w:val="never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8086"/>
      </w:tblGrid>
      <w:tr w14:paraId="644B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642" w:type="pct"/>
            <w:shd w:val="clear" w:color="auto" w:fill="auto"/>
            <w:vAlign w:val="center"/>
          </w:tcPr>
          <w:p w14:paraId="44D9895D">
            <w:pPr>
              <w:widowControl/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</w:rPr>
              <w:t>系统名称</w:t>
            </w:r>
          </w:p>
        </w:tc>
        <w:tc>
          <w:tcPr>
            <w:tcW w:w="4357" w:type="pct"/>
            <w:shd w:val="clear" w:color="auto" w:fill="auto"/>
            <w:vAlign w:val="center"/>
          </w:tcPr>
          <w:p w14:paraId="2CA1076A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主</w:t>
            </w:r>
            <w:r>
              <w:rPr>
                <w:rFonts w:hint="default" w:asciiTheme="minorEastAsia" w:hAnsiTheme="minorEastAsia" w:cstheme="minorEastAsia"/>
                <w:b/>
                <w:bCs/>
                <w:kern w:val="0"/>
                <w:sz w:val="21"/>
                <w:szCs w:val="21"/>
                <w:lang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要</w:t>
            </w:r>
            <w:r>
              <w:rPr>
                <w:rFonts w:hint="default" w:asciiTheme="minorEastAsia" w:hAnsiTheme="minorEastAsia" w:cstheme="minorEastAsia"/>
                <w:b/>
                <w:bCs/>
                <w:kern w:val="0"/>
                <w:sz w:val="21"/>
                <w:szCs w:val="21"/>
                <w:lang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功</w:t>
            </w:r>
            <w:r>
              <w:rPr>
                <w:rFonts w:hint="default" w:asciiTheme="minorEastAsia" w:hAnsiTheme="minorEastAsia" w:cstheme="minorEastAsia"/>
                <w:b/>
                <w:bCs/>
                <w:kern w:val="0"/>
                <w:sz w:val="21"/>
                <w:szCs w:val="21"/>
                <w:lang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能</w:t>
            </w:r>
          </w:p>
        </w:tc>
      </w:tr>
      <w:tr w14:paraId="1F1E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</w:trPr>
        <w:tc>
          <w:tcPr>
            <w:tcW w:w="642" w:type="pct"/>
            <w:vAlign w:val="center"/>
          </w:tcPr>
          <w:p w14:paraId="683670DD">
            <w:pPr>
              <w:widowControl/>
              <w:spacing w:after="0" w:line="240" w:lineRule="auto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</w:rPr>
              <w:t>结构化护理电子病历系统</w:t>
            </w:r>
          </w:p>
        </w:tc>
        <w:tc>
          <w:tcPr>
            <w:tcW w:w="4357" w:type="pct"/>
            <w:shd w:val="clear" w:color="auto" w:fill="auto"/>
            <w:vAlign w:val="center"/>
          </w:tcPr>
          <w:p w14:paraId="34972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患者管理：患者信息卡片展示，高危、手术、病重患者醒目标识，可自定义患者分组，快速查看本人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全科患者。</w:t>
            </w:r>
          </w:p>
          <w:p w14:paraId="4A5B1F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智能待办：统一提醒待测体征、待评估、待写护理记录、待宣教，提醒规则可自定义。</w:t>
            </w:r>
          </w:p>
          <w:p w14:paraId="1E0576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体征管理：单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批量录入生命体征，异常体征自动推送护理指引；自动生成体温、血糖、血压趋势图，出入水量自动汇总同步体温单。</w:t>
            </w:r>
          </w:p>
          <w:p w14:paraId="637A7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护理文书：全套结构化护理记录、入院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跌倒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压疮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导管滑脱等风险评估单，支持自定义模板；可快速调取检验、手术、危急值生成结构化病情摘要。</w:t>
            </w:r>
          </w:p>
          <w:p w14:paraId="0DEF98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交接班：支持 APN、SBAR 两种交接班模式，自动统计病区各类患者数据，可自定义交接话术模板。</w:t>
            </w:r>
          </w:p>
          <w:p w14:paraId="71237A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病区业务：腕带、床头卡、执行单打印补打及打印记录查询；床位与责任护士分组管理。</w:t>
            </w:r>
          </w:p>
          <w:p w14:paraId="50B3AA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7.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病区物资：物品二维码管理，设备、消毒、物资交接电子化登记。</w:t>
            </w:r>
          </w:p>
          <w:p w14:paraId="339F8D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8.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病历管控：出科 / 出院病历修改线上审批，支持批量电子签名、护士长病历审核。</w:t>
            </w:r>
          </w:p>
          <w:p w14:paraId="201E7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9.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统计分析：护士工作量、巡视及时率、移动护理操作执行率、临床核查合格率自动统计。</w:t>
            </w:r>
          </w:p>
          <w:p w14:paraId="043777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10.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权限管理：分级角色权限，电脑设备注册准入管控。</w:t>
            </w:r>
          </w:p>
        </w:tc>
      </w:tr>
      <w:tr w14:paraId="0A4C1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642" w:type="pct"/>
            <w:vAlign w:val="center"/>
          </w:tcPr>
          <w:p w14:paraId="72B0C66D">
            <w:pPr>
              <w:widowControl/>
              <w:spacing w:after="0" w:line="240" w:lineRule="auto"/>
              <w:jc w:val="center"/>
              <w:rPr>
                <w:rFonts w:hint="eastAsia" w:asciiTheme="minorEastAsia" w:hAnsi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</w:rPr>
              <w:t>移动护理</w:t>
            </w:r>
          </w:p>
          <w:p w14:paraId="08365623">
            <w:pPr>
              <w:widowControl/>
              <w:spacing w:after="0" w:line="240" w:lineRule="auto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</w:rPr>
              <w:t>信息系统</w:t>
            </w:r>
          </w:p>
        </w:tc>
        <w:tc>
          <w:tcPr>
            <w:tcW w:w="4357" w:type="pct"/>
            <w:shd w:val="clear" w:color="auto" w:fill="auto"/>
            <w:vAlign w:val="center"/>
          </w:tcPr>
          <w:p w14:paraId="76FF5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身份核验：扫码腕带核对患者，用于入科、采血、给药、巡视、手术全流程。</w:t>
            </w:r>
          </w:p>
          <w:p w14:paraId="77DB0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医嘱闭环：输液、皮试、口服药、检验、病理、手术、输血全流程扫码闭环追溯，实时同步执行状态并自动计费。</w:t>
            </w:r>
          </w:p>
          <w:p w14:paraId="5D3CE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床旁业务：移动端录入体征、护理记录、各类风险评估、专科文书，与 PC 端数据实时互通；支持健康宣教。</w:t>
            </w:r>
          </w:p>
          <w:p w14:paraId="2D25EC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信息查询：随时查看检验检查、危急值、患者费用清单、出院历史病历。</w:t>
            </w:r>
          </w:p>
          <w:p w14:paraId="0E0F7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巡视跟踪：扫码自动生成巡视记录；时间轴展示患者入院、检查、手术、换药全流程动态。</w:t>
            </w:r>
          </w:p>
          <w:p w14:paraId="53F0F9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病区统计：移动端实时查看病区总患者、危重、高危、手术人数，护士巡视及医嘱执行数据。</w:t>
            </w:r>
          </w:p>
          <w:p w14:paraId="2DC3F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425" w:leftChars="0" w:hanging="425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7.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物资台账：移动端登记消毒、设备、抢救药品、物资借用维护记录。</w:t>
            </w:r>
          </w:p>
        </w:tc>
      </w:tr>
    </w:tbl>
    <w:p w14:paraId="2B073B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 w14:paraId="02F7BAB1">
      <w:pPr>
        <w:rPr>
          <w:rFonts w:hint="eastAsia"/>
        </w:rPr>
      </w:pPr>
    </w:p>
    <w:p w14:paraId="241DDB5A">
      <w:pPr>
        <w:rPr>
          <w:rFonts w:hint="default"/>
          <w:lang w:val="en-US" w:eastAsia="zh-CN"/>
        </w:rPr>
      </w:pPr>
    </w:p>
    <w:p w14:paraId="01042155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B57D4"/>
    <w:rsid w:val="4A8B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2026-07-31T05:33:00Z</dcterms:created>
  <dc:creator>秋啊个秋秋秋</dc:creator>
  <cp:lastModifiedBy>秋啊个秋秋秋</cp:lastModifiedBy>
  <dcterms:modified xsi:type="dcterms:W3CDTF">2026-07-31T05:36:58Z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D93FE52F565A4E5A948E04DF799EBF9E_11</vt:lpwstr>
  </property>
  <property fmtid="{D5CDD505-2E9C-101B-9397-08002B2CF9AE}" pid="4" name="KSOTemplateDocerSaveRecord">
    <vt:lpwstr>eyJoZGlkIjoiMmFlZTM0NjAzZmNjZTYxMzQ3MTdiZmYzMDRkZTcwN2IiLCJ1c2VySWQiOiI3NTUwNDQ0MzAifQ==</vt:lpwstr>
  </property>
</Properties>
</file>