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42AAAF">
      <w:pPr>
        <w:widowControl/>
        <w:rPr>
          <w:kern w:val="0"/>
          <w:sz w:val="20"/>
          <w:szCs w:val="20"/>
        </w:rPr>
        <w:sectPr>
          <w:headerReference r:id="rId5" w:type="first"/>
          <w:footerReference r:id="rId7" w:type="first"/>
          <w:headerReference r:id="rId3" w:type="default"/>
          <w:headerReference r:id="rId4" w:type="even"/>
          <w:footerReference r:id="rId6" w:type="even"/>
          <w:pgSz w:w="11907" w:h="16839"/>
          <w:pgMar w:top="567" w:right="851" w:bottom="1361" w:left="1418" w:header="0" w:footer="617" w:gutter="0"/>
          <w:pgNumType w:fmt="upperRoman" w:start="1"/>
          <w:cols w:space="425" w:num="1"/>
          <w:titlePg/>
          <w:docGrid w:type="lines" w:linePitch="312" w:charSpace="0"/>
        </w:sectPr>
      </w:pPr>
      <w:bookmarkStart w:id="0" w:name="SectionMark0"/>
      <w:r>
        <w:rPr>
          <w:sz w:val="21"/>
        </w:rPr>
        <mc:AlternateContent>
          <mc:Choice Requires="wps">
            <w:drawing>
              <wp:anchor distT="0" distB="0" distL="114300" distR="114300" simplePos="0" relativeHeight="251671552" behindDoc="0" locked="0" layoutInCell="1" allowOverlap="1">
                <wp:simplePos x="0" y="0"/>
                <wp:positionH relativeFrom="column">
                  <wp:posOffset>-901065</wp:posOffset>
                </wp:positionH>
                <wp:positionV relativeFrom="paragraph">
                  <wp:posOffset>2625090</wp:posOffset>
                </wp:positionV>
                <wp:extent cx="7603490" cy="10160"/>
                <wp:effectExtent l="0" t="4445" r="16510" b="13970"/>
                <wp:wrapNone/>
                <wp:docPr id="17" name="直接连接符 17"/>
                <wp:cNvGraphicFramePr/>
                <a:graphic xmlns:a="http://schemas.openxmlformats.org/drawingml/2006/main">
                  <a:graphicData uri="http://schemas.microsoft.com/office/word/2010/wordprocessingShape">
                    <wps:wsp>
                      <wps:cNvCnPr/>
                      <wps:spPr>
                        <a:xfrm>
                          <a:off x="0" y="0"/>
                          <a:ext cx="7603490" cy="10160"/>
                        </a:xfrm>
                        <a:prstGeom prst="line">
                          <a:avLst/>
                        </a:prstGeom>
                        <a:ln w="6350">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70.95pt;margin-top:206.7pt;height:0.8pt;width:598.7pt;z-index:251671552;mso-width-relative:page;mso-height-relative:page;" filled="f" stroked="t" coordsize="21600,21600" o:gfxdata="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CqTydf1wAAAA0BAAAPAAAA&#10;AAAAAAEAIAAAACIAAABkcnMvZG93bnJldi54bWxQSwECFAAUAAAACACHTuJAw368Id0BAACgAwAA&#10;DgAAAAAAAAABACAAAAAmAQAAZHJzL2Uyb0RvYy54bWxQSwUGAAAAAAYABgBZAQAAdQUAAAAA&#10;">
                <v:fill on="f" focussize="0,0"/>
                <v:stroke weight="0.5pt" color="#000000 [3213]" joinstyle="round"/>
                <v:imagedata o:title=""/>
                <o:lock v:ext="edit" aspectratio="f"/>
              </v:line>
            </w:pict>
          </mc:Fallback>
        </mc:AlternateContent>
      </w:r>
      <w:r>
        <w:drawing>
          <wp:anchor distT="0" distB="0" distL="114300" distR="114300" simplePos="0" relativeHeight="251670528" behindDoc="0" locked="0" layoutInCell="1" allowOverlap="1">
            <wp:simplePos x="0" y="0"/>
            <wp:positionH relativeFrom="column">
              <wp:posOffset>4011295</wp:posOffset>
            </wp:positionH>
            <wp:positionV relativeFrom="paragraph">
              <wp:posOffset>66040</wp:posOffset>
            </wp:positionV>
            <wp:extent cx="2124075" cy="1340485"/>
            <wp:effectExtent l="0" t="0" r="9525" b="12065"/>
            <wp:wrapNone/>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20"/>
                    <a:stretch>
                      <a:fillRect/>
                    </a:stretch>
                  </pic:blipFill>
                  <pic:spPr>
                    <a:xfrm>
                      <a:off x="0" y="0"/>
                      <a:ext cx="2124075" cy="1340485"/>
                    </a:xfrm>
                    <a:prstGeom prst="rect">
                      <a:avLst/>
                    </a:prstGeom>
                    <a:noFill/>
                    <a:ln>
                      <a:noFill/>
                    </a:ln>
                  </pic:spPr>
                </pic:pic>
              </a:graphicData>
            </a:graphic>
          </wp:anchor>
        </w:drawing>
      </w:r>
      <w:r>
        <w:rPr>
          <w:sz w:val="21"/>
        </w:rPr>
        <mc:AlternateContent>
          <mc:Choice Requires="wps">
            <w:drawing>
              <wp:anchor distT="0" distB="0" distL="114300" distR="114300" simplePos="0" relativeHeight="251667456" behindDoc="0" locked="0" layoutInCell="1" allowOverlap="1">
                <wp:simplePos x="0" y="0"/>
                <wp:positionH relativeFrom="column">
                  <wp:posOffset>-903605</wp:posOffset>
                </wp:positionH>
                <wp:positionV relativeFrom="paragraph">
                  <wp:posOffset>8735060</wp:posOffset>
                </wp:positionV>
                <wp:extent cx="7559675" cy="12700"/>
                <wp:effectExtent l="0" t="4445" r="3175" b="11430"/>
                <wp:wrapNone/>
                <wp:docPr id="4" name="直接连接符 4"/>
                <wp:cNvGraphicFramePr/>
                <a:graphic xmlns:a="http://schemas.openxmlformats.org/drawingml/2006/main">
                  <a:graphicData uri="http://schemas.microsoft.com/office/word/2010/wordprocessingShape">
                    <wps:wsp>
                      <wps:cNvCnPr/>
                      <wps:spPr>
                        <a:xfrm>
                          <a:off x="7620" y="9328150"/>
                          <a:ext cx="7559675" cy="12700"/>
                        </a:xfrm>
                        <a:prstGeom prst="line">
                          <a:avLst/>
                        </a:prstGeom>
                        <a:ln w="6350">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71.15pt;margin-top:687.8pt;height:1pt;width:595.25pt;z-index:251667456;mso-width-relative:page;mso-height-relative:page;" filled="f" stroked="t" coordsize="21600,21600" o:gfxdata="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hnQI&#10;VNoAAAAPAQAADwAAAAAAAAABACAAAAAiAAAAZHJzL2Rvd25yZXYueG1sUEsBAhQAFAAAAAgAh07i&#10;QCI40ZnnAQAApwMAAA4AAAAAAAAAAQAgAAAAKQEAAGRycy9lMm9Eb2MueG1sUEsFBgAAAAAGAAYA&#10;WQEAAIIFAAAAAA==&#10;">
                <v:fill on="f" focussize="0,0"/>
                <v:stroke weight="0.5pt" color="#000000 [3213]" joinstyle="round"/>
                <v:imagedata o:title=""/>
                <o:lock v:ext="edit" aspectratio="f"/>
              </v:line>
            </w:pict>
          </mc:Fallback>
        </mc:AlternateContent>
      </w:r>
      <w:r>
        <w:rPr>
          <w:kern w:val="0"/>
          <w:sz w:val="20"/>
          <w:szCs w:val="20"/>
        </w:rPr>
        <mc:AlternateContent>
          <mc:Choice Requires="wps">
            <w:drawing>
              <wp:anchor distT="0" distB="0" distL="114300" distR="114300" simplePos="0" relativeHeight="251659264" behindDoc="0" locked="1" layoutInCell="1" allowOverlap="1">
                <wp:simplePos x="0" y="0"/>
                <wp:positionH relativeFrom="margin">
                  <wp:posOffset>-20320</wp:posOffset>
                </wp:positionH>
                <wp:positionV relativeFrom="margin">
                  <wp:posOffset>8923655</wp:posOffset>
                </wp:positionV>
                <wp:extent cx="6120130" cy="880110"/>
                <wp:effectExtent l="0" t="0" r="13970" b="15240"/>
                <wp:wrapNone/>
                <wp:docPr id="2" name="fmFrame7"/>
                <wp:cNvGraphicFramePr/>
                <a:graphic xmlns:a="http://schemas.openxmlformats.org/drawingml/2006/main">
                  <a:graphicData uri="http://schemas.microsoft.com/office/word/2010/wordprocessingShape">
                    <wps:wsp>
                      <wps:cNvSpPr txBox="1"/>
                      <wps:spPr>
                        <a:xfrm>
                          <a:off x="0" y="0"/>
                          <a:ext cx="6120130" cy="880110"/>
                        </a:xfrm>
                        <a:prstGeom prst="rect">
                          <a:avLst/>
                        </a:prstGeom>
                        <a:solidFill>
                          <a:srgbClr val="FFFFFF"/>
                        </a:solidFill>
                        <a:ln w="9525">
                          <a:noFill/>
                        </a:ln>
                      </wps:spPr>
                      <wps:txbx>
                        <w:txbxContent>
                          <w:p w14:paraId="38D684E4">
                            <w:pPr>
                              <w:pStyle w:val="126"/>
                              <w:rPr>
                                <w:rStyle w:val="98"/>
                                <w:rFonts w:hint="eastAsia"/>
                              </w:rPr>
                            </w:pPr>
                            <w:r>
                              <w:rPr>
                                <w:rFonts w:hint="eastAsia"/>
                                <w:lang w:val="en-US" w:eastAsia="zh-CN"/>
                              </w:rPr>
                              <w:t>中国民族卫生协会</w:t>
                            </w:r>
                            <w:r>
                              <w:rPr>
                                <w:rStyle w:val="98"/>
                                <w:rFonts w:hint="eastAsia"/>
                              </w:rPr>
                              <w:t xml:space="preserve"> </w:t>
                            </w:r>
                            <w:r>
                              <w:rPr>
                                <w:rStyle w:val="98"/>
                                <w:rFonts w:hint="eastAsia"/>
                                <w:lang w:val="en-US" w:eastAsia="zh-CN"/>
                              </w:rPr>
                              <w:t xml:space="preserve"> </w:t>
                            </w:r>
                            <w:r>
                              <w:rPr>
                                <w:rStyle w:val="98"/>
                                <w:rFonts w:hint="eastAsia"/>
                              </w:rPr>
                              <w:t>发布</w:t>
                            </w:r>
                          </w:p>
                          <w:p w14:paraId="37534085">
                            <w:pPr>
                              <w:pStyle w:val="126"/>
                              <w:rPr>
                                <w:rFonts w:hint="default"/>
                                <w:lang w:val="en-US" w:eastAsia="zh-CN"/>
                              </w:rPr>
                            </w:pPr>
                          </w:p>
                        </w:txbxContent>
                      </wps:txbx>
                      <wps:bodyPr lIns="0" tIns="0" rIns="0" bIns="0" upright="1"/>
                    </wps:wsp>
                  </a:graphicData>
                </a:graphic>
              </wp:anchor>
            </w:drawing>
          </mc:Choice>
          <mc:Fallback>
            <w:pict>
              <v:shape id="fmFrame7" o:spid="_x0000_s1026" o:spt="202" type="#_x0000_t202" style="position:absolute;left:0pt;margin-left:-1.6pt;margin-top:702.65pt;height:69.3pt;width:481.9pt;mso-position-horizontal-relative:margin;mso-position-vertical-relative:margin;z-index:251659264;mso-width-relative:page;mso-height-relative:page;" fillcolor="#FFFFFF" filled="t" stroked="f" coordsize="21600,21600" o:gfxdata="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QvyhTNoAAAAMAQAADwAAAAAAAAABACAAAAAiAAAAZHJzL2Rv&#10;d25yZXYueG1sUEsBAhQAFAAAAAgAh07iQFSjxevGAQAAoQMAAA4AAAAAAAAAAQAgAAAAKQEAAGRy&#10;cy9lMm9Eb2MueG1sUEsFBgAAAAAGAAYAWQEAAGEFAAAAAA==&#10;">
                <v:fill on="t" focussize="0,0"/>
                <v:stroke on="f"/>
                <v:imagedata o:title=""/>
                <o:lock v:ext="edit" aspectratio="f"/>
                <v:textbox inset="0mm,0mm,0mm,0mm">
                  <w:txbxContent>
                    <w:p w14:paraId="38D684E4">
                      <w:pPr>
                        <w:pStyle w:val="126"/>
                        <w:rPr>
                          <w:rStyle w:val="98"/>
                          <w:rFonts w:hint="eastAsia"/>
                        </w:rPr>
                      </w:pPr>
                      <w:r>
                        <w:rPr>
                          <w:rFonts w:hint="eastAsia"/>
                          <w:lang w:val="en-US" w:eastAsia="zh-CN"/>
                        </w:rPr>
                        <w:t>中国民族卫生协会</w:t>
                      </w:r>
                      <w:r>
                        <w:rPr>
                          <w:rStyle w:val="98"/>
                          <w:rFonts w:hint="eastAsia"/>
                        </w:rPr>
                        <w:t xml:space="preserve"> </w:t>
                      </w:r>
                      <w:r>
                        <w:rPr>
                          <w:rStyle w:val="98"/>
                          <w:rFonts w:hint="eastAsia"/>
                          <w:lang w:val="en-US" w:eastAsia="zh-CN"/>
                        </w:rPr>
                        <w:t xml:space="preserve"> </w:t>
                      </w:r>
                      <w:r>
                        <w:rPr>
                          <w:rStyle w:val="98"/>
                          <w:rFonts w:hint="eastAsia"/>
                        </w:rPr>
                        <w:t>发布</w:t>
                      </w:r>
                    </w:p>
                    <w:p w14:paraId="37534085">
                      <w:pPr>
                        <w:pStyle w:val="126"/>
                        <w:rPr>
                          <w:rFonts w:hint="default"/>
                          <w:lang w:val="en-US" w:eastAsia="zh-CN"/>
                        </w:rPr>
                      </w:pPr>
                    </w:p>
                  </w:txbxContent>
                </v:textbox>
                <w10:anchorlock/>
              </v:shape>
            </w:pict>
          </mc:Fallback>
        </mc:AlternateContent>
      </w:r>
      <w:r>
        <w:rPr>
          <w:kern w:val="0"/>
          <w:sz w:val="20"/>
          <w:szCs w:val="20"/>
        </w:rPr>
        <mc:AlternateContent>
          <mc:Choice Requires="wps">
            <w:drawing>
              <wp:anchor distT="0" distB="0" distL="114300" distR="114300" simplePos="0" relativeHeight="251660288" behindDoc="0" locked="1" layoutInCell="1" allowOverlap="1">
                <wp:simplePos x="0" y="0"/>
                <wp:positionH relativeFrom="margin">
                  <wp:posOffset>4097655</wp:posOffset>
                </wp:positionH>
                <wp:positionV relativeFrom="margin">
                  <wp:posOffset>8206740</wp:posOffset>
                </wp:positionV>
                <wp:extent cx="2019300" cy="312420"/>
                <wp:effectExtent l="0" t="0" r="0" b="11430"/>
                <wp:wrapNone/>
                <wp:docPr id="3" name="fmFrame6"/>
                <wp:cNvGraphicFramePr/>
                <a:graphic xmlns:a="http://schemas.openxmlformats.org/drawingml/2006/main">
                  <a:graphicData uri="http://schemas.microsoft.com/office/word/2010/wordprocessingShape">
                    <wps:wsp>
                      <wps:cNvSpPr txBox="1"/>
                      <wps:spPr>
                        <a:xfrm>
                          <a:off x="0" y="0"/>
                          <a:ext cx="2019300" cy="312420"/>
                        </a:xfrm>
                        <a:prstGeom prst="rect">
                          <a:avLst/>
                        </a:prstGeom>
                        <a:solidFill>
                          <a:srgbClr val="FFFFFF"/>
                        </a:solidFill>
                        <a:ln w="9525">
                          <a:noFill/>
                        </a:ln>
                      </wps:spPr>
                      <wps:txbx>
                        <w:txbxContent>
                          <w:p w14:paraId="30F85CBB">
                            <w:pPr>
                              <w:pStyle w:val="128"/>
                            </w:pPr>
                            <w:r>
                              <w:rPr>
                                <w:rFonts w:hint="eastAsia" w:ascii="黑体"/>
                              </w:rPr>
                              <w:t>202</w:t>
                            </w:r>
                            <w:r>
                              <w:rPr>
                                <w:rFonts w:hint="eastAsia" w:ascii="黑体"/>
                                <w:lang w:val="en-US" w:eastAsia="zh-CN"/>
                              </w:rPr>
                              <w:t>6</w:t>
                            </w:r>
                            <w:r>
                              <w:rPr>
                                <w:rFonts w:hint="eastAsia" w:ascii="黑体"/>
                              </w:rPr>
                              <w:t>-</w:t>
                            </w:r>
                            <w:r>
                              <w:rPr>
                                <w:rFonts w:hint="eastAsia" w:ascii="黑体"/>
                                <w:color w:val="0000FF"/>
                              </w:rPr>
                              <w:t>xx</w:t>
                            </w:r>
                            <w:r>
                              <w:rPr>
                                <w:rFonts w:hint="eastAsia" w:ascii="黑体"/>
                              </w:rPr>
                              <w:t>-</w:t>
                            </w:r>
                            <w:r>
                              <w:rPr>
                                <w:rFonts w:hint="eastAsia" w:ascii="黑体"/>
                                <w:color w:val="0000FF"/>
                              </w:rPr>
                              <w:t>xx</w:t>
                            </w:r>
                            <w:r>
                              <w:rPr>
                                <w:rFonts w:hint="eastAsia"/>
                              </w:rPr>
                              <w:t>实施</w:t>
                            </w:r>
                          </w:p>
                        </w:txbxContent>
                      </wps:txbx>
                      <wps:bodyPr lIns="0" tIns="0" rIns="0" bIns="0" upright="1"/>
                    </wps:wsp>
                  </a:graphicData>
                </a:graphic>
              </wp:anchor>
            </w:drawing>
          </mc:Choice>
          <mc:Fallback>
            <w:pict>
              <v:shape id="fmFrame6" o:spid="_x0000_s1026" o:spt="202" type="#_x0000_t202" style="position:absolute;left:0pt;margin-left:322.65pt;margin-top:646.2pt;height:24.6pt;width:159pt;mso-position-horizontal-relative:margin;mso-position-vertical-relative:margin;z-index:251660288;mso-width-relative:page;mso-height-relative:page;" fillcolor="#FFFFFF" filled="t" stroked="f" coordsize="21600,21600" o:gfxdata="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w37VvdoAAAANAQAADwAAAAAAAAABACAAAAAiAAAAZHJzL2Rv&#10;d25yZXYueG1sUEsBAhQAFAAAAAgAh07iQOAtvvfGAQAAoQMAAA4AAAAAAAAAAQAgAAAAKQEAAGRy&#10;cy9lMm9Eb2MueG1sUEsFBgAAAAAGAAYAWQEAAGEFAAAAAA==&#10;">
                <v:fill on="t" focussize="0,0"/>
                <v:stroke on="f"/>
                <v:imagedata o:title=""/>
                <o:lock v:ext="edit" aspectratio="f"/>
                <v:textbox inset="0mm,0mm,0mm,0mm">
                  <w:txbxContent>
                    <w:p w14:paraId="30F85CBB">
                      <w:pPr>
                        <w:pStyle w:val="128"/>
                      </w:pPr>
                      <w:r>
                        <w:rPr>
                          <w:rFonts w:hint="eastAsia" w:ascii="黑体"/>
                        </w:rPr>
                        <w:t>202</w:t>
                      </w:r>
                      <w:r>
                        <w:rPr>
                          <w:rFonts w:hint="eastAsia" w:ascii="黑体"/>
                          <w:lang w:val="en-US" w:eastAsia="zh-CN"/>
                        </w:rPr>
                        <w:t>6</w:t>
                      </w:r>
                      <w:r>
                        <w:rPr>
                          <w:rFonts w:hint="eastAsia" w:ascii="黑体"/>
                        </w:rPr>
                        <w:t>-</w:t>
                      </w:r>
                      <w:r>
                        <w:rPr>
                          <w:rFonts w:hint="eastAsia" w:ascii="黑体"/>
                          <w:color w:val="0000FF"/>
                        </w:rPr>
                        <w:t>xx</w:t>
                      </w:r>
                      <w:r>
                        <w:rPr>
                          <w:rFonts w:hint="eastAsia" w:ascii="黑体"/>
                        </w:rPr>
                        <w:t>-</w:t>
                      </w:r>
                      <w:r>
                        <w:rPr>
                          <w:rFonts w:hint="eastAsia" w:ascii="黑体"/>
                          <w:color w:val="0000FF"/>
                        </w:rPr>
                        <w:t>xx</w:t>
                      </w:r>
                      <w:r>
                        <w:rPr>
                          <w:rFonts w:hint="eastAsia"/>
                        </w:rPr>
                        <w:t>实施</w:t>
                      </w:r>
                    </w:p>
                  </w:txbxContent>
                </v:textbox>
                <w10:anchorlock/>
              </v:shape>
            </w:pict>
          </mc:Fallback>
        </mc:AlternateContent>
      </w:r>
      <w:r>
        <w:rPr>
          <w:kern w:val="0"/>
          <w:sz w:val="20"/>
          <w:szCs w:val="20"/>
        </w:rPr>
        <mc:AlternateContent>
          <mc:Choice Requires="wps">
            <w:drawing>
              <wp:anchor distT="0" distB="0" distL="114300" distR="114300" simplePos="0" relativeHeight="251661312" behindDoc="0" locked="1" layoutInCell="1" allowOverlap="1">
                <wp:simplePos x="0" y="0"/>
                <wp:positionH relativeFrom="margin">
                  <wp:posOffset>-32385</wp:posOffset>
                </wp:positionH>
                <wp:positionV relativeFrom="margin">
                  <wp:posOffset>8204200</wp:posOffset>
                </wp:positionV>
                <wp:extent cx="2019300" cy="312420"/>
                <wp:effectExtent l="0" t="0" r="0" b="11430"/>
                <wp:wrapNone/>
                <wp:docPr id="5" name="fmFrame5"/>
                <wp:cNvGraphicFramePr/>
                <a:graphic xmlns:a="http://schemas.openxmlformats.org/drawingml/2006/main">
                  <a:graphicData uri="http://schemas.microsoft.com/office/word/2010/wordprocessingShape">
                    <wps:wsp>
                      <wps:cNvSpPr txBox="1"/>
                      <wps:spPr>
                        <a:xfrm>
                          <a:off x="0" y="0"/>
                          <a:ext cx="2019300" cy="312420"/>
                        </a:xfrm>
                        <a:prstGeom prst="rect">
                          <a:avLst/>
                        </a:prstGeom>
                        <a:solidFill>
                          <a:srgbClr val="FFFFFF"/>
                        </a:solidFill>
                        <a:ln w="9525">
                          <a:noFill/>
                        </a:ln>
                      </wps:spPr>
                      <wps:txbx>
                        <w:txbxContent>
                          <w:p w14:paraId="7904AD9B">
                            <w:pPr>
                              <w:pStyle w:val="100"/>
                            </w:pPr>
                            <w:r>
                              <w:rPr>
                                <w:rFonts w:hint="eastAsia" w:ascii="黑体"/>
                              </w:rPr>
                              <w:t>202</w:t>
                            </w:r>
                            <w:r>
                              <w:rPr>
                                <w:rFonts w:hint="eastAsia" w:ascii="黑体"/>
                                <w:lang w:val="en-US" w:eastAsia="zh-CN"/>
                              </w:rPr>
                              <w:t>6</w:t>
                            </w:r>
                            <w:r>
                              <w:rPr>
                                <w:rFonts w:hint="eastAsia" w:ascii="黑体"/>
                              </w:rPr>
                              <w:t>-</w:t>
                            </w:r>
                            <w:r>
                              <w:rPr>
                                <w:rFonts w:hint="eastAsia" w:ascii="黑体"/>
                                <w:color w:val="0000FF"/>
                              </w:rPr>
                              <w:t>xx</w:t>
                            </w:r>
                            <w:r>
                              <w:rPr>
                                <w:rFonts w:hint="eastAsia" w:ascii="黑体"/>
                              </w:rPr>
                              <w:t>-</w:t>
                            </w:r>
                            <w:r>
                              <w:rPr>
                                <w:rFonts w:hint="eastAsia" w:ascii="黑体"/>
                                <w:color w:val="0000FF"/>
                              </w:rPr>
                              <w:t>xx</w:t>
                            </w:r>
                            <w:r>
                              <w:rPr>
                                <w:rFonts w:hint="eastAsia"/>
                              </w:rPr>
                              <w:t>发布</w:t>
                            </w:r>
                          </w:p>
                        </w:txbxContent>
                      </wps:txbx>
                      <wps:bodyPr lIns="0" tIns="0" rIns="0" bIns="0" upright="1"/>
                    </wps:wsp>
                  </a:graphicData>
                </a:graphic>
              </wp:anchor>
            </w:drawing>
          </mc:Choice>
          <mc:Fallback>
            <w:pict>
              <v:shape id="fmFrame5" o:spid="_x0000_s1026" o:spt="202" type="#_x0000_t202" style="position:absolute;left:0pt;margin-left:-2.55pt;margin-top:646pt;height:24.6pt;width:159pt;mso-position-horizontal-relative:margin;mso-position-vertical-relative:margin;z-index:251661312;mso-width-relative:page;mso-height-relative:page;" fillcolor="#FFFFFF" filled="t" stroked="f" coordsize="21600,21600" o:gfxdata="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Td2ft2QAAAAwBAAAPAAAAAAAAAAEAIAAAACIAAABkcnMvZG93&#10;bnJldi54bWxQSwECFAAUAAAACACHTuJARgCoG8YBAAChAwAADgAAAAAAAAABACAAAAAoAQAAZHJz&#10;L2Uyb0RvYy54bWxQSwUGAAAAAAYABgBZAQAAYAUAAAAA&#10;">
                <v:fill on="t" focussize="0,0"/>
                <v:stroke on="f"/>
                <v:imagedata o:title=""/>
                <o:lock v:ext="edit" aspectratio="f"/>
                <v:textbox inset="0mm,0mm,0mm,0mm">
                  <w:txbxContent>
                    <w:p w14:paraId="7904AD9B">
                      <w:pPr>
                        <w:pStyle w:val="100"/>
                      </w:pPr>
                      <w:r>
                        <w:rPr>
                          <w:rFonts w:hint="eastAsia" w:ascii="黑体"/>
                        </w:rPr>
                        <w:t>202</w:t>
                      </w:r>
                      <w:r>
                        <w:rPr>
                          <w:rFonts w:hint="eastAsia" w:ascii="黑体"/>
                          <w:lang w:val="en-US" w:eastAsia="zh-CN"/>
                        </w:rPr>
                        <w:t>6</w:t>
                      </w:r>
                      <w:r>
                        <w:rPr>
                          <w:rFonts w:hint="eastAsia" w:ascii="黑体"/>
                        </w:rPr>
                        <w:t>-</w:t>
                      </w:r>
                      <w:r>
                        <w:rPr>
                          <w:rFonts w:hint="eastAsia" w:ascii="黑体"/>
                          <w:color w:val="0000FF"/>
                        </w:rPr>
                        <w:t>xx</w:t>
                      </w:r>
                      <w:r>
                        <w:rPr>
                          <w:rFonts w:hint="eastAsia" w:ascii="黑体"/>
                        </w:rPr>
                        <w:t>-</w:t>
                      </w:r>
                      <w:r>
                        <w:rPr>
                          <w:rFonts w:hint="eastAsia" w:ascii="黑体"/>
                          <w:color w:val="0000FF"/>
                        </w:rPr>
                        <w:t>xx</w:t>
                      </w:r>
                      <w:r>
                        <w:rPr>
                          <w:rFonts w:hint="eastAsia"/>
                        </w:rPr>
                        <w:t>发布</w:t>
                      </w:r>
                    </w:p>
                  </w:txbxContent>
                </v:textbox>
                <w10:anchorlock/>
              </v:shape>
            </w:pict>
          </mc:Fallback>
        </mc:AlternateContent>
      </w:r>
      <w:r>
        <w:rPr>
          <w:kern w:val="0"/>
          <w:sz w:val="20"/>
          <w:szCs w:val="20"/>
        </w:rPr>
        <mc:AlternateContent>
          <mc:Choice Requires="wps">
            <w:drawing>
              <wp:anchor distT="0" distB="0" distL="114300" distR="114300" simplePos="0" relativeHeight="251662336" behindDoc="0" locked="1" layoutInCell="1" allowOverlap="1">
                <wp:simplePos x="0" y="0"/>
                <wp:positionH relativeFrom="margin">
                  <wp:posOffset>0</wp:posOffset>
                </wp:positionH>
                <wp:positionV relativeFrom="margin">
                  <wp:posOffset>0</wp:posOffset>
                </wp:positionV>
                <wp:extent cx="2540000" cy="657860"/>
                <wp:effectExtent l="0" t="0" r="12700" b="8890"/>
                <wp:wrapNone/>
                <wp:docPr id="6" name="fmFrame1"/>
                <wp:cNvGraphicFramePr/>
                <a:graphic xmlns:a="http://schemas.openxmlformats.org/drawingml/2006/main">
                  <a:graphicData uri="http://schemas.microsoft.com/office/word/2010/wordprocessingShape">
                    <wps:wsp>
                      <wps:cNvSpPr txBox="1"/>
                      <wps:spPr>
                        <a:xfrm>
                          <a:off x="0" y="0"/>
                          <a:ext cx="2540000" cy="657860"/>
                        </a:xfrm>
                        <a:prstGeom prst="rect">
                          <a:avLst/>
                        </a:prstGeom>
                        <a:solidFill>
                          <a:srgbClr val="FFFFFF"/>
                        </a:solidFill>
                        <a:ln w="9525">
                          <a:noFill/>
                        </a:ln>
                      </wps:spPr>
                      <wps:txbx>
                        <w:txbxContent>
                          <w:p w14:paraId="7D6F9681">
                            <w:pPr>
                              <w:keepNext w:val="0"/>
                              <w:keepLines w:val="0"/>
                              <w:widowControl/>
                              <w:suppressLineNumbers w:val="0"/>
                              <w:jc w:val="left"/>
                            </w:pPr>
                            <w:r>
                              <w:rPr>
                                <w:rFonts w:hint="default" w:ascii="Times New Roman" w:hAnsi="Times New Roman" w:eastAsia="宋体" w:cs="Times New Roman"/>
                                <w:b/>
                                <w:bCs/>
                                <w:color w:val="000000"/>
                                <w:kern w:val="0"/>
                                <w:sz w:val="20"/>
                                <w:szCs w:val="20"/>
                                <w:lang w:val="en-US" w:eastAsia="zh-CN" w:bidi="ar"/>
                              </w:rPr>
                              <w:t xml:space="preserve">ICS 11.020 </w:t>
                            </w:r>
                          </w:p>
                          <w:p w14:paraId="744AF259">
                            <w:pPr>
                              <w:keepNext w:val="0"/>
                              <w:keepLines w:val="0"/>
                              <w:widowControl/>
                              <w:suppressLineNumbers w:val="0"/>
                              <w:jc w:val="left"/>
                            </w:pPr>
                            <w:r>
                              <w:rPr>
                                <w:rFonts w:hint="default" w:ascii="Times New Roman" w:hAnsi="Times New Roman" w:eastAsia="宋体" w:cs="Times New Roman"/>
                                <w:b/>
                                <w:bCs/>
                                <w:color w:val="000000"/>
                                <w:kern w:val="0"/>
                                <w:sz w:val="20"/>
                                <w:szCs w:val="20"/>
                                <w:lang w:val="en-US" w:eastAsia="zh-CN" w:bidi="ar"/>
                              </w:rPr>
                              <w:t xml:space="preserve">CCSC05 </w:t>
                            </w:r>
                          </w:p>
                          <w:p w14:paraId="138A84BD">
                            <w:pPr>
                              <w:keepNext w:val="0"/>
                              <w:keepLines w:val="0"/>
                              <w:widowControl/>
                              <w:suppressLineNumbers w:val="0"/>
                              <w:jc w:val="left"/>
                            </w:pPr>
                            <w:r>
                              <w:rPr>
                                <w:rFonts w:ascii="黑体" w:hAnsi="宋体" w:eastAsia="黑体" w:cs="黑体"/>
                                <w:b/>
                                <w:bCs/>
                                <w:color w:val="000000"/>
                                <w:kern w:val="0"/>
                                <w:sz w:val="20"/>
                                <w:szCs w:val="20"/>
                                <w:lang w:val="en-US" w:eastAsia="zh-CN" w:bidi="ar"/>
                              </w:rPr>
                              <w:t xml:space="preserve">国民经济医学分类号 </w:t>
                            </w:r>
                            <w:r>
                              <w:rPr>
                                <w:rFonts w:hint="default" w:ascii="Times New Roman" w:hAnsi="Times New Roman" w:eastAsia="宋体" w:cs="Times New Roman"/>
                                <w:b/>
                                <w:bCs/>
                                <w:color w:val="000000"/>
                                <w:kern w:val="0"/>
                                <w:sz w:val="20"/>
                                <w:szCs w:val="20"/>
                                <w:lang w:val="en-US" w:eastAsia="zh-CN" w:bidi="ar"/>
                              </w:rPr>
                              <w:t>R 06</w:t>
                            </w:r>
                          </w:p>
                          <w:p w14:paraId="4A3C5BFE"/>
                        </w:txbxContent>
                      </wps:txbx>
                      <wps:bodyPr lIns="0" tIns="0" rIns="0" bIns="0" upright="1"/>
                    </wps:wsp>
                  </a:graphicData>
                </a:graphic>
              </wp:anchor>
            </w:drawing>
          </mc:Choice>
          <mc:Fallback>
            <w:pict>
              <v:shape id="fmFrame1" o:spid="_x0000_s1026" o:spt="202" type="#_x0000_t202" style="position:absolute;left:0pt;margin-left:0pt;margin-top:0pt;height:51.8pt;width:200pt;mso-position-horizontal-relative:margin;mso-position-vertical-relative:margin;z-index:251662336;mso-width-relative:page;mso-height-relative:page;" fillcolor="#FFFFFF" filled="t" stroked="f" coordsize="21600,21600" o:gfxdata="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F7Mvg0wAAAAUBAAAPAAAAAAAAAAEAIAAAACIAAABkcnMvZG93bnJldi54&#10;bWxQSwECFAAUAAAACACHTuJAqk1cBcYBAAChAwAADgAAAAAAAAABACAAAAAiAQAAZHJzL2Uyb0Rv&#10;Yy54bWxQSwUGAAAAAAYABgBZAQAAWgUAAAAA&#10;">
                <v:fill on="t" focussize="0,0"/>
                <v:stroke on="f"/>
                <v:imagedata o:title=""/>
                <o:lock v:ext="edit" aspectratio="f"/>
                <v:textbox inset="0mm,0mm,0mm,0mm">
                  <w:txbxContent>
                    <w:p w14:paraId="7D6F9681">
                      <w:pPr>
                        <w:keepNext w:val="0"/>
                        <w:keepLines w:val="0"/>
                        <w:widowControl/>
                        <w:suppressLineNumbers w:val="0"/>
                        <w:jc w:val="left"/>
                      </w:pPr>
                      <w:r>
                        <w:rPr>
                          <w:rFonts w:hint="default" w:ascii="Times New Roman" w:hAnsi="Times New Roman" w:eastAsia="宋体" w:cs="Times New Roman"/>
                          <w:b/>
                          <w:bCs/>
                          <w:color w:val="000000"/>
                          <w:kern w:val="0"/>
                          <w:sz w:val="20"/>
                          <w:szCs w:val="20"/>
                          <w:lang w:val="en-US" w:eastAsia="zh-CN" w:bidi="ar"/>
                        </w:rPr>
                        <w:t xml:space="preserve">ICS 11.020 </w:t>
                      </w:r>
                    </w:p>
                    <w:p w14:paraId="744AF259">
                      <w:pPr>
                        <w:keepNext w:val="0"/>
                        <w:keepLines w:val="0"/>
                        <w:widowControl/>
                        <w:suppressLineNumbers w:val="0"/>
                        <w:jc w:val="left"/>
                      </w:pPr>
                      <w:r>
                        <w:rPr>
                          <w:rFonts w:hint="default" w:ascii="Times New Roman" w:hAnsi="Times New Roman" w:eastAsia="宋体" w:cs="Times New Roman"/>
                          <w:b/>
                          <w:bCs/>
                          <w:color w:val="000000"/>
                          <w:kern w:val="0"/>
                          <w:sz w:val="20"/>
                          <w:szCs w:val="20"/>
                          <w:lang w:val="en-US" w:eastAsia="zh-CN" w:bidi="ar"/>
                        </w:rPr>
                        <w:t xml:space="preserve">CCSC05 </w:t>
                      </w:r>
                    </w:p>
                    <w:p w14:paraId="138A84BD">
                      <w:pPr>
                        <w:keepNext w:val="0"/>
                        <w:keepLines w:val="0"/>
                        <w:widowControl/>
                        <w:suppressLineNumbers w:val="0"/>
                        <w:jc w:val="left"/>
                      </w:pPr>
                      <w:r>
                        <w:rPr>
                          <w:rFonts w:ascii="黑体" w:hAnsi="宋体" w:eastAsia="黑体" w:cs="黑体"/>
                          <w:b/>
                          <w:bCs/>
                          <w:color w:val="000000"/>
                          <w:kern w:val="0"/>
                          <w:sz w:val="20"/>
                          <w:szCs w:val="20"/>
                          <w:lang w:val="en-US" w:eastAsia="zh-CN" w:bidi="ar"/>
                        </w:rPr>
                        <w:t xml:space="preserve">国民经济医学分类号 </w:t>
                      </w:r>
                      <w:r>
                        <w:rPr>
                          <w:rFonts w:hint="default" w:ascii="Times New Roman" w:hAnsi="Times New Roman" w:eastAsia="宋体" w:cs="Times New Roman"/>
                          <w:b/>
                          <w:bCs/>
                          <w:color w:val="000000"/>
                          <w:kern w:val="0"/>
                          <w:sz w:val="20"/>
                          <w:szCs w:val="20"/>
                          <w:lang w:val="en-US" w:eastAsia="zh-CN" w:bidi="ar"/>
                        </w:rPr>
                        <w:t>R 06</w:t>
                      </w:r>
                    </w:p>
                    <w:p w14:paraId="4A3C5BFE"/>
                  </w:txbxContent>
                </v:textbox>
                <w10:anchorlock/>
              </v:shape>
            </w:pict>
          </mc:Fallback>
        </mc:AlternateContent>
      </w:r>
      <w:r>
        <w:rPr>
          <w:kern w:val="0"/>
          <w:sz w:val="20"/>
          <w:szCs w:val="20"/>
        </w:rPr>
        <mc:AlternateContent>
          <mc:Choice Requires="wps">
            <w:drawing>
              <wp:anchor distT="0" distB="0" distL="114300" distR="114300" simplePos="0" relativeHeight="251663360" behindDoc="0" locked="1" layoutInCell="1" allowOverlap="1">
                <wp:simplePos x="0" y="0"/>
                <wp:positionH relativeFrom="margin">
                  <wp:posOffset>-106045</wp:posOffset>
                </wp:positionH>
                <wp:positionV relativeFrom="margin">
                  <wp:posOffset>1423035</wp:posOffset>
                </wp:positionV>
                <wp:extent cx="6120130" cy="750570"/>
                <wp:effectExtent l="0" t="0" r="13970" b="11430"/>
                <wp:wrapNone/>
                <wp:docPr id="8" name="fmFrame2"/>
                <wp:cNvGraphicFramePr/>
                <a:graphic xmlns:a="http://schemas.openxmlformats.org/drawingml/2006/main">
                  <a:graphicData uri="http://schemas.microsoft.com/office/word/2010/wordprocessingShape">
                    <wps:wsp>
                      <wps:cNvSpPr txBox="1"/>
                      <wps:spPr>
                        <a:xfrm>
                          <a:off x="0" y="0"/>
                          <a:ext cx="6120130" cy="750570"/>
                        </a:xfrm>
                        <a:prstGeom prst="rect">
                          <a:avLst/>
                        </a:prstGeom>
                        <a:solidFill>
                          <a:srgbClr val="FFFFFF"/>
                        </a:solidFill>
                        <a:ln w="9525">
                          <a:noFill/>
                        </a:ln>
                      </wps:spPr>
                      <wps:txbx>
                        <w:txbxContent>
                          <w:p w14:paraId="7D74A08F">
                            <w:pPr>
                              <w:pStyle w:val="125"/>
                              <w:rPr>
                                <w:sz w:val="52"/>
                                <w:szCs w:val="20"/>
                              </w:rPr>
                            </w:pPr>
                            <w:r>
                              <w:rPr>
                                <w:rFonts w:hint="eastAsia"/>
                                <w:sz w:val="72"/>
                                <w:szCs w:val="24"/>
                              </w:rPr>
                              <w:t>团体标准</w:t>
                            </w:r>
                          </w:p>
                        </w:txbxContent>
                      </wps:txbx>
                      <wps:bodyPr lIns="0" tIns="0" rIns="0" bIns="0" upright="1"/>
                    </wps:wsp>
                  </a:graphicData>
                </a:graphic>
              </wp:anchor>
            </w:drawing>
          </mc:Choice>
          <mc:Fallback>
            <w:pict>
              <v:shape id="fmFrame2" o:spid="_x0000_s1026" o:spt="202" type="#_x0000_t202" style="position:absolute;left:0pt;margin-left:-8.35pt;margin-top:112.05pt;height:59.1pt;width:481.9pt;mso-position-horizontal-relative:margin;mso-position-vertical-relative:margin;z-index:251663360;mso-width-relative:page;mso-height-relative:page;" fillcolor="#FFFFFF" filled="t" stroked="f" coordsize="21600,21600" o:gfxdata="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Br15efbAAAACwEAAA8AAAAAAAAAAQAgAAAAIgAAAGRycy9k&#10;b3ducmV2LnhtbFBLAQIUABQAAAAIAIdO4kBReIWGxgEAAKEDAAAOAAAAAAAAAAEAIAAAACoBAABk&#10;cnMvZTJvRG9jLnhtbFBLBQYAAAAABgAGAFkBAABiBQAAAAA=&#10;">
                <v:fill on="t" focussize="0,0"/>
                <v:stroke on="f"/>
                <v:imagedata o:title=""/>
                <o:lock v:ext="edit" aspectratio="f"/>
                <v:textbox inset="0mm,0mm,0mm,0mm">
                  <w:txbxContent>
                    <w:p w14:paraId="7D74A08F">
                      <w:pPr>
                        <w:pStyle w:val="125"/>
                        <w:rPr>
                          <w:sz w:val="52"/>
                          <w:szCs w:val="20"/>
                        </w:rPr>
                      </w:pPr>
                      <w:r>
                        <w:rPr>
                          <w:rFonts w:hint="eastAsia"/>
                          <w:sz w:val="72"/>
                          <w:szCs w:val="24"/>
                        </w:rPr>
                        <w:t>团体标准</w:t>
                      </w:r>
                    </w:p>
                  </w:txbxContent>
                </v:textbox>
                <w10:anchorlock/>
              </v:shape>
            </w:pict>
          </mc:Fallback>
        </mc:AlternateContent>
      </w:r>
      <w:r>
        <w:rPr>
          <w:kern w:val="0"/>
          <w:sz w:val="20"/>
          <w:szCs w:val="20"/>
        </w:rPr>
        <mc:AlternateContent>
          <mc:Choice Requires="wps">
            <w:drawing>
              <wp:anchor distT="0" distB="0" distL="114300" distR="114300" simplePos="0" relativeHeight="251664384" behindDoc="0" locked="1" layoutInCell="1" allowOverlap="1">
                <wp:simplePos x="0" y="0"/>
                <wp:positionH relativeFrom="margin">
                  <wp:posOffset>232410</wp:posOffset>
                </wp:positionH>
                <wp:positionV relativeFrom="margin">
                  <wp:posOffset>1990725</wp:posOffset>
                </wp:positionV>
                <wp:extent cx="6087745" cy="733425"/>
                <wp:effectExtent l="0" t="0" r="8255" b="9525"/>
                <wp:wrapNone/>
                <wp:docPr id="9" name="fmFrame3"/>
                <wp:cNvGraphicFramePr/>
                <a:graphic xmlns:a="http://schemas.openxmlformats.org/drawingml/2006/main">
                  <a:graphicData uri="http://schemas.microsoft.com/office/word/2010/wordprocessingShape">
                    <wps:wsp>
                      <wps:cNvSpPr txBox="1"/>
                      <wps:spPr>
                        <a:xfrm>
                          <a:off x="0" y="0"/>
                          <a:ext cx="6087745" cy="733425"/>
                        </a:xfrm>
                        <a:prstGeom prst="rect">
                          <a:avLst/>
                        </a:prstGeom>
                        <a:solidFill>
                          <a:srgbClr val="FFFFFF"/>
                        </a:solidFill>
                        <a:ln w="9525">
                          <a:noFill/>
                        </a:ln>
                      </wps:spPr>
                      <wps:txbx>
                        <w:txbxContent>
                          <w:p w14:paraId="27A7C8E7">
                            <w:pPr>
                              <w:pStyle w:val="101"/>
                              <w:rPr>
                                <w:rFonts w:hint="default" w:ascii="黑体" w:eastAsia="黑体"/>
                                <w:lang w:val="en-US" w:eastAsia="zh-CN"/>
                              </w:rPr>
                            </w:pPr>
                            <w:r>
                              <w:rPr>
                                <w:rFonts w:hint="eastAsia" w:eastAsia="黑体"/>
                                <w:b/>
                              </w:rPr>
                              <w:t>T/CNHAW-B-001</w:t>
                            </w:r>
                            <w:r>
                              <w:rPr>
                                <w:rFonts w:hint="eastAsia" w:eastAsia="黑体"/>
                                <w:b/>
                                <w:lang w:val="en-US" w:eastAsia="zh-CN"/>
                              </w:rPr>
                              <w:t>6</w:t>
                            </w:r>
                            <w:r>
                              <w:rPr>
                                <w:rFonts w:hint="eastAsia" w:eastAsia="黑体"/>
                                <w:b/>
                              </w:rPr>
                              <w:t>-2026</w:t>
                            </w:r>
                          </w:p>
                        </w:txbxContent>
                      </wps:txbx>
                      <wps:bodyPr lIns="0" tIns="0" rIns="0" bIns="0" upright="1"/>
                    </wps:wsp>
                  </a:graphicData>
                </a:graphic>
              </wp:anchor>
            </w:drawing>
          </mc:Choice>
          <mc:Fallback>
            <w:pict>
              <v:shape id="fmFrame3" o:spid="_x0000_s1026" o:spt="202" type="#_x0000_t202" style="position:absolute;left:0pt;margin-left:18.3pt;margin-top:156.75pt;height:57.75pt;width:479.35pt;mso-position-horizontal-relative:margin;mso-position-vertical-relative:margin;z-index:251664384;mso-width-relative:page;mso-height-relative:page;" fillcolor="#FFFFFF" filled="t" stroked="f" coordsize="21600,21600" o:gfxdata="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CDyR0d2gAAAAoBAAAPAAAAAAAAAAEAIAAAACIAAABkcnMvZG93&#10;bnJldi54bWxQSwECFAAUAAAACACHTuJAc5/5esUBAAChAwAADgAAAAAAAAABACAAAAApAQAAZHJz&#10;L2Uyb0RvYy54bWxQSwUGAAAAAAYABgBZAQAAYAUAAAAA&#10;">
                <v:fill on="t" focussize="0,0"/>
                <v:stroke on="f"/>
                <v:imagedata o:title=""/>
                <o:lock v:ext="edit" aspectratio="f"/>
                <v:textbox inset="0mm,0mm,0mm,0mm">
                  <w:txbxContent>
                    <w:p w14:paraId="27A7C8E7">
                      <w:pPr>
                        <w:pStyle w:val="101"/>
                        <w:rPr>
                          <w:rFonts w:hint="default" w:ascii="黑体" w:eastAsia="黑体"/>
                          <w:lang w:val="en-US" w:eastAsia="zh-CN"/>
                        </w:rPr>
                      </w:pPr>
                      <w:r>
                        <w:rPr>
                          <w:rFonts w:hint="eastAsia" w:eastAsia="黑体"/>
                          <w:b/>
                        </w:rPr>
                        <w:t>T/CNHAW-B-001</w:t>
                      </w:r>
                      <w:r>
                        <w:rPr>
                          <w:rFonts w:hint="eastAsia" w:eastAsia="黑体"/>
                          <w:b/>
                          <w:lang w:val="en-US" w:eastAsia="zh-CN"/>
                        </w:rPr>
                        <w:t>6</w:t>
                      </w:r>
                      <w:r>
                        <w:rPr>
                          <w:rFonts w:hint="eastAsia" w:eastAsia="黑体"/>
                          <w:b/>
                        </w:rPr>
                        <w:t>-2026</w:t>
                      </w:r>
                    </w:p>
                  </w:txbxContent>
                </v:textbox>
                <w10:anchorlock/>
              </v:shape>
            </w:pict>
          </mc:Fallback>
        </mc:AlternateContent>
      </w:r>
      <w:r>
        <w:rPr>
          <w:kern w:val="0"/>
          <w:sz w:val="20"/>
          <w:szCs w:val="20"/>
        </w:rPr>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8890000</wp:posOffset>
                </wp:positionV>
                <wp:extent cx="6121400" cy="0"/>
                <wp:effectExtent l="0" t="0" r="0" b="0"/>
                <wp:wrapNone/>
                <wp:docPr id="10" name="直线 13"/>
                <wp:cNvGraphicFramePr/>
                <a:graphic xmlns:a="http://schemas.openxmlformats.org/drawingml/2006/main">
                  <a:graphicData uri="http://schemas.microsoft.com/office/word/2010/wordprocessingShape">
                    <wps:wsp>
                      <wps:cNvCnPr/>
                      <wps:spPr>
                        <a:xfrm>
                          <a:off x="0" y="0"/>
                          <a:ext cx="6121400" cy="0"/>
                        </a:xfrm>
                        <a:prstGeom prst="line">
                          <a:avLst/>
                        </a:prstGeom>
                        <a:ln w="12700" cap="flat" cmpd="sng">
                          <a:solidFill>
                            <a:srgbClr val="FFFFFF"/>
                          </a:solidFill>
                          <a:prstDash val="solid"/>
                          <a:headEnd type="none" w="med" len="med"/>
                          <a:tailEnd type="none" w="med" len="med"/>
                        </a:ln>
                      </wps:spPr>
                      <wps:bodyPr/>
                    </wps:wsp>
                  </a:graphicData>
                </a:graphic>
              </wp:anchor>
            </w:drawing>
          </mc:Choice>
          <mc:Fallback>
            <w:pict>
              <v:line id="直线 13" o:spid="_x0000_s1026" o:spt="20" style="position:absolute;left:0pt;margin-left:0pt;margin-top:700pt;height:0pt;width:482pt;z-index:251665408;mso-width-relative:page;mso-height-relative:page;" filled="f" stroked="t" coordsize="21600,21600" o:gfxdata="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PYasDvUAAAACgEAAA8AAAAA&#10;AAAAAQAgAAAAIgAAAGRycy9kb3ducmV2LnhtbFBLAQIUABQAAAAIAIdO4kCawBJb3wEAANIDAAAO&#10;AAAAAAAAAAEAIAAAACMBAABkcnMvZTJvRG9jLnhtbFBLBQYAAAAABgAGAFkBAAB0BQAAAAA=&#10;">
                <v:fill on="f" focussize="0,0"/>
                <v:stroke weight="1pt" color="#FFFFFF" joinstyle="round"/>
                <v:imagedata o:title=""/>
                <o:lock v:ext="edit" aspectratio="f"/>
              </v:line>
            </w:pict>
          </mc:Fallback>
        </mc:AlternateContent>
      </w:r>
      <w:r>
        <w:rPr>
          <w:kern w:val="0"/>
          <w:sz w:val="20"/>
          <w:szCs w:val="20"/>
        </w:rPr>
        <mc:AlternateContent>
          <mc:Choice Requires="wps">
            <w:drawing>
              <wp:anchor distT="0" distB="0" distL="114300" distR="114300" simplePos="0" relativeHeight="251666432" behindDoc="0" locked="1" layoutInCell="1" allowOverlap="1">
                <wp:simplePos x="0" y="0"/>
                <wp:positionH relativeFrom="margin">
                  <wp:posOffset>-31750</wp:posOffset>
                </wp:positionH>
                <wp:positionV relativeFrom="margin">
                  <wp:posOffset>3973830</wp:posOffset>
                </wp:positionV>
                <wp:extent cx="5969000" cy="2262505"/>
                <wp:effectExtent l="0" t="0" r="12700" b="4445"/>
                <wp:wrapNone/>
                <wp:docPr id="12" name="fmFrame4"/>
                <wp:cNvGraphicFramePr/>
                <a:graphic xmlns:a="http://schemas.openxmlformats.org/drawingml/2006/main">
                  <a:graphicData uri="http://schemas.microsoft.com/office/word/2010/wordprocessingShape">
                    <wps:wsp>
                      <wps:cNvSpPr txBox="1"/>
                      <wps:spPr>
                        <a:xfrm>
                          <a:off x="0" y="0"/>
                          <a:ext cx="5969000" cy="2262505"/>
                        </a:xfrm>
                        <a:prstGeom prst="rect">
                          <a:avLst/>
                        </a:prstGeom>
                        <a:solidFill>
                          <a:srgbClr val="FFFFFF"/>
                        </a:solidFill>
                        <a:ln w="9525">
                          <a:noFill/>
                        </a:ln>
                      </wps:spPr>
                      <wps:txbx>
                        <w:txbxContent>
                          <w:p w14:paraId="50B59940">
                            <w:pPr>
                              <w:pStyle w:val="104"/>
                              <w:rPr>
                                <w:rFonts w:hint="default" w:eastAsia="黑体"/>
                                <w:lang w:val="en-US" w:eastAsia="zh-CN"/>
                              </w:rPr>
                            </w:pPr>
                            <w:r>
                              <w:rPr>
                                <w:rFonts w:hint="eastAsia"/>
                                <w:lang w:val="en-US" w:eastAsia="zh-CN"/>
                              </w:rPr>
                              <w:t>药陶罐技术规范</w:t>
                            </w:r>
                          </w:p>
                          <w:p w14:paraId="2EB312CF">
                            <w:pPr>
                              <w:pStyle w:val="104"/>
                              <w:rPr>
                                <w:color w:val="0000FF"/>
                                <w:sz w:val="28"/>
                                <w:szCs w:val="28"/>
                              </w:rPr>
                            </w:pPr>
                            <w:r>
                              <w:rPr>
                                <w:rFonts w:hint="eastAsia"/>
                                <w:sz w:val="28"/>
                                <w:szCs w:val="28"/>
                                <w:highlight w:val="none"/>
                                <w:lang w:val="en-US" w:eastAsia="zh-CN"/>
                              </w:rPr>
                              <w:t>Technical specification for medicinal ceramic cupping therapy</w:t>
                            </w:r>
                          </w:p>
                          <w:p w14:paraId="3A95EC65">
                            <w:pPr>
                              <w:pStyle w:val="107"/>
                              <w:rPr>
                                <w:color w:val="auto"/>
                                <w:sz w:val="21"/>
                                <w:szCs w:val="21"/>
                              </w:rPr>
                            </w:pPr>
                            <w:r>
                              <w:rPr>
                                <w:rFonts w:hint="eastAsia"/>
                                <w:color w:val="auto"/>
                                <w:sz w:val="21"/>
                                <w:szCs w:val="21"/>
                              </w:rPr>
                              <w:t>（本稿完成时间：</w:t>
                            </w:r>
                            <w:r>
                              <w:rPr>
                                <w:color w:val="auto"/>
                                <w:sz w:val="21"/>
                                <w:szCs w:val="21"/>
                              </w:rPr>
                              <w:t>20</w:t>
                            </w:r>
                            <w:r>
                              <w:rPr>
                                <w:rFonts w:hint="eastAsia"/>
                                <w:color w:val="auto"/>
                                <w:sz w:val="21"/>
                                <w:szCs w:val="21"/>
                              </w:rPr>
                              <w:t>2</w:t>
                            </w:r>
                            <w:r>
                              <w:rPr>
                                <w:rFonts w:hint="eastAsia"/>
                                <w:color w:val="auto"/>
                                <w:sz w:val="21"/>
                                <w:szCs w:val="21"/>
                                <w:lang w:val="en-US" w:eastAsia="zh-CN"/>
                              </w:rPr>
                              <w:t>6</w:t>
                            </w:r>
                            <w:r>
                              <w:rPr>
                                <w:color w:val="auto"/>
                                <w:sz w:val="21"/>
                                <w:szCs w:val="21"/>
                              </w:rPr>
                              <w:t>-</w:t>
                            </w:r>
                            <w:r>
                              <w:rPr>
                                <w:rFonts w:hint="eastAsia"/>
                                <w:color w:val="auto"/>
                                <w:sz w:val="21"/>
                                <w:szCs w:val="21"/>
                                <w:lang w:val="en-US" w:eastAsia="zh-CN"/>
                              </w:rPr>
                              <w:t>6</w:t>
                            </w:r>
                            <w:r>
                              <w:rPr>
                                <w:color w:val="auto"/>
                                <w:sz w:val="21"/>
                                <w:szCs w:val="21"/>
                              </w:rPr>
                              <w:t>-</w:t>
                            </w:r>
                            <w:r>
                              <w:rPr>
                                <w:rFonts w:hint="eastAsia"/>
                                <w:color w:val="auto"/>
                                <w:sz w:val="21"/>
                                <w:szCs w:val="21"/>
                                <w:lang w:val="en-US" w:eastAsia="zh-CN"/>
                              </w:rPr>
                              <w:t>28</w:t>
                            </w:r>
                            <w:r>
                              <w:rPr>
                                <w:rFonts w:hint="eastAsia"/>
                                <w:color w:val="auto"/>
                                <w:sz w:val="21"/>
                                <w:szCs w:val="21"/>
                              </w:rPr>
                              <w:t>）</w:t>
                            </w:r>
                          </w:p>
                          <w:p w14:paraId="55323B64">
                            <w:pPr>
                              <w:pStyle w:val="108"/>
                            </w:pPr>
                          </w:p>
                          <w:p w14:paraId="1780742D">
                            <w:pPr>
                              <w:pStyle w:val="105"/>
                            </w:pPr>
                          </w:p>
                        </w:txbxContent>
                      </wps:txbx>
                      <wps:bodyPr lIns="0" tIns="0" rIns="0" bIns="0" upright="1"/>
                    </wps:wsp>
                  </a:graphicData>
                </a:graphic>
              </wp:anchor>
            </w:drawing>
          </mc:Choice>
          <mc:Fallback>
            <w:pict>
              <v:shape id="fmFrame4" o:spid="_x0000_s1026" o:spt="202" type="#_x0000_t202" style="position:absolute;left:0pt;margin-left:-2.5pt;margin-top:312.9pt;height:178.15pt;width:470pt;mso-position-horizontal-relative:margin;mso-position-vertical-relative:margin;z-index:251666432;mso-width-relative:page;mso-height-relative:page;" fillcolor="#FFFFFF" filled="t" stroked="f" coordsize="21600,21600" o:gfxdata="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CfHo62AAAAAoBAAAPAAAAAAAAAAEAIAAAACIAAABkcnMvZG93bnJl&#10;di54bWxQSwECFAAUAAAACACHTuJAaXaUAsQBAACjAwAADgAAAAAAAAABACAAAAAnAQAAZHJzL2Uy&#10;b0RvYy54bWxQSwUGAAAAAAYABgBZAQAAXQUAAAAA&#10;">
                <v:fill on="t" focussize="0,0"/>
                <v:stroke on="f"/>
                <v:imagedata o:title=""/>
                <o:lock v:ext="edit" aspectratio="f"/>
                <v:textbox inset="0mm,0mm,0mm,0mm">
                  <w:txbxContent>
                    <w:p w14:paraId="50B59940">
                      <w:pPr>
                        <w:pStyle w:val="104"/>
                        <w:rPr>
                          <w:rFonts w:hint="default" w:eastAsia="黑体"/>
                          <w:lang w:val="en-US" w:eastAsia="zh-CN"/>
                        </w:rPr>
                      </w:pPr>
                      <w:r>
                        <w:rPr>
                          <w:rFonts w:hint="eastAsia"/>
                          <w:lang w:val="en-US" w:eastAsia="zh-CN"/>
                        </w:rPr>
                        <w:t>药陶罐技术规范</w:t>
                      </w:r>
                    </w:p>
                    <w:p w14:paraId="2EB312CF">
                      <w:pPr>
                        <w:pStyle w:val="104"/>
                        <w:rPr>
                          <w:color w:val="0000FF"/>
                          <w:sz w:val="28"/>
                          <w:szCs w:val="28"/>
                        </w:rPr>
                      </w:pPr>
                      <w:r>
                        <w:rPr>
                          <w:rFonts w:hint="eastAsia"/>
                          <w:sz w:val="28"/>
                          <w:szCs w:val="28"/>
                          <w:highlight w:val="none"/>
                          <w:lang w:val="en-US" w:eastAsia="zh-CN"/>
                        </w:rPr>
                        <w:t>Technical specification for medicinal ceramic cupping therapy</w:t>
                      </w:r>
                    </w:p>
                    <w:p w14:paraId="3A95EC65">
                      <w:pPr>
                        <w:pStyle w:val="107"/>
                        <w:rPr>
                          <w:color w:val="auto"/>
                          <w:sz w:val="21"/>
                          <w:szCs w:val="21"/>
                        </w:rPr>
                      </w:pPr>
                      <w:r>
                        <w:rPr>
                          <w:rFonts w:hint="eastAsia"/>
                          <w:color w:val="auto"/>
                          <w:sz w:val="21"/>
                          <w:szCs w:val="21"/>
                        </w:rPr>
                        <w:t>（本稿完成时间：</w:t>
                      </w:r>
                      <w:r>
                        <w:rPr>
                          <w:color w:val="auto"/>
                          <w:sz w:val="21"/>
                          <w:szCs w:val="21"/>
                        </w:rPr>
                        <w:t>20</w:t>
                      </w:r>
                      <w:r>
                        <w:rPr>
                          <w:rFonts w:hint="eastAsia"/>
                          <w:color w:val="auto"/>
                          <w:sz w:val="21"/>
                          <w:szCs w:val="21"/>
                        </w:rPr>
                        <w:t>2</w:t>
                      </w:r>
                      <w:r>
                        <w:rPr>
                          <w:rFonts w:hint="eastAsia"/>
                          <w:color w:val="auto"/>
                          <w:sz w:val="21"/>
                          <w:szCs w:val="21"/>
                          <w:lang w:val="en-US" w:eastAsia="zh-CN"/>
                        </w:rPr>
                        <w:t>6</w:t>
                      </w:r>
                      <w:r>
                        <w:rPr>
                          <w:color w:val="auto"/>
                          <w:sz w:val="21"/>
                          <w:szCs w:val="21"/>
                        </w:rPr>
                        <w:t>-</w:t>
                      </w:r>
                      <w:r>
                        <w:rPr>
                          <w:rFonts w:hint="eastAsia"/>
                          <w:color w:val="auto"/>
                          <w:sz w:val="21"/>
                          <w:szCs w:val="21"/>
                          <w:lang w:val="en-US" w:eastAsia="zh-CN"/>
                        </w:rPr>
                        <w:t>6</w:t>
                      </w:r>
                      <w:r>
                        <w:rPr>
                          <w:color w:val="auto"/>
                          <w:sz w:val="21"/>
                          <w:szCs w:val="21"/>
                        </w:rPr>
                        <w:t>-</w:t>
                      </w:r>
                      <w:r>
                        <w:rPr>
                          <w:rFonts w:hint="eastAsia"/>
                          <w:color w:val="auto"/>
                          <w:sz w:val="21"/>
                          <w:szCs w:val="21"/>
                          <w:lang w:val="en-US" w:eastAsia="zh-CN"/>
                        </w:rPr>
                        <w:t>28</w:t>
                      </w:r>
                      <w:r>
                        <w:rPr>
                          <w:rFonts w:hint="eastAsia"/>
                          <w:color w:val="auto"/>
                          <w:sz w:val="21"/>
                          <w:szCs w:val="21"/>
                        </w:rPr>
                        <w:t>）</w:t>
                      </w:r>
                    </w:p>
                    <w:p w14:paraId="55323B64">
                      <w:pPr>
                        <w:pStyle w:val="108"/>
                      </w:pPr>
                    </w:p>
                    <w:p w14:paraId="1780742D">
                      <w:pPr>
                        <w:pStyle w:val="105"/>
                      </w:pPr>
                    </w:p>
                  </w:txbxContent>
                </v:textbox>
                <w10:anchorlock/>
              </v:shape>
            </w:pict>
          </mc:Fallback>
        </mc:AlternateContent>
      </w:r>
      <w:r>
        <w:rPr>
          <w:rFonts w:hint="eastAsia"/>
          <w:kern w:val="0"/>
          <w:sz w:val="20"/>
          <w:szCs w:val="20"/>
        </w:rPr>
        <w:t>060</w:t>
      </w:r>
    </w:p>
    <w:bookmarkEnd w:id="0"/>
    <w:sdt>
      <w:sdtPr>
        <w:rPr>
          <w:rFonts w:ascii="宋体" w:hAnsi="宋体" w:eastAsia="宋体" w:cs="Times New Roman"/>
          <w:b/>
          <w:bCs/>
          <w:kern w:val="2"/>
          <w:sz w:val="32"/>
          <w:szCs w:val="40"/>
          <w:lang w:val="en-US" w:eastAsia="zh-CN" w:bidi="ar-SA"/>
        </w:rPr>
        <w:id w:val="147472518"/>
        <w15:color w:val="DBDBDB"/>
        <w:docPartObj>
          <w:docPartGallery w:val="Table of Contents"/>
          <w:docPartUnique/>
        </w:docPartObj>
      </w:sdtPr>
      <w:sdtEndPr>
        <w:rPr>
          <w:rFonts w:hint="eastAsia" w:ascii="宋体" w:hAnsi="宋体" w:eastAsia="宋体" w:cs="宋体"/>
          <w:b/>
          <w:bCs/>
          <w:kern w:val="0"/>
          <w:sz w:val="21"/>
          <w:szCs w:val="21"/>
          <w:lang w:val="en-US" w:eastAsia="zh-CN" w:bidi="ar-SA"/>
        </w:rPr>
      </w:sdtEndPr>
      <w:sdtContent>
        <w:p w14:paraId="72D59609">
          <w:pPr>
            <w:spacing w:before="0" w:beforeLines="0" w:after="0" w:afterLines="0" w:line="240" w:lineRule="auto"/>
            <w:ind w:left="0" w:leftChars="0" w:right="0" w:rightChars="0" w:firstLine="0" w:firstLineChars="0"/>
            <w:jc w:val="center"/>
            <w:rPr>
              <w:rFonts w:hint="eastAsia" w:eastAsia="宋体"/>
              <w:b/>
              <w:bCs/>
              <w:sz w:val="32"/>
              <w:szCs w:val="40"/>
              <w:lang w:val="en-US" w:eastAsia="zh-CN"/>
            </w:rPr>
          </w:pPr>
          <w:r>
            <w:rPr>
              <w:rFonts w:ascii="宋体" w:hAnsi="宋体" w:eastAsia="宋体"/>
              <w:b/>
              <w:bCs/>
              <w:sz w:val="32"/>
              <w:szCs w:val="40"/>
            </w:rPr>
            <w:t>目</w:t>
          </w:r>
          <w:r>
            <w:rPr>
              <w:rFonts w:hint="eastAsia" w:ascii="宋体" w:hAnsi="宋体"/>
              <w:b/>
              <w:bCs/>
              <w:sz w:val="32"/>
              <w:szCs w:val="40"/>
              <w:lang w:val="en-US" w:eastAsia="zh-CN"/>
            </w:rPr>
            <w:t xml:space="preserve">  次</w:t>
          </w:r>
        </w:p>
        <w:p w14:paraId="5D55F7FA">
          <w:pPr>
            <w:pStyle w:val="17"/>
            <w:tabs>
              <w:tab w:val="right" w:leader="dot" w:pos="9355"/>
              <w:tab w:val="clear" w:pos="9345"/>
            </w:tabs>
          </w:pPr>
          <w:r>
            <w:rPr>
              <w:rFonts w:hint="eastAsia" w:ascii="宋体" w:hAnsi="宋体" w:eastAsia="宋体" w:cs="宋体"/>
              <w:kern w:val="0"/>
              <w:szCs w:val="21"/>
            </w:rPr>
            <w:fldChar w:fldCharType="begin"/>
          </w:r>
          <w:r>
            <w:rPr>
              <w:rFonts w:hint="eastAsia" w:ascii="宋体" w:hAnsi="宋体" w:eastAsia="宋体" w:cs="宋体"/>
              <w:kern w:val="0"/>
              <w:szCs w:val="21"/>
            </w:rPr>
            <w:instrText xml:space="preserve">TOC \o "1-1" \h \u </w:instrText>
          </w:r>
          <w:r>
            <w:rPr>
              <w:rFonts w:hint="eastAsia" w:ascii="宋体" w:hAnsi="宋体" w:eastAsia="宋体" w:cs="宋体"/>
              <w:kern w:val="0"/>
              <w:szCs w:val="21"/>
            </w:rPr>
            <w:fldChar w:fldCharType="separate"/>
          </w:r>
          <w:r>
            <w:rPr>
              <w:rFonts w:hint="eastAsia" w:ascii="宋体" w:hAnsi="宋体" w:eastAsia="宋体" w:cs="宋体"/>
              <w:kern w:val="0"/>
              <w:szCs w:val="21"/>
            </w:rPr>
            <w:fldChar w:fldCharType="begin"/>
          </w:r>
          <w:r>
            <w:rPr>
              <w:rFonts w:hint="eastAsia" w:ascii="宋体" w:hAnsi="宋体" w:eastAsia="宋体" w:cs="宋体"/>
              <w:kern w:val="0"/>
              <w:szCs w:val="21"/>
            </w:rPr>
            <w:instrText xml:space="preserve"> HYPERLINK \l _Toc24812 </w:instrText>
          </w:r>
          <w:r>
            <w:rPr>
              <w:rFonts w:hint="eastAsia" w:ascii="宋体" w:hAnsi="宋体" w:eastAsia="宋体" w:cs="宋体"/>
              <w:kern w:val="0"/>
              <w:szCs w:val="21"/>
            </w:rPr>
            <w:fldChar w:fldCharType="separate"/>
          </w:r>
          <w:r>
            <w:rPr>
              <w:rFonts w:hint="eastAsia"/>
            </w:rPr>
            <w:t>前    言</w:t>
          </w:r>
          <w:r>
            <w:tab/>
          </w:r>
          <w:r>
            <w:fldChar w:fldCharType="begin"/>
          </w:r>
          <w:r>
            <w:instrText xml:space="preserve"> PAGEREF _Toc24812 \h </w:instrText>
          </w:r>
          <w:r>
            <w:fldChar w:fldCharType="separate"/>
          </w:r>
          <w:r>
            <w:t>II</w:t>
          </w:r>
          <w:r>
            <w:fldChar w:fldCharType="end"/>
          </w:r>
          <w:r>
            <w:rPr>
              <w:rFonts w:hint="eastAsia" w:ascii="宋体" w:hAnsi="宋体" w:eastAsia="宋体" w:cs="宋体"/>
              <w:kern w:val="0"/>
              <w:szCs w:val="21"/>
            </w:rPr>
            <w:fldChar w:fldCharType="end"/>
          </w:r>
        </w:p>
        <w:p w14:paraId="5D5E18B9">
          <w:pPr>
            <w:pStyle w:val="17"/>
            <w:tabs>
              <w:tab w:val="right" w:leader="dot" w:pos="9355"/>
              <w:tab w:val="clear" w:pos="9345"/>
            </w:tabs>
          </w:pPr>
          <w:r>
            <w:rPr>
              <w:rFonts w:hint="eastAsia" w:ascii="宋体" w:hAnsi="宋体" w:eastAsia="宋体" w:cs="宋体"/>
              <w:kern w:val="0"/>
              <w:szCs w:val="21"/>
            </w:rPr>
            <w:fldChar w:fldCharType="begin"/>
          </w:r>
          <w:r>
            <w:rPr>
              <w:rFonts w:hint="eastAsia" w:ascii="宋体" w:hAnsi="宋体" w:eastAsia="宋体" w:cs="宋体"/>
              <w:kern w:val="0"/>
              <w:szCs w:val="21"/>
            </w:rPr>
            <w:instrText xml:space="preserve"> HYPERLINK \l _Toc6721 </w:instrText>
          </w:r>
          <w:r>
            <w:rPr>
              <w:rFonts w:hint="eastAsia" w:ascii="宋体" w:hAnsi="宋体" w:eastAsia="宋体" w:cs="宋体"/>
              <w:kern w:val="0"/>
              <w:szCs w:val="21"/>
            </w:rPr>
            <w:fldChar w:fldCharType="separate"/>
          </w:r>
          <w:r>
            <w:rPr>
              <w:rFonts w:hint="eastAsia"/>
              <w:lang w:val="en-US" w:eastAsia="zh-CN"/>
            </w:rPr>
            <w:t>引    言</w:t>
          </w:r>
          <w:r>
            <w:tab/>
          </w:r>
          <w:r>
            <w:fldChar w:fldCharType="begin"/>
          </w:r>
          <w:r>
            <w:instrText xml:space="preserve"> PAGEREF _Toc6721 \h </w:instrText>
          </w:r>
          <w:r>
            <w:fldChar w:fldCharType="separate"/>
          </w:r>
          <w:r>
            <w:t>III</w:t>
          </w:r>
          <w:r>
            <w:fldChar w:fldCharType="end"/>
          </w:r>
          <w:r>
            <w:rPr>
              <w:rFonts w:hint="eastAsia" w:ascii="宋体" w:hAnsi="宋体" w:eastAsia="宋体" w:cs="宋体"/>
              <w:kern w:val="0"/>
              <w:szCs w:val="21"/>
            </w:rPr>
            <w:fldChar w:fldCharType="end"/>
          </w:r>
        </w:p>
        <w:p w14:paraId="7013D392">
          <w:pPr>
            <w:pStyle w:val="17"/>
            <w:tabs>
              <w:tab w:val="right" w:leader="dot" w:pos="9355"/>
              <w:tab w:val="clear" w:pos="9345"/>
            </w:tabs>
          </w:pPr>
          <w:r>
            <w:rPr>
              <w:rFonts w:hint="eastAsia" w:ascii="宋体" w:hAnsi="宋体" w:eastAsia="宋体" w:cs="宋体"/>
              <w:kern w:val="0"/>
              <w:szCs w:val="21"/>
            </w:rPr>
            <w:fldChar w:fldCharType="begin"/>
          </w:r>
          <w:r>
            <w:rPr>
              <w:rFonts w:hint="eastAsia" w:ascii="宋体" w:hAnsi="宋体" w:eastAsia="宋体" w:cs="宋体"/>
              <w:kern w:val="0"/>
              <w:szCs w:val="21"/>
            </w:rPr>
            <w:instrText xml:space="preserve"> HYPERLINK \l _Toc25161 </w:instrText>
          </w:r>
          <w:r>
            <w:rPr>
              <w:rFonts w:hint="eastAsia" w:ascii="宋体" w:hAnsi="宋体" w:eastAsia="宋体" w:cs="宋体"/>
              <w:kern w:val="0"/>
              <w:szCs w:val="21"/>
            </w:rPr>
            <w:fldChar w:fldCharType="separate"/>
          </w:r>
          <w:r>
            <w:rPr>
              <w:rFonts w:hint="eastAsia" w:ascii="黑体" w:hAnsi="黑体" w:eastAsia="黑体" w:cs="黑体"/>
            </w:rPr>
            <w:t>1</w:t>
          </w:r>
          <w:r>
            <w:rPr>
              <w:rFonts w:hint="eastAsia" w:ascii="黑体" w:hAnsi="黑体" w:eastAsia="黑体" w:cs="黑体"/>
              <w:lang w:val="en-US" w:eastAsia="zh-CN"/>
            </w:rPr>
            <w:t xml:space="preserve">  适用</w:t>
          </w:r>
          <w:r>
            <w:rPr>
              <w:rFonts w:hint="eastAsia" w:ascii="黑体" w:hAnsi="黑体" w:eastAsia="黑体" w:cs="黑体"/>
            </w:rPr>
            <w:t>范围</w:t>
          </w:r>
          <w:r>
            <w:tab/>
          </w:r>
          <w:r>
            <w:fldChar w:fldCharType="begin"/>
          </w:r>
          <w:r>
            <w:instrText xml:space="preserve"> PAGEREF _Toc25161 \h </w:instrText>
          </w:r>
          <w:r>
            <w:fldChar w:fldCharType="separate"/>
          </w:r>
          <w:r>
            <w:t>4</w:t>
          </w:r>
          <w:r>
            <w:fldChar w:fldCharType="end"/>
          </w:r>
          <w:r>
            <w:rPr>
              <w:rFonts w:hint="eastAsia" w:ascii="宋体" w:hAnsi="宋体" w:eastAsia="宋体" w:cs="宋体"/>
              <w:kern w:val="0"/>
              <w:szCs w:val="21"/>
            </w:rPr>
            <w:fldChar w:fldCharType="end"/>
          </w:r>
        </w:p>
        <w:p w14:paraId="0DC30ABB">
          <w:pPr>
            <w:pStyle w:val="17"/>
            <w:tabs>
              <w:tab w:val="right" w:leader="dot" w:pos="9355"/>
              <w:tab w:val="clear" w:pos="9345"/>
            </w:tabs>
          </w:pPr>
          <w:r>
            <w:rPr>
              <w:rFonts w:hint="eastAsia" w:ascii="宋体" w:hAnsi="宋体" w:eastAsia="宋体" w:cs="宋体"/>
              <w:kern w:val="0"/>
              <w:szCs w:val="21"/>
            </w:rPr>
            <w:fldChar w:fldCharType="begin"/>
          </w:r>
          <w:r>
            <w:rPr>
              <w:rFonts w:hint="eastAsia" w:ascii="宋体" w:hAnsi="宋体" w:eastAsia="宋体" w:cs="宋体"/>
              <w:kern w:val="0"/>
              <w:szCs w:val="21"/>
            </w:rPr>
            <w:instrText xml:space="preserve"> HYPERLINK \l _Toc13319 </w:instrText>
          </w:r>
          <w:r>
            <w:rPr>
              <w:rFonts w:hint="eastAsia" w:ascii="宋体" w:hAnsi="宋体" w:eastAsia="宋体" w:cs="宋体"/>
              <w:kern w:val="0"/>
              <w:szCs w:val="21"/>
            </w:rPr>
            <w:fldChar w:fldCharType="separate"/>
          </w:r>
          <w:r>
            <w:rPr>
              <w:rFonts w:hint="eastAsia" w:ascii="黑体" w:hAnsi="黑体" w:eastAsia="黑体" w:cs="黑体"/>
            </w:rPr>
            <w:t>2</w:t>
          </w:r>
          <w:r>
            <w:rPr>
              <w:rFonts w:hint="eastAsia" w:ascii="黑体" w:hAnsi="黑体" w:eastAsia="黑体" w:cs="黑体"/>
              <w:lang w:val="en-US" w:eastAsia="zh-CN"/>
            </w:rPr>
            <w:t xml:space="preserve">  </w:t>
          </w:r>
          <w:r>
            <w:rPr>
              <w:rFonts w:hint="eastAsia" w:ascii="黑体" w:hAnsi="黑体" w:eastAsia="黑体" w:cs="黑体"/>
            </w:rPr>
            <w:t>规范性引用文件</w:t>
          </w:r>
          <w:r>
            <w:tab/>
          </w:r>
          <w:r>
            <w:fldChar w:fldCharType="begin"/>
          </w:r>
          <w:r>
            <w:instrText xml:space="preserve"> PAGEREF _Toc13319 \h </w:instrText>
          </w:r>
          <w:r>
            <w:fldChar w:fldCharType="separate"/>
          </w:r>
          <w:r>
            <w:t>4</w:t>
          </w:r>
          <w:r>
            <w:fldChar w:fldCharType="end"/>
          </w:r>
          <w:r>
            <w:rPr>
              <w:rFonts w:hint="eastAsia" w:ascii="宋体" w:hAnsi="宋体" w:eastAsia="宋体" w:cs="宋体"/>
              <w:kern w:val="0"/>
              <w:szCs w:val="21"/>
            </w:rPr>
            <w:fldChar w:fldCharType="end"/>
          </w:r>
        </w:p>
        <w:p w14:paraId="50D20C03">
          <w:pPr>
            <w:pStyle w:val="17"/>
            <w:tabs>
              <w:tab w:val="right" w:leader="dot" w:pos="9355"/>
              <w:tab w:val="clear" w:pos="9345"/>
            </w:tabs>
          </w:pPr>
          <w:r>
            <w:rPr>
              <w:rFonts w:hint="eastAsia" w:ascii="宋体" w:hAnsi="宋体" w:eastAsia="宋体" w:cs="宋体"/>
              <w:kern w:val="0"/>
              <w:szCs w:val="21"/>
            </w:rPr>
            <w:fldChar w:fldCharType="begin"/>
          </w:r>
          <w:r>
            <w:rPr>
              <w:rFonts w:hint="eastAsia" w:ascii="宋体" w:hAnsi="宋体" w:eastAsia="宋体" w:cs="宋体"/>
              <w:kern w:val="0"/>
              <w:szCs w:val="21"/>
            </w:rPr>
            <w:instrText xml:space="preserve"> HYPERLINK \l _Toc28540 </w:instrText>
          </w:r>
          <w:r>
            <w:rPr>
              <w:rFonts w:hint="eastAsia" w:ascii="宋体" w:hAnsi="宋体" w:eastAsia="宋体" w:cs="宋体"/>
              <w:kern w:val="0"/>
              <w:szCs w:val="21"/>
            </w:rPr>
            <w:fldChar w:fldCharType="separate"/>
          </w:r>
          <w:r>
            <w:rPr>
              <w:rFonts w:hint="eastAsia" w:ascii="黑体" w:hAnsi="黑体" w:eastAsia="黑体" w:cs="黑体"/>
            </w:rPr>
            <w:t>3</w:t>
          </w:r>
          <w:r>
            <w:rPr>
              <w:rFonts w:hint="eastAsia" w:ascii="黑体" w:hAnsi="黑体" w:eastAsia="黑体" w:cs="黑体"/>
              <w:lang w:val="en-US" w:eastAsia="zh-CN"/>
            </w:rPr>
            <w:t xml:space="preserve">  </w:t>
          </w:r>
          <w:r>
            <w:rPr>
              <w:rFonts w:hint="eastAsia" w:ascii="黑体" w:hAnsi="黑体" w:eastAsia="黑体" w:cs="黑体"/>
            </w:rPr>
            <w:t>术语和定义</w:t>
          </w:r>
          <w:r>
            <w:tab/>
          </w:r>
          <w:r>
            <w:fldChar w:fldCharType="begin"/>
          </w:r>
          <w:r>
            <w:instrText xml:space="preserve"> PAGEREF _Toc28540 \h </w:instrText>
          </w:r>
          <w:r>
            <w:fldChar w:fldCharType="separate"/>
          </w:r>
          <w:r>
            <w:t>4</w:t>
          </w:r>
          <w:r>
            <w:fldChar w:fldCharType="end"/>
          </w:r>
          <w:r>
            <w:rPr>
              <w:rFonts w:hint="eastAsia" w:ascii="宋体" w:hAnsi="宋体" w:eastAsia="宋体" w:cs="宋体"/>
              <w:kern w:val="0"/>
              <w:szCs w:val="21"/>
            </w:rPr>
            <w:fldChar w:fldCharType="end"/>
          </w:r>
        </w:p>
        <w:p w14:paraId="1F9BD0E4">
          <w:pPr>
            <w:pStyle w:val="17"/>
            <w:tabs>
              <w:tab w:val="right" w:leader="dot" w:pos="9355"/>
              <w:tab w:val="clear" w:pos="9345"/>
            </w:tabs>
          </w:pPr>
          <w:r>
            <w:rPr>
              <w:rFonts w:hint="eastAsia" w:ascii="宋体" w:hAnsi="宋体" w:eastAsia="宋体" w:cs="宋体"/>
              <w:kern w:val="0"/>
              <w:szCs w:val="21"/>
            </w:rPr>
            <w:fldChar w:fldCharType="begin"/>
          </w:r>
          <w:r>
            <w:rPr>
              <w:rFonts w:hint="eastAsia" w:ascii="宋体" w:hAnsi="宋体" w:eastAsia="宋体" w:cs="宋体"/>
              <w:kern w:val="0"/>
              <w:szCs w:val="21"/>
            </w:rPr>
            <w:instrText xml:space="preserve"> HYPERLINK \l _Toc24704 </w:instrText>
          </w:r>
          <w:r>
            <w:rPr>
              <w:rFonts w:hint="eastAsia" w:ascii="宋体" w:hAnsi="宋体" w:eastAsia="宋体" w:cs="宋体"/>
              <w:kern w:val="0"/>
              <w:szCs w:val="21"/>
            </w:rPr>
            <w:fldChar w:fldCharType="separate"/>
          </w:r>
          <w:r>
            <w:rPr>
              <w:rFonts w:hint="eastAsia" w:ascii="黑体" w:hAnsi="黑体" w:eastAsia="黑体" w:cs="黑体"/>
              <w:bCs w:val="0"/>
              <w:kern w:val="2"/>
              <w:szCs w:val="24"/>
              <w:lang w:val="en-US" w:eastAsia="zh-CN" w:bidi="ar-SA"/>
            </w:rPr>
            <w:t>4  基本要求</w:t>
          </w:r>
          <w:r>
            <w:tab/>
          </w:r>
          <w:r>
            <w:fldChar w:fldCharType="begin"/>
          </w:r>
          <w:r>
            <w:instrText xml:space="preserve"> PAGEREF _Toc24704 \h </w:instrText>
          </w:r>
          <w:r>
            <w:fldChar w:fldCharType="separate"/>
          </w:r>
          <w:r>
            <w:t>4</w:t>
          </w:r>
          <w:r>
            <w:fldChar w:fldCharType="end"/>
          </w:r>
          <w:r>
            <w:rPr>
              <w:rFonts w:hint="eastAsia" w:ascii="宋体" w:hAnsi="宋体" w:eastAsia="宋体" w:cs="宋体"/>
              <w:kern w:val="0"/>
              <w:szCs w:val="21"/>
            </w:rPr>
            <w:fldChar w:fldCharType="end"/>
          </w:r>
        </w:p>
        <w:p w14:paraId="6F83F66B">
          <w:pPr>
            <w:pStyle w:val="17"/>
            <w:tabs>
              <w:tab w:val="right" w:leader="dot" w:pos="9355"/>
              <w:tab w:val="clear" w:pos="9345"/>
            </w:tabs>
          </w:pPr>
          <w:r>
            <w:rPr>
              <w:rFonts w:hint="eastAsia" w:ascii="宋体" w:hAnsi="宋体" w:eastAsia="宋体" w:cs="宋体"/>
              <w:kern w:val="0"/>
              <w:szCs w:val="21"/>
            </w:rPr>
            <w:fldChar w:fldCharType="begin"/>
          </w:r>
          <w:r>
            <w:rPr>
              <w:rFonts w:hint="eastAsia" w:ascii="宋体" w:hAnsi="宋体" w:eastAsia="宋体" w:cs="宋体"/>
              <w:kern w:val="0"/>
              <w:szCs w:val="21"/>
            </w:rPr>
            <w:instrText xml:space="preserve"> HYPERLINK \l _Toc17143 </w:instrText>
          </w:r>
          <w:r>
            <w:rPr>
              <w:rFonts w:hint="eastAsia" w:ascii="宋体" w:hAnsi="宋体" w:eastAsia="宋体" w:cs="宋体"/>
              <w:kern w:val="0"/>
              <w:szCs w:val="21"/>
            </w:rPr>
            <w:fldChar w:fldCharType="separate"/>
          </w:r>
          <w:r>
            <w:rPr>
              <w:rFonts w:hint="eastAsia" w:ascii="黑体" w:hAnsi="黑体" w:eastAsia="黑体" w:cs="黑体"/>
              <w:lang w:val="en-US" w:eastAsia="zh-CN"/>
            </w:rPr>
            <w:t>5  适应证</w:t>
          </w:r>
          <w:r>
            <w:tab/>
          </w:r>
          <w:r>
            <w:fldChar w:fldCharType="begin"/>
          </w:r>
          <w:r>
            <w:instrText xml:space="preserve"> PAGEREF _Toc17143 \h </w:instrText>
          </w:r>
          <w:r>
            <w:fldChar w:fldCharType="separate"/>
          </w:r>
          <w:r>
            <w:t>5</w:t>
          </w:r>
          <w:r>
            <w:fldChar w:fldCharType="end"/>
          </w:r>
          <w:r>
            <w:rPr>
              <w:rFonts w:hint="eastAsia" w:ascii="宋体" w:hAnsi="宋体" w:eastAsia="宋体" w:cs="宋体"/>
              <w:kern w:val="0"/>
              <w:szCs w:val="21"/>
            </w:rPr>
            <w:fldChar w:fldCharType="end"/>
          </w:r>
        </w:p>
        <w:p w14:paraId="60046277">
          <w:pPr>
            <w:pStyle w:val="17"/>
            <w:tabs>
              <w:tab w:val="right" w:leader="dot" w:pos="9355"/>
              <w:tab w:val="clear" w:pos="9345"/>
            </w:tabs>
          </w:pPr>
          <w:r>
            <w:rPr>
              <w:rFonts w:hint="eastAsia" w:ascii="宋体" w:hAnsi="宋体" w:eastAsia="宋体" w:cs="宋体"/>
              <w:kern w:val="0"/>
              <w:szCs w:val="21"/>
            </w:rPr>
            <w:fldChar w:fldCharType="begin"/>
          </w:r>
          <w:r>
            <w:rPr>
              <w:rFonts w:hint="eastAsia" w:ascii="宋体" w:hAnsi="宋体" w:eastAsia="宋体" w:cs="宋体"/>
              <w:kern w:val="0"/>
              <w:szCs w:val="21"/>
            </w:rPr>
            <w:instrText xml:space="preserve"> HYPERLINK \l _Toc23544 </w:instrText>
          </w:r>
          <w:r>
            <w:rPr>
              <w:rFonts w:hint="eastAsia" w:ascii="宋体" w:hAnsi="宋体" w:eastAsia="宋体" w:cs="宋体"/>
              <w:kern w:val="0"/>
              <w:szCs w:val="21"/>
            </w:rPr>
            <w:fldChar w:fldCharType="separate"/>
          </w:r>
          <w:r>
            <w:rPr>
              <w:rFonts w:hint="eastAsia" w:ascii="黑体" w:hAnsi="黑体" w:eastAsia="黑体" w:cs="黑体"/>
              <w:lang w:val="en-US" w:eastAsia="zh-CN"/>
            </w:rPr>
            <w:t>6  禁忌证</w:t>
          </w:r>
          <w:r>
            <w:tab/>
          </w:r>
          <w:r>
            <w:fldChar w:fldCharType="begin"/>
          </w:r>
          <w:r>
            <w:instrText xml:space="preserve"> PAGEREF _Toc23544 \h </w:instrText>
          </w:r>
          <w:r>
            <w:fldChar w:fldCharType="separate"/>
          </w:r>
          <w:r>
            <w:t>5</w:t>
          </w:r>
          <w:r>
            <w:fldChar w:fldCharType="end"/>
          </w:r>
          <w:r>
            <w:rPr>
              <w:rFonts w:hint="eastAsia" w:ascii="宋体" w:hAnsi="宋体" w:eastAsia="宋体" w:cs="宋体"/>
              <w:kern w:val="0"/>
              <w:szCs w:val="21"/>
            </w:rPr>
            <w:fldChar w:fldCharType="end"/>
          </w:r>
        </w:p>
        <w:p w14:paraId="47A915DC">
          <w:pPr>
            <w:pStyle w:val="17"/>
            <w:tabs>
              <w:tab w:val="right" w:leader="dot" w:pos="9355"/>
              <w:tab w:val="clear" w:pos="9345"/>
            </w:tabs>
          </w:pPr>
          <w:r>
            <w:rPr>
              <w:rFonts w:hint="eastAsia" w:ascii="宋体" w:hAnsi="宋体" w:eastAsia="宋体" w:cs="宋体"/>
              <w:kern w:val="0"/>
              <w:szCs w:val="21"/>
            </w:rPr>
            <w:fldChar w:fldCharType="begin"/>
          </w:r>
          <w:r>
            <w:rPr>
              <w:rFonts w:hint="eastAsia" w:ascii="宋体" w:hAnsi="宋体" w:eastAsia="宋体" w:cs="宋体"/>
              <w:kern w:val="0"/>
              <w:szCs w:val="21"/>
            </w:rPr>
            <w:instrText xml:space="preserve"> HYPERLINK \l _Toc3697 </w:instrText>
          </w:r>
          <w:r>
            <w:rPr>
              <w:rFonts w:hint="eastAsia" w:ascii="宋体" w:hAnsi="宋体" w:eastAsia="宋体" w:cs="宋体"/>
              <w:kern w:val="0"/>
              <w:szCs w:val="21"/>
            </w:rPr>
            <w:fldChar w:fldCharType="separate"/>
          </w:r>
          <w:r>
            <w:rPr>
              <w:rFonts w:hint="eastAsia" w:ascii="黑体" w:hAnsi="黑体" w:eastAsia="黑体" w:cs="黑体"/>
              <w:lang w:val="en-US" w:eastAsia="zh-CN"/>
            </w:rPr>
            <w:t>7  操作流程与要求</w:t>
          </w:r>
          <w:r>
            <w:tab/>
          </w:r>
          <w:r>
            <w:fldChar w:fldCharType="begin"/>
          </w:r>
          <w:r>
            <w:instrText xml:space="preserve"> PAGEREF _Toc3697 \h </w:instrText>
          </w:r>
          <w:r>
            <w:fldChar w:fldCharType="separate"/>
          </w:r>
          <w:r>
            <w:t>6</w:t>
          </w:r>
          <w:r>
            <w:fldChar w:fldCharType="end"/>
          </w:r>
          <w:r>
            <w:rPr>
              <w:rFonts w:hint="eastAsia" w:ascii="宋体" w:hAnsi="宋体" w:eastAsia="宋体" w:cs="宋体"/>
              <w:kern w:val="0"/>
              <w:szCs w:val="21"/>
            </w:rPr>
            <w:fldChar w:fldCharType="end"/>
          </w:r>
        </w:p>
        <w:p w14:paraId="6978EBEE">
          <w:pPr>
            <w:pStyle w:val="17"/>
            <w:tabs>
              <w:tab w:val="right" w:leader="dot" w:pos="9355"/>
              <w:tab w:val="clear" w:pos="9345"/>
            </w:tabs>
          </w:pPr>
          <w:r>
            <w:rPr>
              <w:rFonts w:hint="eastAsia" w:ascii="宋体" w:hAnsi="宋体" w:eastAsia="宋体" w:cs="宋体"/>
              <w:kern w:val="0"/>
              <w:szCs w:val="21"/>
            </w:rPr>
            <w:fldChar w:fldCharType="begin"/>
          </w:r>
          <w:r>
            <w:rPr>
              <w:rFonts w:hint="eastAsia" w:ascii="宋体" w:hAnsi="宋体" w:eastAsia="宋体" w:cs="宋体"/>
              <w:kern w:val="0"/>
              <w:szCs w:val="21"/>
            </w:rPr>
            <w:instrText xml:space="preserve"> HYPERLINK \l _Toc13144 </w:instrText>
          </w:r>
          <w:r>
            <w:rPr>
              <w:rFonts w:hint="eastAsia" w:ascii="宋体" w:hAnsi="宋体" w:eastAsia="宋体" w:cs="宋体"/>
              <w:kern w:val="0"/>
              <w:szCs w:val="21"/>
            </w:rPr>
            <w:fldChar w:fldCharType="separate"/>
          </w:r>
          <w:r>
            <w:rPr>
              <w:rFonts w:hint="eastAsia" w:ascii="黑体" w:hAnsi="黑体" w:eastAsia="黑体" w:cs="黑体"/>
              <w:lang w:val="en-US" w:eastAsia="zh-CN"/>
            </w:rPr>
            <w:t>8  注意事项</w:t>
          </w:r>
          <w:r>
            <w:tab/>
          </w:r>
          <w:r>
            <w:fldChar w:fldCharType="begin"/>
          </w:r>
          <w:r>
            <w:instrText xml:space="preserve"> PAGEREF _Toc13144 \h </w:instrText>
          </w:r>
          <w:r>
            <w:fldChar w:fldCharType="separate"/>
          </w:r>
          <w:r>
            <w:t>7</w:t>
          </w:r>
          <w:r>
            <w:fldChar w:fldCharType="end"/>
          </w:r>
          <w:r>
            <w:rPr>
              <w:rFonts w:hint="eastAsia" w:ascii="宋体" w:hAnsi="宋体" w:eastAsia="宋体" w:cs="宋体"/>
              <w:kern w:val="0"/>
              <w:szCs w:val="21"/>
            </w:rPr>
            <w:fldChar w:fldCharType="end"/>
          </w:r>
        </w:p>
        <w:p w14:paraId="616BABF8">
          <w:pPr>
            <w:pStyle w:val="17"/>
            <w:tabs>
              <w:tab w:val="right" w:leader="dot" w:pos="9355"/>
              <w:tab w:val="clear" w:pos="9345"/>
            </w:tabs>
          </w:pPr>
          <w:r>
            <w:rPr>
              <w:rFonts w:hint="eastAsia" w:ascii="宋体" w:hAnsi="宋体" w:eastAsia="宋体" w:cs="宋体"/>
              <w:kern w:val="0"/>
              <w:szCs w:val="21"/>
            </w:rPr>
            <w:fldChar w:fldCharType="begin"/>
          </w:r>
          <w:r>
            <w:rPr>
              <w:rFonts w:hint="eastAsia" w:ascii="宋体" w:hAnsi="宋体" w:eastAsia="宋体" w:cs="宋体"/>
              <w:kern w:val="0"/>
              <w:szCs w:val="21"/>
            </w:rPr>
            <w:instrText xml:space="preserve"> HYPERLINK \l _Toc21636 </w:instrText>
          </w:r>
          <w:r>
            <w:rPr>
              <w:rFonts w:hint="eastAsia" w:ascii="宋体" w:hAnsi="宋体" w:eastAsia="宋体" w:cs="宋体"/>
              <w:kern w:val="0"/>
              <w:szCs w:val="21"/>
            </w:rPr>
            <w:fldChar w:fldCharType="separate"/>
          </w:r>
          <w:r>
            <w:rPr>
              <w:rFonts w:hint="eastAsia" w:ascii="黑体" w:hAnsi="黑体" w:eastAsia="黑体" w:cs="黑体"/>
              <w:lang w:val="en-US" w:eastAsia="zh-CN"/>
            </w:rPr>
            <w:t>9  质量控制</w:t>
          </w:r>
          <w:r>
            <w:tab/>
          </w:r>
          <w:r>
            <w:fldChar w:fldCharType="begin"/>
          </w:r>
          <w:r>
            <w:instrText xml:space="preserve"> PAGEREF _Toc21636 \h </w:instrText>
          </w:r>
          <w:r>
            <w:fldChar w:fldCharType="separate"/>
          </w:r>
          <w:r>
            <w:t>7</w:t>
          </w:r>
          <w:r>
            <w:fldChar w:fldCharType="end"/>
          </w:r>
          <w:r>
            <w:rPr>
              <w:rFonts w:hint="eastAsia" w:ascii="宋体" w:hAnsi="宋体" w:eastAsia="宋体" w:cs="宋体"/>
              <w:kern w:val="0"/>
              <w:szCs w:val="21"/>
            </w:rPr>
            <w:fldChar w:fldCharType="end"/>
          </w:r>
        </w:p>
        <w:p w14:paraId="4C7614A8">
          <w:pPr>
            <w:pStyle w:val="17"/>
            <w:tabs>
              <w:tab w:val="right" w:leader="dot" w:pos="9355"/>
              <w:tab w:val="clear" w:pos="9345"/>
            </w:tabs>
          </w:pPr>
          <w:r>
            <w:rPr>
              <w:rFonts w:hint="eastAsia" w:ascii="宋体" w:hAnsi="宋体" w:eastAsia="宋体" w:cs="宋体"/>
              <w:kern w:val="0"/>
              <w:szCs w:val="21"/>
            </w:rPr>
            <w:fldChar w:fldCharType="begin"/>
          </w:r>
          <w:r>
            <w:rPr>
              <w:rFonts w:hint="eastAsia" w:ascii="宋体" w:hAnsi="宋体" w:eastAsia="宋体" w:cs="宋体"/>
              <w:kern w:val="0"/>
              <w:szCs w:val="21"/>
            </w:rPr>
            <w:instrText xml:space="preserve"> HYPERLINK \l _Toc32140 </w:instrText>
          </w:r>
          <w:r>
            <w:rPr>
              <w:rFonts w:hint="eastAsia" w:ascii="宋体" w:hAnsi="宋体" w:eastAsia="宋体" w:cs="宋体"/>
              <w:kern w:val="0"/>
              <w:szCs w:val="21"/>
            </w:rPr>
            <w:fldChar w:fldCharType="separate"/>
          </w:r>
          <w:r>
            <w:rPr>
              <w:rFonts w:hint="eastAsia"/>
              <w:szCs w:val="22"/>
              <w:lang w:val="en-US" w:eastAsia="zh-CN"/>
            </w:rPr>
            <w:t>附录A</w:t>
          </w:r>
          <w:r>
            <w:rPr>
              <w:rFonts w:hint="eastAsia" w:ascii="宋体" w:hAnsi="宋体" w:eastAsia="宋体" w:cs="宋体"/>
              <w:kern w:val="0"/>
              <w:szCs w:val="21"/>
            </w:rPr>
            <w:fldChar w:fldCharType="end"/>
          </w:r>
          <w:r>
            <w:rPr>
              <w:rFonts w:hint="eastAsia" w:ascii="宋体" w:hAnsi="宋体" w:eastAsia="宋体" w:cs="宋体"/>
              <w:kern w:val="0"/>
              <w:szCs w:val="21"/>
            </w:rPr>
            <w:fldChar w:fldCharType="begin"/>
          </w:r>
          <w:r>
            <w:rPr>
              <w:rFonts w:hint="eastAsia" w:ascii="宋体" w:hAnsi="宋体" w:eastAsia="宋体" w:cs="宋体"/>
              <w:kern w:val="0"/>
              <w:szCs w:val="21"/>
            </w:rPr>
            <w:instrText xml:space="preserve"> HYPERLINK \l _Toc26688 </w:instrText>
          </w:r>
          <w:r>
            <w:rPr>
              <w:rFonts w:hint="eastAsia" w:ascii="宋体" w:hAnsi="宋体" w:eastAsia="宋体" w:cs="宋体"/>
              <w:kern w:val="0"/>
              <w:szCs w:val="21"/>
            </w:rPr>
            <w:fldChar w:fldCharType="separate"/>
          </w:r>
          <w:r>
            <w:rPr>
              <w:rFonts w:hint="eastAsia"/>
              <w:szCs w:val="22"/>
            </w:rPr>
            <w:t>（</w:t>
          </w:r>
          <w:r>
            <w:rPr>
              <w:rFonts w:hint="eastAsia"/>
              <w:szCs w:val="22"/>
              <w:lang w:val="en-US" w:eastAsia="zh-CN"/>
            </w:rPr>
            <w:t>资料</w:t>
          </w:r>
          <w:r>
            <w:rPr>
              <w:rFonts w:hint="eastAsia"/>
              <w:szCs w:val="22"/>
            </w:rPr>
            <w:t>性</w:t>
          </w:r>
          <w:r>
            <w:rPr>
              <w:rFonts w:hint="eastAsia"/>
              <w:szCs w:val="22"/>
              <w:lang w:val="en-US" w:eastAsia="zh-CN"/>
            </w:rPr>
            <w:t>附录</w:t>
          </w:r>
          <w:r>
            <w:rPr>
              <w:rFonts w:hint="eastAsia"/>
              <w:szCs w:val="22"/>
            </w:rPr>
            <w:t>）</w:t>
          </w:r>
          <w:r>
            <w:rPr>
              <w:rFonts w:hint="eastAsia" w:ascii="宋体" w:hAnsi="宋体" w:eastAsia="宋体" w:cs="宋体"/>
              <w:kern w:val="0"/>
              <w:szCs w:val="21"/>
            </w:rPr>
            <w:fldChar w:fldCharType="end"/>
          </w:r>
          <w:r>
            <w:rPr>
              <w:rFonts w:hint="eastAsia" w:ascii="宋体" w:hAnsi="宋体" w:eastAsia="宋体" w:cs="宋体"/>
              <w:kern w:val="0"/>
              <w:szCs w:val="21"/>
            </w:rPr>
            <w:fldChar w:fldCharType="begin"/>
          </w:r>
          <w:r>
            <w:rPr>
              <w:rFonts w:hint="eastAsia" w:ascii="宋体" w:hAnsi="宋体" w:eastAsia="宋体" w:cs="宋体"/>
              <w:kern w:val="0"/>
              <w:szCs w:val="21"/>
            </w:rPr>
            <w:instrText xml:space="preserve"> HYPERLINK \l _Toc5232 </w:instrText>
          </w:r>
          <w:r>
            <w:rPr>
              <w:rFonts w:hint="eastAsia" w:ascii="宋体" w:hAnsi="宋体" w:eastAsia="宋体" w:cs="宋体"/>
              <w:kern w:val="0"/>
              <w:szCs w:val="21"/>
            </w:rPr>
            <w:fldChar w:fldCharType="separate"/>
          </w:r>
          <w:r>
            <w:rPr>
              <w:rFonts w:hint="eastAsia" w:cs="Times New Roman"/>
              <w:szCs w:val="22"/>
              <w:lang w:val="en-US" w:eastAsia="zh-CN" w:bidi="ar-SA"/>
            </w:rPr>
            <w:t>药陶罐罐具材质、型号及规格</w:t>
          </w:r>
          <w:r>
            <w:tab/>
          </w:r>
          <w:r>
            <w:fldChar w:fldCharType="begin"/>
          </w:r>
          <w:r>
            <w:instrText xml:space="preserve"> PAGEREF _Toc5232 \h </w:instrText>
          </w:r>
          <w:r>
            <w:fldChar w:fldCharType="separate"/>
          </w:r>
          <w:r>
            <w:t>8</w:t>
          </w:r>
          <w:r>
            <w:fldChar w:fldCharType="end"/>
          </w:r>
          <w:r>
            <w:rPr>
              <w:rFonts w:hint="eastAsia" w:ascii="宋体" w:hAnsi="宋体" w:eastAsia="宋体" w:cs="宋体"/>
              <w:kern w:val="0"/>
              <w:szCs w:val="21"/>
            </w:rPr>
            <w:fldChar w:fldCharType="end"/>
          </w:r>
        </w:p>
        <w:p w14:paraId="1C966BD9">
          <w:pPr>
            <w:pStyle w:val="17"/>
            <w:tabs>
              <w:tab w:val="right" w:leader="dot" w:pos="9355"/>
              <w:tab w:val="clear" w:pos="9345"/>
            </w:tabs>
          </w:pPr>
          <w:r>
            <w:rPr>
              <w:rFonts w:hint="eastAsia" w:ascii="宋体" w:hAnsi="宋体" w:eastAsia="宋体" w:cs="宋体"/>
              <w:kern w:val="0"/>
              <w:szCs w:val="21"/>
            </w:rPr>
            <w:fldChar w:fldCharType="begin"/>
          </w:r>
          <w:r>
            <w:rPr>
              <w:rFonts w:hint="eastAsia" w:ascii="宋体" w:hAnsi="宋体" w:eastAsia="宋体" w:cs="宋体"/>
              <w:kern w:val="0"/>
              <w:szCs w:val="21"/>
            </w:rPr>
            <w:instrText xml:space="preserve"> HYPERLINK \l _Toc12777 </w:instrText>
          </w:r>
          <w:r>
            <w:rPr>
              <w:rFonts w:hint="eastAsia" w:ascii="宋体" w:hAnsi="宋体" w:eastAsia="宋体" w:cs="宋体"/>
              <w:kern w:val="0"/>
              <w:szCs w:val="21"/>
            </w:rPr>
            <w:fldChar w:fldCharType="separate"/>
          </w:r>
          <w:r>
            <w:rPr>
              <w:rFonts w:hint="eastAsia"/>
              <w:szCs w:val="22"/>
              <w:lang w:val="en-US" w:eastAsia="zh-CN"/>
            </w:rPr>
            <w:t>附录B</w:t>
          </w:r>
          <w:r>
            <w:rPr>
              <w:rFonts w:hint="eastAsia" w:ascii="宋体" w:hAnsi="宋体" w:eastAsia="宋体" w:cs="宋体"/>
              <w:kern w:val="0"/>
              <w:szCs w:val="21"/>
            </w:rPr>
            <w:fldChar w:fldCharType="end"/>
          </w:r>
          <w:r>
            <w:rPr>
              <w:rFonts w:hint="eastAsia" w:ascii="宋体" w:hAnsi="宋体" w:eastAsia="宋体" w:cs="宋体"/>
              <w:kern w:val="0"/>
              <w:szCs w:val="21"/>
            </w:rPr>
            <w:fldChar w:fldCharType="begin"/>
          </w:r>
          <w:r>
            <w:rPr>
              <w:rFonts w:hint="eastAsia" w:ascii="宋体" w:hAnsi="宋体" w:eastAsia="宋体" w:cs="宋体"/>
              <w:kern w:val="0"/>
              <w:szCs w:val="21"/>
            </w:rPr>
            <w:instrText xml:space="preserve"> HYPERLINK \l _Toc32402 </w:instrText>
          </w:r>
          <w:r>
            <w:rPr>
              <w:rFonts w:hint="eastAsia" w:ascii="宋体" w:hAnsi="宋体" w:eastAsia="宋体" w:cs="宋体"/>
              <w:kern w:val="0"/>
              <w:szCs w:val="21"/>
            </w:rPr>
            <w:fldChar w:fldCharType="separate"/>
          </w:r>
          <w:r>
            <w:rPr>
              <w:rFonts w:hint="eastAsia"/>
              <w:szCs w:val="22"/>
            </w:rPr>
            <w:t>（</w:t>
          </w:r>
          <w:r>
            <w:rPr>
              <w:rFonts w:hint="eastAsia"/>
              <w:szCs w:val="22"/>
              <w:lang w:val="en-US" w:eastAsia="zh-CN"/>
            </w:rPr>
            <w:t>规范</w:t>
          </w:r>
          <w:r>
            <w:rPr>
              <w:rFonts w:hint="eastAsia"/>
              <w:szCs w:val="22"/>
            </w:rPr>
            <w:t>性）</w:t>
          </w:r>
          <w:r>
            <w:rPr>
              <w:rFonts w:hint="eastAsia" w:cs="Times New Roman"/>
              <w:szCs w:val="22"/>
              <w:lang w:val="en-US" w:eastAsia="zh-CN" w:bidi="ar-SA"/>
            </w:rPr>
            <w:t>药陶罐器具清洗、消毒、干燥与保存方法</w:t>
          </w:r>
          <w:r>
            <w:tab/>
          </w:r>
          <w:r>
            <w:fldChar w:fldCharType="begin"/>
          </w:r>
          <w:r>
            <w:instrText xml:space="preserve"> PAGEREF _Toc32402 \h </w:instrText>
          </w:r>
          <w:r>
            <w:fldChar w:fldCharType="separate"/>
          </w:r>
          <w:r>
            <w:t>9</w:t>
          </w:r>
          <w:r>
            <w:fldChar w:fldCharType="end"/>
          </w:r>
          <w:r>
            <w:rPr>
              <w:rFonts w:hint="eastAsia" w:ascii="宋体" w:hAnsi="宋体" w:eastAsia="宋体" w:cs="宋体"/>
              <w:kern w:val="0"/>
              <w:szCs w:val="21"/>
            </w:rPr>
            <w:fldChar w:fldCharType="end"/>
          </w:r>
        </w:p>
        <w:p w14:paraId="078ADD2A">
          <w:pPr>
            <w:pStyle w:val="17"/>
            <w:tabs>
              <w:tab w:val="right" w:leader="dot" w:pos="9355"/>
              <w:tab w:val="clear" w:pos="9345"/>
            </w:tabs>
          </w:pPr>
          <w:r>
            <w:rPr>
              <w:rFonts w:hint="eastAsia" w:ascii="宋体" w:hAnsi="宋体" w:eastAsia="宋体" w:cs="宋体"/>
              <w:kern w:val="0"/>
              <w:szCs w:val="21"/>
            </w:rPr>
            <w:fldChar w:fldCharType="begin"/>
          </w:r>
          <w:r>
            <w:rPr>
              <w:rFonts w:hint="eastAsia" w:ascii="宋体" w:hAnsi="宋体" w:eastAsia="宋体" w:cs="宋体"/>
              <w:kern w:val="0"/>
              <w:szCs w:val="21"/>
            </w:rPr>
            <w:instrText xml:space="preserve"> HYPERLINK \l _Toc18376 </w:instrText>
          </w:r>
          <w:r>
            <w:rPr>
              <w:rFonts w:hint="eastAsia" w:ascii="宋体" w:hAnsi="宋体" w:eastAsia="宋体" w:cs="宋体"/>
              <w:kern w:val="0"/>
              <w:szCs w:val="21"/>
            </w:rPr>
            <w:fldChar w:fldCharType="separate"/>
          </w:r>
          <w:r>
            <w:rPr>
              <w:rFonts w:hint="eastAsia"/>
              <w:szCs w:val="22"/>
              <w:lang w:val="en-US" w:eastAsia="zh-CN"/>
            </w:rPr>
            <w:t>附录C</w:t>
          </w:r>
          <w:r>
            <w:rPr>
              <w:rFonts w:hint="eastAsia" w:ascii="宋体" w:hAnsi="宋体" w:eastAsia="宋体" w:cs="宋体"/>
              <w:kern w:val="0"/>
              <w:szCs w:val="21"/>
            </w:rPr>
            <w:fldChar w:fldCharType="end"/>
          </w:r>
          <w:r>
            <w:rPr>
              <w:rFonts w:hint="eastAsia" w:ascii="宋体" w:hAnsi="宋体" w:eastAsia="宋体" w:cs="宋体"/>
              <w:kern w:val="0"/>
              <w:szCs w:val="21"/>
            </w:rPr>
            <w:fldChar w:fldCharType="begin"/>
          </w:r>
          <w:r>
            <w:rPr>
              <w:rFonts w:hint="eastAsia" w:ascii="宋体" w:hAnsi="宋体" w:eastAsia="宋体" w:cs="宋体"/>
              <w:kern w:val="0"/>
              <w:szCs w:val="21"/>
            </w:rPr>
            <w:instrText xml:space="preserve"> HYPERLINK \l _Toc17220 </w:instrText>
          </w:r>
          <w:r>
            <w:rPr>
              <w:rFonts w:hint="eastAsia" w:ascii="宋体" w:hAnsi="宋体" w:eastAsia="宋体" w:cs="宋体"/>
              <w:kern w:val="0"/>
              <w:szCs w:val="21"/>
            </w:rPr>
            <w:fldChar w:fldCharType="separate"/>
          </w:r>
          <w:r>
            <w:rPr>
              <w:rFonts w:hint="eastAsia"/>
              <w:szCs w:val="22"/>
            </w:rPr>
            <w:t>（</w:t>
          </w:r>
          <w:r>
            <w:rPr>
              <w:rFonts w:hint="eastAsia"/>
              <w:szCs w:val="22"/>
              <w:lang w:val="en-US" w:eastAsia="zh-CN"/>
            </w:rPr>
            <w:t>资料</w:t>
          </w:r>
          <w:r>
            <w:rPr>
              <w:rFonts w:hint="eastAsia"/>
              <w:szCs w:val="22"/>
            </w:rPr>
            <w:t>性</w:t>
          </w:r>
          <w:r>
            <w:rPr>
              <w:rFonts w:hint="eastAsia"/>
              <w:szCs w:val="22"/>
              <w:lang w:val="en-US" w:eastAsia="zh-CN"/>
            </w:rPr>
            <w:t>附录</w:t>
          </w:r>
          <w:r>
            <w:rPr>
              <w:rFonts w:hint="eastAsia"/>
              <w:szCs w:val="22"/>
            </w:rPr>
            <w:t>）</w:t>
          </w:r>
          <w:r>
            <w:rPr>
              <w:rFonts w:hint="eastAsia" w:cs="Times New Roman"/>
              <w:szCs w:val="22"/>
              <w:lang w:val="en-US" w:eastAsia="zh-CN" w:bidi="ar-SA"/>
            </w:rPr>
            <w:t>常见不良反应及处理措施</w:t>
          </w:r>
          <w:r>
            <w:tab/>
          </w:r>
          <w:r>
            <w:fldChar w:fldCharType="begin"/>
          </w:r>
          <w:r>
            <w:instrText xml:space="preserve"> PAGEREF _Toc17220 \h </w:instrText>
          </w:r>
          <w:r>
            <w:fldChar w:fldCharType="separate"/>
          </w:r>
          <w:r>
            <w:t>10</w:t>
          </w:r>
          <w:r>
            <w:fldChar w:fldCharType="end"/>
          </w:r>
          <w:r>
            <w:rPr>
              <w:rFonts w:hint="eastAsia" w:ascii="宋体" w:hAnsi="宋体" w:eastAsia="宋体" w:cs="宋体"/>
              <w:kern w:val="0"/>
              <w:szCs w:val="21"/>
            </w:rPr>
            <w:fldChar w:fldCharType="end"/>
          </w:r>
        </w:p>
        <w:p w14:paraId="63051C03">
          <w:pPr>
            <w:pStyle w:val="17"/>
            <w:tabs>
              <w:tab w:val="right" w:leader="dot" w:pos="9355"/>
              <w:tab w:val="clear" w:pos="9345"/>
            </w:tabs>
            <w:rPr>
              <w:rFonts w:hint="eastAsia" w:ascii="宋体" w:hAnsi="宋体" w:cs="宋体"/>
              <w:kern w:val="0"/>
              <w:szCs w:val="21"/>
            </w:rPr>
            <w:sectPr>
              <w:headerReference r:id="rId8" w:type="default"/>
              <w:footerReference r:id="rId9" w:type="default"/>
              <w:footerReference r:id="rId10" w:type="even"/>
              <w:pgSz w:w="11907" w:h="16839"/>
              <w:pgMar w:top="1418" w:right="1134" w:bottom="1134" w:left="1418" w:header="851" w:footer="851" w:gutter="0"/>
              <w:pgNumType w:fmt="upperRoman" w:start="1"/>
              <w:cols w:space="425" w:num="1"/>
              <w:docGrid w:type="lines" w:linePitch="312" w:charSpace="0"/>
            </w:sectPr>
          </w:pPr>
          <w:r>
            <w:rPr>
              <w:rFonts w:hint="eastAsia" w:ascii="宋体" w:hAnsi="宋体" w:eastAsia="宋体" w:cs="宋体"/>
              <w:kern w:val="0"/>
              <w:szCs w:val="21"/>
            </w:rPr>
            <w:fldChar w:fldCharType="end"/>
          </w:r>
        </w:p>
      </w:sdtContent>
    </w:sdt>
    <w:p w14:paraId="2A41D8C0">
      <w:pPr>
        <w:pStyle w:val="2"/>
        <w:bidi w:val="0"/>
      </w:pPr>
      <w:bookmarkStart w:id="1" w:name="_Toc166142442"/>
      <w:bookmarkStart w:id="2" w:name="_Toc433360001"/>
      <w:bookmarkStart w:id="3" w:name="_Toc166206532"/>
      <w:bookmarkStart w:id="4" w:name="_Toc17076"/>
      <w:bookmarkStart w:id="5" w:name="_Toc350366211"/>
      <w:bookmarkStart w:id="6" w:name="_Toc24812"/>
      <w:bookmarkStart w:id="7" w:name="_Toc166988940"/>
      <w:bookmarkStart w:id="8" w:name="SectionMark2"/>
      <w:r>
        <w:rPr>
          <w:rFonts w:hint="eastAsia"/>
        </w:rPr>
        <w:t>前    言</w:t>
      </w:r>
      <w:bookmarkEnd w:id="1"/>
      <w:bookmarkEnd w:id="2"/>
      <w:bookmarkEnd w:id="3"/>
      <w:bookmarkEnd w:id="4"/>
      <w:bookmarkEnd w:id="5"/>
      <w:bookmarkEnd w:id="6"/>
      <w:bookmarkEnd w:id="7"/>
    </w:p>
    <w:bookmarkEnd w:id="8"/>
    <w:p w14:paraId="4DE1AFD5">
      <w:pPr>
        <w:widowControl/>
        <w:autoSpaceDE w:val="0"/>
        <w:autoSpaceDN w:val="0"/>
        <w:ind w:firstLine="420" w:firstLineChars="200"/>
        <w:rPr>
          <w:rFonts w:hint="eastAsia" w:ascii="宋体"/>
          <w:kern w:val="0"/>
          <w:szCs w:val="20"/>
        </w:rPr>
      </w:pPr>
      <w:bookmarkStart w:id="9" w:name="SectionMark4"/>
      <w:r>
        <w:rPr>
          <w:rFonts w:hint="eastAsia" w:ascii="宋体"/>
          <w:kern w:val="0"/>
          <w:szCs w:val="20"/>
        </w:rPr>
        <w:t>本文件按照GB/T 1.1—2020《标准化工作导则  第1部分：标准化文件的结构和起草规则》的规定起草。</w:t>
      </w:r>
    </w:p>
    <w:p w14:paraId="75797FD1">
      <w:pPr>
        <w:widowControl/>
        <w:autoSpaceDE w:val="0"/>
        <w:autoSpaceDN w:val="0"/>
        <w:ind w:firstLine="420" w:firstLineChars="200"/>
        <w:rPr>
          <w:rFonts w:hint="eastAsia" w:ascii="宋体"/>
          <w:kern w:val="0"/>
          <w:szCs w:val="20"/>
          <w:lang w:val="en-US" w:eastAsia="zh-CN"/>
        </w:rPr>
      </w:pPr>
      <w:r>
        <w:rPr>
          <w:rFonts w:hint="eastAsia" w:ascii="宋体"/>
          <w:kern w:val="0"/>
          <w:szCs w:val="20"/>
          <w:lang w:val="en-US" w:eastAsia="zh-CN"/>
        </w:rPr>
        <w:t>请注意本文件的某些内容可能涉及专利。本文件的发布机构不承担识别专利的责任。</w:t>
      </w:r>
    </w:p>
    <w:p w14:paraId="04C0EABB">
      <w:pPr>
        <w:widowControl/>
        <w:autoSpaceDE w:val="0"/>
        <w:autoSpaceDN w:val="0"/>
        <w:ind w:firstLine="420" w:firstLineChars="200"/>
        <w:rPr>
          <w:rFonts w:hint="default" w:ascii="宋体"/>
          <w:kern w:val="0"/>
          <w:szCs w:val="20"/>
          <w:lang w:val="en-US" w:eastAsia="zh-CN"/>
        </w:rPr>
      </w:pPr>
      <w:r>
        <w:rPr>
          <w:rFonts w:hint="eastAsia" w:ascii="宋体"/>
          <w:kern w:val="0"/>
          <w:szCs w:val="20"/>
          <w:lang w:val="en-US" w:eastAsia="zh-CN"/>
        </w:rPr>
        <w:t>本文件由广东省中医院（广州中医药大学第二附属医院）提出。</w:t>
      </w:r>
    </w:p>
    <w:p w14:paraId="0F5936BA">
      <w:pPr>
        <w:widowControl/>
        <w:autoSpaceDE w:val="0"/>
        <w:autoSpaceDN w:val="0"/>
        <w:ind w:firstLine="420" w:firstLineChars="200"/>
        <w:rPr>
          <w:rFonts w:ascii="宋体"/>
          <w:kern w:val="0"/>
          <w:szCs w:val="20"/>
        </w:rPr>
      </w:pPr>
      <w:r>
        <w:rPr>
          <w:rFonts w:hint="eastAsia" w:ascii="宋体"/>
          <w:kern w:val="0"/>
          <w:szCs w:val="20"/>
        </w:rPr>
        <w:t>本文件由</w:t>
      </w:r>
      <w:r>
        <w:rPr>
          <w:rFonts w:hint="eastAsia" w:ascii="宋体"/>
          <w:kern w:val="0"/>
          <w:szCs w:val="20"/>
          <w:lang w:val="en-US" w:eastAsia="zh-CN"/>
        </w:rPr>
        <w:t>中国民族卫生协会</w:t>
      </w:r>
      <w:r>
        <w:rPr>
          <w:rFonts w:hint="eastAsia" w:ascii="宋体"/>
          <w:kern w:val="0"/>
          <w:szCs w:val="20"/>
        </w:rPr>
        <w:t>归口。</w:t>
      </w:r>
    </w:p>
    <w:p w14:paraId="1065E82B">
      <w:pPr>
        <w:widowControl/>
        <w:autoSpaceDE w:val="0"/>
        <w:autoSpaceDN w:val="0"/>
        <w:ind w:firstLine="420" w:firstLineChars="200"/>
        <w:rPr>
          <w:rFonts w:hint="eastAsia" w:ascii="宋体" w:hAnsi="宋体"/>
          <w:kern w:val="0"/>
          <w:szCs w:val="20"/>
          <w:lang w:val="en-US" w:eastAsia="zh-CN"/>
        </w:rPr>
      </w:pPr>
      <w:r>
        <w:rPr>
          <w:rFonts w:hint="eastAsia" w:ascii="宋体" w:hAnsi="宋体"/>
          <w:kern w:val="0"/>
          <w:szCs w:val="20"/>
        </w:rPr>
        <w:t>本文件起草单位：</w:t>
      </w:r>
      <w:r>
        <w:rPr>
          <w:rFonts w:hint="eastAsia" w:ascii="宋体" w:hAnsi="宋体"/>
          <w:kern w:val="0"/>
          <w:szCs w:val="20"/>
          <w:lang w:val="en-US" w:eastAsia="zh-CN"/>
        </w:rPr>
        <w:t>广东省中医院（广州中医药大学第二附属医院）、广西国际壮医医院、阳西总医院中医医院、广州医科大学附属中医医院（广州市中医医院）、广州市中西医结合医院、海口市人民医院、贵港市人民医院、右江民族医学院附属医院、广州市红十字会医院、重庆市中医院、容县中西医结合骨科医院、阳江市中医医院、南方医科大学附属第三医院、广州医科大学附属第二医院、佛山市中医院、中山市古镇人民医院、黑龙江中医药大学附属第三医院、深圳市龙华区妇幼保健院、长沙市中医医院（长沙市第八医院）、浏阳市中医医院。</w:t>
      </w:r>
    </w:p>
    <w:p w14:paraId="781AE007">
      <w:pPr>
        <w:widowControl/>
        <w:autoSpaceDE w:val="0"/>
        <w:autoSpaceDN w:val="0"/>
        <w:ind w:firstLine="420" w:firstLineChars="200"/>
        <w:rPr>
          <w:rFonts w:hint="eastAsia" w:ascii="宋体" w:hAnsi="宋体"/>
          <w:kern w:val="0"/>
          <w:szCs w:val="20"/>
          <w:lang w:val="en-US" w:eastAsia="zh-CN"/>
        </w:rPr>
      </w:pPr>
      <w:r>
        <w:rPr>
          <w:rFonts w:hint="eastAsia" w:ascii="宋体" w:hAnsi="宋体"/>
          <w:kern w:val="0"/>
          <w:szCs w:val="20"/>
        </w:rPr>
        <w:t>本文件主要起草人：</w:t>
      </w:r>
      <w:r>
        <w:rPr>
          <w:rFonts w:hint="eastAsia" w:ascii="宋体" w:hAnsi="宋体"/>
          <w:kern w:val="0"/>
          <w:szCs w:val="20"/>
          <w:lang w:val="en-US" w:eastAsia="zh-CN"/>
        </w:rPr>
        <w:t>谢阳春、钱卫东、龚小珍、林美珍</w:t>
      </w:r>
    </w:p>
    <w:p w14:paraId="60574684">
      <w:pPr>
        <w:widowControl/>
        <w:autoSpaceDE w:val="0"/>
        <w:autoSpaceDN w:val="0"/>
        <w:ind w:firstLine="420" w:firstLineChars="200"/>
        <w:rPr>
          <w:rFonts w:hint="eastAsia" w:ascii="宋体" w:hAnsi="宋体"/>
          <w:kern w:val="0"/>
          <w:szCs w:val="20"/>
          <w:lang w:val="en-US" w:eastAsia="zh-CN"/>
        </w:rPr>
      </w:pPr>
      <w:r>
        <w:rPr>
          <w:rFonts w:hint="eastAsia" w:ascii="宋体" w:hAnsi="宋体"/>
          <w:kern w:val="0"/>
          <w:szCs w:val="20"/>
        </w:rPr>
        <w:t>本文件</w:t>
      </w:r>
      <w:r>
        <w:rPr>
          <w:rFonts w:hint="eastAsia" w:ascii="宋体" w:hAnsi="宋体"/>
          <w:kern w:val="0"/>
          <w:szCs w:val="20"/>
          <w:lang w:val="en-US" w:eastAsia="zh-CN"/>
        </w:rPr>
        <w:t>参与</w:t>
      </w:r>
      <w:r>
        <w:rPr>
          <w:rFonts w:hint="eastAsia" w:ascii="宋体" w:hAnsi="宋体"/>
          <w:kern w:val="0"/>
          <w:szCs w:val="20"/>
        </w:rPr>
        <w:t>起草人：</w:t>
      </w:r>
      <w:r>
        <w:rPr>
          <w:rFonts w:hint="eastAsia" w:ascii="宋体" w:hAnsi="宋体"/>
          <w:kern w:val="0"/>
          <w:szCs w:val="20"/>
          <w:lang w:val="en-US" w:eastAsia="zh-CN"/>
        </w:rPr>
        <w:t>练柳兰、曾婷婷、陈惠超、朱胜伶、庄平、龙洁儿、李倩、郑如兰、罗少明、谭慧、魏芳、</w:t>
      </w:r>
      <w:bookmarkStart w:id="68" w:name="_GoBack"/>
      <w:bookmarkEnd w:id="68"/>
      <w:r>
        <w:rPr>
          <w:rFonts w:hint="eastAsia" w:ascii="宋体" w:hAnsi="宋体"/>
          <w:kern w:val="0"/>
          <w:szCs w:val="20"/>
          <w:lang w:val="en-US" w:eastAsia="zh-CN"/>
        </w:rPr>
        <w:t>潘艳、谭国良、吕冠明、曹阳、谭结怡、刘智喻、侯燕青、林云蛟、卓绿映、杨利聪、刘娟、刘刚、邓勤勤、黄凤兰、张桂芬、周昌坤、马玲、黄婵娟、曾小瑜、巫冬梅、谢彩云、韩琳、黎丽琴、龙雅洁、钟媛、杨阳、陈公娜、肖英超、陈思依、肖婷、邹丽萍、曾柳苑、康玉闻、邓凯丰、杨洋、刘国辉、黄容、卜继平。</w:t>
      </w:r>
    </w:p>
    <w:p w14:paraId="25021241">
      <w:pPr>
        <w:widowControl/>
        <w:autoSpaceDE w:val="0"/>
        <w:autoSpaceDN w:val="0"/>
        <w:ind w:firstLine="420" w:firstLineChars="200"/>
        <w:rPr>
          <w:rFonts w:hint="eastAsia" w:ascii="宋体" w:hAnsi="宋体"/>
          <w:kern w:val="0"/>
          <w:szCs w:val="20"/>
          <w:lang w:val="en-US" w:eastAsia="zh-CN"/>
        </w:rPr>
      </w:pPr>
    </w:p>
    <w:p w14:paraId="7547FF69">
      <w:pPr>
        <w:widowControl/>
        <w:autoSpaceDE w:val="0"/>
        <w:autoSpaceDN w:val="0"/>
        <w:ind w:firstLine="420" w:firstLineChars="200"/>
        <w:rPr>
          <w:rFonts w:hint="eastAsia" w:ascii="宋体" w:hAnsi="宋体"/>
          <w:kern w:val="0"/>
          <w:szCs w:val="20"/>
          <w:lang w:val="en-US" w:eastAsia="zh-CN"/>
        </w:rPr>
      </w:pPr>
    </w:p>
    <w:p w14:paraId="0FB3A978">
      <w:pPr>
        <w:widowControl/>
        <w:autoSpaceDE w:val="0"/>
        <w:autoSpaceDN w:val="0"/>
        <w:ind w:firstLine="420" w:firstLineChars="200"/>
        <w:rPr>
          <w:rFonts w:hint="eastAsia" w:ascii="宋体" w:hAnsi="宋体"/>
          <w:kern w:val="0"/>
          <w:szCs w:val="20"/>
          <w:lang w:val="en-US" w:eastAsia="zh-CN"/>
        </w:rPr>
      </w:pPr>
    </w:p>
    <w:p w14:paraId="3879312C">
      <w:pPr>
        <w:widowControl/>
        <w:autoSpaceDE w:val="0"/>
        <w:autoSpaceDN w:val="0"/>
        <w:ind w:firstLine="420" w:firstLineChars="200"/>
        <w:rPr>
          <w:rFonts w:hint="eastAsia" w:ascii="宋体" w:hAnsi="宋体"/>
          <w:kern w:val="0"/>
          <w:szCs w:val="20"/>
          <w:lang w:val="en-US" w:eastAsia="zh-CN"/>
        </w:rPr>
      </w:pPr>
    </w:p>
    <w:p w14:paraId="34F4E2E0">
      <w:pPr>
        <w:widowControl/>
        <w:autoSpaceDE w:val="0"/>
        <w:autoSpaceDN w:val="0"/>
        <w:ind w:firstLine="420" w:firstLineChars="200"/>
        <w:rPr>
          <w:rFonts w:hint="eastAsia" w:ascii="宋体" w:hAnsi="宋体"/>
          <w:kern w:val="0"/>
          <w:szCs w:val="20"/>
          <w:lang w:val="en-US" w:eastAsia="zh-CN"/>
        </w:rPr>
      </w:pPr>
    </w:p>
    <w:p w14:paraId="3058B170">
      <w:pPr>
        <w:widowControl/>
        <w:autoSpaceDE w:val="0"/>
        <w:autoSpaceDN w:val="0"/>
        <w:ind w:firstLine="420" w:firstLineChars="200"/>
        <w:rPr>
          <w:rFonts w:hint="eastAsia" w:ascii="宋体" w:hAnsi="宋体"/>
          <w:kern w:val="0"/>
          <w:szCs w:val="20"/>
          <w:lang w:val="en-US" w:eastAsia="zh-CN"/>
        </w:rPr>
      </w:pPr>
    </w:p>
    <w:p w14:paraId="675FA1A7">
      <w:pPr>
        <w:widowControl/>
        <w:autoSpaceDE w:val="0"/>
        <w:autoSpaceDN w:val="0"/>
        <w:ind w:firstLine="420" w:firstLineChars="200"/>
        <w:rPr>
          <w:rFonts w:hint="eastAsia" w:ascii="宋体" w:hAnsi="宋体"/>
          <w:kern w:val="0"/>
          <w:szCs w:val="20"/>
          <w:lang w:val="en-US" w:eastAsia="zh-CN"/>
        </w:rPr>
      </w:pPr>
    </w:p>
    <w:p w14:paraId="7FB290FF">
      <w:pPr>
        <w:widowControl/>
        <w:autoSpaceDE w:val="0"/>
        <w:autoSpaceDN w:val="0"/>
        <w:ind w:firstLine="420" w:firstLineChars="200"/>
        <w:rPr>
          <w:rFonts w:hint="eastAsia" w:ascii="宋体" w:hAnsi="宋体"/>
          <w:kern w:val="0"/>
          <w:szCs w:val="20"/>
          <w:lang w:val="en-US" w:eastAsia="zh-CN"/>
        </w:rPr>
      </w:pPr>
    </w:p>
    <w:p w14:paraId="40BC99D8">
      <w:pPr>
        <w:widowControl/>
        <w:autoSpaceDE w:val="0"/>
        <w:autoSpaceDN w:val="0"/>
        <w:ind w:firstLine="420" w:firstLineChars="200"/>
        <w:rPr>
          <w:rFonts w:hint="eastAsia" w:ascii="宋体" w:hAnsi="宋体"/>
          <w:kern w:val="0"/>
          <w:szCs w:val="20"/>
          <w:lang w:val="en-US" w:eastAsia="zh-CN"/>
        </w:rPr>
      </w:pPr>
    </w:p>
    <w:p w14:paraId="7B44BD53">
      <w:pPr>
        <w:widowControl/>
        <w:autoSpaceDE w:val="0"/>
        <w:autoSpaceDN w:val="0"/>
        <w:ind w:firstLine="420" w:firstLineChars="200"/>
        <w:rPr>
          <w:rFonts w:hint="eastAsia" w:ascii="宋体" w:hAnsi="宋体"/>
          <w:kern w:val="0"/>
          <w:szCs w:val="20"/>
          <w:lang w:val="en-US" w:eastAsia="zh-CN"/>
        </w:rPr>
      </w:pPr>
    </w:p>
    <w:p w14:paraId="55568521">
      <w:pPr>
        <w:widowControl/>
        <w:autoSpaceDE w:val="0"/>
        <w:autoSpaceDN w:val="0"/>
        <w:ind w:firstLine="420" w:firstLineChars="200"/>
        <w:rPr>
          <w:rFonts w:hint="eastAsia" w:ascii="宋体" w:hAnsi="宋体"/>
          <w:kern w:val="0"/>
          <w:szCs w:val="20"/>
          <w:lang w:val="en-US" w:eastAsia="zh-CN"/>
        </w:rPr>
      </w:pPr>
    </w:p>
    <w:p w14:paraId="551D8287">
      <w:pPr>
        <w:widowControl/>
        <w:autoSpaceDE w:val="0"/>
        <w:autoSpaceDN w:val="0"/>
        <w:ind w:firstLine="420" w:firstLineChars="200"/>
        <w:rPr>
          <w:rFonts w:hint="eastAsia" w:ascii="宋体" w:hAnsi="宋体"/>
          <w:kern w:val="0"/>
          <w:szCs w:val="20"/>
          <w:lang w:val="en-US" w:eastAsia="zh-CN"/>
        </w:rPr>
      </w:pPr>
    </w:p>
    <w:p w14:paraId="61E888B5">
      <w:pPr>
        <w:widowControl/>
        <w:autoSpaceDE w:val="0"/>
        <w:autoSpaceDN w:val="0"/>
        <w:ind w:firstLine="420" w:firstLineChars="200"/>
        <w:rPr>
          <w:rFonts w:hint="eastAsia" w:ascii="宋体" w:hAnsi="宋体"/>
          <w:kern w:val="0"/>
          <w:szCs w:val="20"/>
          <w:lang w:val="en-US" w:eastAsia="zh-CN"/>
        </w:rPr>
      </w:pPr>
    </w:p>
    <w:p w14:paraId="2F87FB70">
      <w:pPr>
        <w:widowControl/>
        <w:autoSpaceDE w:val="0"/>
        <w:autoSpaceDN w:val="0"/>
        <w:ind w:firstLine="420" w:firstLineChars="200"/>
        <w:rPr>
          <w:rFonts w:hint="eastAsia" w:ascii="宋体" w:hAnsi="宋体"/>
          <w:kern w:val="0"/>
          <w:szCs w:val="20"/>
          <w:lang w:val="en-US" w:eastAsia="zh-CN"/>
        </w:rPr>
      </w:pPr>
    </w:p>
    <w:p w14:paraId="70F33378">
      <w:pPr>
        <w:widowControl/>
        <w:autoSpaceDE w:val="0"/>
        <w:autoSpaceDN w:val="0"/>
        <w:ind w:firstLine="420" w:firstLineChars="200"/>
        <w:rPr>
          <w:rFonts w:hint="eastAsia" w:ascii="宋体" w:hAnsi="宋体"/>
          <w:kern w:val="0"/>
          <w:szCs w:val="20"/>
          <w:lang w:val="en-US" w:eastAsia="zh-CN"/>
        </w:rPr>
      </w:pPr>
    </w:p>
    <w:p w14:paraId="0256CAAE">
      <w:pPr>
        <w:widowControl/>
        <w:autoSpaceDE w:val="0"/>
        <w:autoSpaceDN w:val="0"/>
        <w:ind w:firstLine="420" w:firstLineChars="200"/>
        <w:rPr>
          <w:rFonts w:hint="eastAsia" w:ascii="宋体" w:hAnsi="宋体"/>
          <w:kern w:val="0"/>
          <w:szCs w:val="20"/>
          <w:lang w:val="en-US" w:eastAsia="zh-CN"/>
        </w:rPr>
      </w:pPr>
    </w:p>
    <w:p w14:paraId="71F6F865">
      <w:pPr>
        <w:widowControl/>
        <w:autoSpaceDE w:val="0"/>
        <w:autoSpaceDN w:val="0"/>
        <w:ind w:firstLine="420" w:firstLineChars="200"/>
        <w:rPr>
          <w:rFonts w:hint="eastAsia" w:ascii="宋体" w:hAnsi="宋体"/>
          <w:kern w:val="0"/>
          <w:szCs w:val="20"/>
          <w:lang w:val="en-US" w:eastAsia="zh-CN"/>
        </w:rPr>
      </w:pPr>
    </w:p>
    <w:p w14:paraId="77F1CDDA">
      <w:pPr>
        <w:widowControl/>
        <w:autoSpaceDE w:val="0"/>
        <w:autoSpaceDN w:val="0"/>
        <w:ind w:firstLine="420" w:firstLineChars="200"/>
        <w:rPr>
          <w:rFonts w:hint="eastAsia" w:ascii="宋体" w:hAnsi="宋体"/>
          <w:kern w:val="0"/>
          <w:szCs w:val="20"/>
          <w:lang w:val="en-US" w:eastAsia="zh-CN"/>
        </w:rPr>
      </w:pPr>
    </w:p>
    <w:p w14:paraId="643C6936">
      <w:pPr>
        <w:widowControl/>
        <w:autoSpaceDE w:val="0"/>
        <w:autoSpaceDN w:val="0"/>
        <w:ind w:firstLine="420" w:firstLineChars="200"/>
        <w:rPr>
          <w:rFonts w:hint="eastAsia" w:ascii="宋体" w:hAnsi="宋体"/>
          <w:kern w:val="0"/>
          <w:szCs w:val="20"/>
          <w:lang w:val="en-US" w:eastAsia="zh-CN"/>
        </w:rPr>
      </w:pPr>
    </w:p>
    <w:p w14:paraId="6FB817C1">
      <w:pPr>
        <w:widowControl/>
        <w:autoSpaceDE w:val="0"/>
        <w:autoSpaceDN w:val="0"/>
        <w:ind w:firstLine="420" w:firstLineChars="200"/>
        <w:rPr>
          <w:rFonts w:hint="default" w:ascii="宋体" w:hAnsi="宋体"/>
          <w:kern w:val="0"/>
          <w:szCs w:val="20"/>
          <w:lang w:val="en-US" w:eastAsia="zh-CN"/>
        </w:rPr>
      </w:pPr>
    </w:p>
    <w:p w14:paraId="03FBB2C5">
      <w:pPr>
        <w:pStyle w:val="2"/>
        <w:bidi w:val="0"/>
        <w:rPr>
          <w:rFonts w:hint="eastAsia" w:ascii="黑体" w:eastAsia="黑体"/>
          <w:kern w:val="0"/>
          <w:sz w:val="32"/>
          <w:szCs w:val="20"/>
          <w:lang w:val="en-US"/>
        </w:rPr>
      </w:pPr>
      <w:bookmarkStart w:id="10" w:name="_Toc6721"/>
      <w:bookmarkStart w:id="11" w:name="_Toc23784"/>
      <w:bookmarkStart w:id="12" w:name="_Toc1727"/>
      <w:bookmarkStart w:id="13" w:name="_Toc25044"/>
      <w:bookmarkStart w:id="14" w:name="_Toc166120626"/>
      <w:bookmarkStart w:id="15" w:name="_Toc166119798"/>
      <w:bookmarkStart w:id="16" w:name="_Toc166119500"/>
      <w:bookmarkStart w:id="17" w:name="_Toc350366213"/>
      <w:bookmarkStart w:id="18" w:name="_Toc166140798"/>
      <w:bookmarkStart w:id="19" w:name="_Toc433360002"/>
      <w:bookmarkStart w:id="20" w:name="_Toc166120468"/>
      <w:bookmarkStart w:id="21" w:name="_Toc166988942"/>
      <w:bookmarkStart w:id="22" w:name="_Toc166142444"/>
      <w:bookmarkStart w:id="23" w:name="_Toc166206534"/>
      <w:bookmarkStart w:id="24" w:name="_Toc166140732"/>
      <w:r>
        <w:rPr>
          <w:rFonts w:hint="eastAsia"/>
          <w:lang w:val="en-US" w:eastAsia="zh-CN"/>
        </w:rPr>
        <w:t>引    言</w:t>
      </w:r>
      <w:bookmarkEnd w:id="10"/>
    </w:p>
    <w:p w14:paraId="36E7B462">
      <w:pPr>
        <w:widowControl/>
        <w:autoSpaceDE w:val="0"/>
        <w:autoSpaceDN w:val="0"/>
        <w:ind w:firstLine="420" w:firstLineChars="200"/>
        <w:rPr>
          <w:rFonts w:hint="eastAsia" w:ascii="宋体"/>
          <w:kern w:val="0"/>
          <w:szCs w:val="20"/>
          <w:lang w:val="en-US" w:eastAsia="zh-CN"/>
        </w:rPr>
      </w:pPr>
      <w:r>
        <w:rPr>
          <w:rFonts w:hint="eastAsia" w:ascii="宋体"/>
          <w:kern w:val="0"/>
          <w:szCs w:val="20"/>
          <w:lang w:val="en-US" w:eastAsia="zh-CN"/>
        </w:rPr>
        <w:t>药陶罐技术是以宣蛰人软组织外科学理论及中医基础理论为学术根基，借助特制药陶罐为治疗工具开展的非侵入性外治法。该技术通过特制药酒燃烧形成负压，配合面饼介质与罐底艾灸的复合作用，实现温经散寒、舒筋活络的功效，在疼痛及软组织疾病领域显示出独特价值。</w:t>
      </w:r>
    </w:p>
    <w:p w14:paraId="478F7E75">
      <w:pPr>
        <w:widowControl/>
        <w:autoSpaceDE w:val="0"/>
        <w:autoSpaceDN w:val="0"/>
        <w:ind w:firstLine="420" w:firstLineChars="200"/>
        <w:rPr>
          <w:rFonts w:hint="eastAsia" w:ascii="宋体"/>
          <w:kern w:val="0"/>
          <w:szCs w:val="20"/>
          <w:lang w:val="en-US" w:eastAsia="zh-CN"/>
        </w:rPr>
      </w:pPr>
      <w:r>
        <w:rPr>
          <w:rFonts w:hint="eastAsia" w:ascii="宋体"/>
          <w:kern w:val="0"/>
          <w:szCs w:val="20"/>
          <w:lang w:val="en-US" w:eastAsia="zh-CN"/>
        </w:rPr>
        <w:t>该技术已被正式列入地方非物质文化遗产名录。钱卫东先生作为核心传承人，经多年临床实践与探索，在传统药陶罐基础上进行迭代改良，形成了材质优化、型号多样、操作规范的新式罐法。其研制的药陶罐兼具透气性与耐热保温性，负压值胜过普通火罐，可更好扩张毛孔、排尽体内寒气，实现了非遗技艺的活态传承与创新发展。</w:t>
      </w:r>
    </w:p>
    <w:p w14:paraId="47532223">
      <w:pPr>
        <w:widowControl/>
        <w:autoSpaceDE w:val="0"/>
        <w:autoSpaceDN w:val="0"/>
        <w:ind w:firstLine="420" w:firstLineChars="200"/>
        <w:rPr>
          <w:rFonts w:hint="eastAsia" w:ascii="宋体"/>
          <w:kern w:val="0"/>
          <w:szCs w:val="20"/>
          <w:lang w:val="en-US" w:eastAsia="zh-CN"/>
        </w:rPr>
      </w:pPr>
      <w:r>
        <w:rPr>
          <w:rFonts w:hint="eastAsia" w:ascii="宋体"/>
          <w:kern w:val="0"/>
          <w:szCs w:val="20"/>
          <w:lang w:val="en-US" w:eastAsia="zh-CN"/>
        </w:rPr>
        <w:t>本技术在广东省中医院扎根发展，经钱卫东先生及其弟子团队的系统整理与临床验证，已形成一套完整、规范的操作体系，并在多家医疗机构推广应用，成为中医骨伤科、康复科、疼痛科及中医护理领域的特色治疗手段。目前，该技术的传承与应用主要依靠师承经验与口传心授，在操作流程、药酒使用、安全控制等方面尚未形成统一、规范的技术标准，这在一定程度上影响了技术推广的同质化、安全性与可持续发展。为规范药陶罐技术的临床操作，统一技术流程，保障技术应用的安全性、有效性与同质性，促进这一特色中医技术的科学传承与高质量发展，特制定本标准。本标准旨在为医疗机构和从业人员提供明确的技术操作指引与安全准则，促进技术传承从经验化向标准化提升，保障医疗安全与疗效稳定，并为后续相关研究提供技术依据。</w:t>
      </w:r>
    </w:p>
    <w:p w14:paraId="12E1B498">
      <w:pPr>
        <w:spacing w:line="288" w:lineRule="auto"/>
        <w:jc w:val="center"/>
        <w:outlineLvl w:val="0"/>
        <w:rPr>
          <w:rFonts w:hint="eastAsia" w:ascii="黑体" w:eastAsia="黑体"/>
          <w:kern w:val="0"/>
          <w:sz w:val="32"/>
          <w:szCs w:val="20"/>
          <w:lang w:val="en-US"/>
        </w:rPr>
      </w:pPr>
    </w:p>
    <w:p w14:paraId="41653EF1">
      <w:pPr>
        <w:spacing w:line="288" w:lineRule="auto"/>
        <w:jc w:val="both"/>
        <w:outlineLvl w:val="0"/>
        <w:rPr>
          <w:rFonts w:hint="eastAsia" w:ascii="黑体" w:eastAsia="黑体"/>
          <w:kern w:val="0"/>
          <w:sz w:val="32"/>
          <w:szCs w:val="20"/>
          <w:lang w:val="en-US"/>
        </w:rPr>
      </w:pPr>
    </w:p>
    <w:p w14:paraId="1EA5D865">
      <w:pPr>
        <w:spacing w:line="288" w:lineRule="auto"/>
        <w:jc w:val="center"/>
        <w:outlineLvl w:val="0"/>
        <w:rPr>
          <w:rFonts w:hint="eastAsia" w:ascii="黑体" w:eastAsia="黑体"/>
          <w:kern w:val="0"/>
          <w:sz w:val="32"/>
          <w:szCs w:val="20"/>
          <w:lang w:val="en-US"/>
        </w:rPr>
      </w:pPr>
    </w:p>
    <w:p w14:paraId="4B5B92C6">
      <w:pPr>
        <w:spacing w:line="288" w:lineRule="auto"/>
        <w:jc w:val="center"/>
        <w:outlineLvl w:val="0"/>
        <w:rPr>
          <w:rFonts w:hint="eastAsia" w:ascii="黑体" w:eastAsia="黑体"/>
          <w:kern w:val="0"/>
          <w:sz w:val="32"/>
          <w:szCs w:val="20"/>
          <w:lang w:val="en-US"/>
        </w:rPr>
        <w:sectPr>
          <w:headerReference r:id="rId11" w:type="default"/>
          <w:footerReference r:id="rId13" w:type="default"/>
          <w:headerReference r:id="rId12" w:type="even"/>
          <w:footerReference r:id="rId14" w:type="even"/>
          <w:pgSz w:w="11907" w:h="16839"/>
          <w:pgMar w:top="1417" w:right="1417" w:bottom="1134" w:left="1417" w:header="851" w:footer="850" w:gutter="283"/>
          <w:pgNumType w:fmt="upperRoman"/>
          <w:cols w:space="0" w:num="1"/>
          <w:docGrid w:type="lines" w:linePitch="312" w:charSpace="0"/>
        </w:sectPr>
      </w:pPr>
    </w:p>
    <w:p w14:paraId="6B4869B9">
      <w:pPr>
        <w:bidi w:val="0"/>
        <w:jc w:val="center"/>
        <w:rPr>
          <w:rFonts w:hint="eastAsia" w:ascii="黑体" w:hAnsi="黑体" w:eastAsia="黑体" w:cs="黑体"/>
          <w:b/>
          <w:bCs/>
          <w:sz w:val="32"/>
          <w:szCs w:val="40"/>
          <w:lang w:val="en-US" w:eastAsia="zh-CN"/>
        </w:rPr>
      </w:pPr>
      <w:r>
        <w:rPr>
          <w:rFonts w:hint="eastAsia" w:ascii="黑体" w:hAnsi="黑体" w:eastAsia="黑体" w:cs="黑体"/>
          <w:b/>
          <w:bCs/>
          <w:sz w:val="32"/>
          <w:szCs w:val="40"/>
          <w:lang w:val="en-US" w:eastAsia="zh-CN"/>
        </w:rPr>
        <w:t>药陶罐技术规范</w:t>
      </w:r>
    </w:p>
    <w:p w14:paraId="5D8DDA36">
      <w:pPr>
        <w:spacing w:line="288" w:lineRule="auto"/>
        <w:jc w:val="center"/>
        <w:outlineLvl w:val="0"/>
        <w:rPr>
          <w:rFonts w:hint="default" w:ascii="黑体" w:eastAsia="黑体"/>
          <w:kern w:val="0"/>
          <w:sz w:val="32"/>
          <w:szCs w:val="20"/>
          <w:lang w:val="en-US" w:eastAsia="zh-CN"/>
        </w:rPr>
      </w:pPr>
    </w:p>
    <w:bookmarkEnd w:id="11"/>
    <w:bookmarkEnd w:id="12"/>
    <w:p w14:paraId="190EEF50">
      <w:pPr>
        <w:spacing w:line="288" w:lineRule="auto"/>
        <w:outlineLvl w:val="0"/>
        <w:rPr>
          <w:rFonts w:hint="eastAsia" w:ascii="黑体" w:hAnsi="黑体" w:eastAsia="黑体" w:cs="黑体"/>
        </w:rPr>
      </w:pPr>
      <w:bookmarkStart w:id="25" w:name="_Toc25161"/>
      <w:r>
        <w:rPr>
          <w:rFonts w:hint="eastAsia" w:ascii="黑体" w:hAnsi="黑体" w:eastAsia="黑体" w:cs="黑体"/>
        </w:rPr>
        <w:t>1</w:t>
      </w:r>
      <w:r>
        <w:rPr>
          <w:rFonts w:hint="eastAsia" w:ascii="黑体" w:hAnsi="黑体" w:eastAsia="黑体" w:cs="黑体"/>
          <w:lang w:val="en-US" w:eastAsia="zh-CN"/>
        </w:rPr>
        <w:t xml:space="preserve">  适用</w:t>
      </w:r>
      <w:r>
        <w:rPr>
          <w:rFonts w:hint="eastAsia" w:ascii="黑体" w:hAnsi="黑体" w:eastAsia="黑体" w:cs="黑体"/>
        </w:rPr>
        <w:t>范围</w:t>
      </w:r>
      <w:bookmarkEnd w:id="13"/>
      <w:bookmarkEnd w:id="25"/>
    </w:p>
    <w:p w14:paraId="572F6F74">
      <w:pPr>
        <w:spacing w:line="288" w:lineRule="auto"/>
        <w:outlineLvl w:val="0"/>
        <w:rPr>
          <w:rFonts w:hint="eastAsia" w:ascii="黑体" w:hAnsi="黑体" w:eastAsia="黑体" w:cs="黑体"/>
        </w:rPr>
      </w:pPr>
    </w:p>
    <w:p w14:paraId="424B46C3">
      <w:pPr>
        <w:spacing w:line="288" w:lineRule="auto"/>
        <w:ind w:firstLine="420" w:firstLineChars="200"/>
        <w:rPr>
          <w:rFonts w:hint="default" w:ascii="宋体" w:hAnsi="宋体" w:cs="宋体"/>
          <w:lang w:val="en-US" w:eastAsia="zh-CN"/>
        </w:rPr>
      </w:pPr>
      <w:r>
        <w:rPr>
          <w:rFonts w:hint="eastAsia" w:ascii="宋体" w:hAnsi="宋体" w:cs="宋体"/>
        </w:rPr>
        <w:t>本</w:t>
      </w:r>
      <w:r>
        <w:rPr>
          <w:rFonts w:hint="eastAsia" w:ascii="宋体" w:hAnsi="宋体" w:cs="宋体"/>
          <w:lang w:val="en-US" w:eastAsia="zh-CN"/>
        </w:rPr>
        <w:t>文件</w:t>
      </w:r>
      <w:r>
        <w:rPr>
          <w:rFonts w:hint="eastAsia" w:ascii="宋体" w:hAnsi="宋体" w:cs="宋体"/>
        </w:rPr>
        <w:t>规定了</w:t>
      </w:r>
      <w:r>
        <w:rPr>
          <w:rFonts w:hint="eastAsia"/>
          <w:lang w:val="en-US" w:eastAsia="zh-CN"/>
        </w:rPr>
        <w:t>药陶罐技术的基本要求、操作流程与要求</w:t>
      </w:r>
      <w:r>
        <w:rPr>
          <w:rFonts w:hint="eastAsia" w:ascii="宋体" w:hAnsi="宋体" w:cs="宋体"/>
        </w:rPr>
        <w:t>等内容，</w:t>
      </w:r>
      <w:r>
        <w:rPr>
          <w:rFonts w:hint="eastAsia" w:ascii="宋体" w:hAnsi="宋体" w:cs="宋体"/>
          <w:lang w:val="en-US" w:eastAsia="zh-CN"/>
        </w:rPr>
        <w:t>给出了药陶罐技术的适应证和禁忌证。</w:t>
      </w:r>
    </w:p>
    <w:p w14:paraId="25127AA5">
      <w:pPr>
        <w:spacing w:line="288" w:lineRule="auto"/>
        <w:ind w:firstLine="420" w:firstLineChars="200"/>
        <w:rPr>
          <w:rFonts w:hint="eastAsia" w:ascii="宋体" w:hAnsi="宋体" w:cs="宋体"/>
        </w:rPr>
      </w:pPr>
      <w:r>
        <w:rPr>
          <w:rFonts w:hint="eastAsia" w:ascii="宋体" w:hAnsi="宋体" w:cs="宋体"/>
        </w:rPr>
        <w:t>本文件适用于各级各类医疗机构执业医师、注册护士及康复治疗师对</w:t>
      </w:r>
      <w:r>
        <w:rPr>
          <w:rFonts w:hint="eastAsia" w:ascii="宋体" w:hAnsi="宋体" w:cs="宋体"/>
          <w:lang w:val="en-US" w:eastAsia="zh-CN"/>
        </w:rPr>
        <w:t>患者</w:t>
      </w:r>
      <w:r>
        <w:rPr>
          <w:rFonts w:hint="eastAsia" w:ascii="宋体" w:hAnsi="宋体" w:cs="宋体"/>
        </w:rPr>
        <w:t>实施</w:t>
      </w:r>
      <w:r>
        <w:rPr>
          <w:rFonts w:hint="eastAsia" w:ascii="宋体" w:hAnsi="宋体" w:cs="宋体"/>
          <w:lang w:val="en-US" w:eastAsia="zh-CN"/>
        </w:rPr>
        <w:t>药陶罐</w:t>
      </w:r>
      <w:r>
        <w:rPr>
          <w:rFonts w:hint="eastAsia" w:ascii="宋体" w:hAnsi="宋体" w:cs="宋体"/>
        </w:rPr>
        <w:t>技术操作。</w:t>
      </w:r>
    </w:p>
    <w:p w14:paraId="5BE3921A">
      <w:pPr>
        <w:spacing w:line="288" w:lineRule="auto"/>
        <w:ind w:firstLine="420" w:firstLineChars="200"/>
        <w:rPr>
          <w:rFonts w:hint="eastAsia" w:ascii="宋体" w:hAnsi="宋体" w:cs="宋体"/>
        </w:rPr>
      </w:pPr>
    </w:p>
    <w:p w14:paraId="3753F257">
      <w:pPr>
        <w:spacing w:line="288" w:lineRule="auto"/>
        <w:outlineLvl w:val="0"/>
        <w:rPr>
          <w:rFonts w:hint="eastAsia" w:ascii="黑体" w:hAnsi="黑体" w:eastAsia="黑体" w:cs="黑体"/>
        </w:rPr>
      </w:pPr>
      <w:bookmarkStart w:id="26" w:name="_Toc10521"/>
      <w:bookmarkStart w:id="27" w:name="_Toc13319"/>
      <w:r>
        <w:rPr>
          <w:rFonts w:hint="eastAsia" w:ascii="黑体" w:hAnsi="黑体" w:eastAsia="黑体" w:cs="黑体"/>
        </w:rPr>
        <w:t>2</w:t>
      </w:r>
      <w:r>
        <w:rPr>
          <w:rFonts w:hint="eastAsia" w:ascii="黑体" w:hAnsi="黑体" w:eastAsia="黑体" w:cs="黑体"/>
          <w:lang w:val="en-US" w:eastAsia="zh-CN"/>
        </w:rPr>
        <w:t xml:space="preserve">  </w:t>
      </w:r>
      <w:r>
        <w:rPr>
          <w:rFonts w:hint="eastAsia" w:ascii="黑体" w:hAnsi="黑体" w:eastAsia="黑体" w:cs="黑体"/>
        </w:rPr>
        <w:t>规范性引用文件</w:t>
      </w:r>
      <w:bookmarkEnd w:id="26"/>
      <w:bookmarkEnd w:id="27"/>
    </w:p>
    <w:p w14:paraId="0D78E809">
      <w:pPr>
        <w:spacing w:line="288" w:lineRule="auto"/>
        <w:outlineLvl w:val="0"/>
        <w:rPr>
          <w:rFonts w:hint="eastAsia" w:ascii="黑体" w:hAnsi="黑体" w:eastAsia="黑体" w:cs="黑体"/>
        </w:rPr>
      </w:pPr>
    </w:p>
    <w:bookmarkEnd w:id="14"/>
    <w:bookmarkEnd w:id="15"/>
    <w:bookmarkEnd w:id="16"/>
    <w:bookmarkEnd w:id="17"/>
    <w:bookmarkEnd w:id="18"/>
    <w:bookmarkEnd w:id="19"/>
    <w:bookmarkEnd w:id="20"/>
    <w:bookmarkEnd w:id="21"/>
    <w:bookmarkEnd w:id="22"/>
    <w:bookmarkEnd w:id="23"/>
    <w:bookmarkEnd w:id="24"/>
    <w:p w14:paraId="6E708E06">
      <w:pPr>
        <w:spacing w:line="288" w:lineRule="auto"/>
        <w:ind w:firstLine="420" w:firstLineChars="200"/>
        <w:outlineLvl w:val="9"/>
        <w:rPr>
          <w:rFonts w:hint="eastAsia" w:ascii="宋体" w:hAnsi="宋体" w:cs="宋体"/>
        </w:rPr>
      </w:pPr>
      <w:bookmarkStart w:id="28" w:name="_Toc166140800"/>
      <w:bookmarkStart w:id="29" w:name="_Toc166142446"/>
      <w:bookmarkStart w:id="30" w:name="_Toc166120470"/>
      <w:bookmarkStart w:id="31" w:name="_Toc166988944"/>
      <w:bookmarkStart w:id="32" w:name="_Toc166206536"/>
      <w:bookmarkStart w:id="33" w:name="_Toc6666"/>
      <w:bookmarkStart w:id="34" w:name="_Toc433360004"/>
      <w:bookmarkStart w:id="35" w:name="_Toc350366215"/>
      <w:bookmarkStart w:id="36" w:name="_Toc166120628"/>
      <w:bookmarkStart w:id="37" w:name="_Toc166119800"/>
      <w:bookmarkStart w:id="38" w:name="_Toc166119502"/>
      <w:bookmarkStart w:id="39" w:name="_Toc166140734"/>
      <w:r>
        <w:rPr>
          <w:rFonts w:hint="eastAsia" w:ascii="宋体" w:hAnsi="宋体" w:cs="宋体"/>
        </w:rPr>
        <w:t>下列文件中的内容通过文中的规范性引用而构成本文件必不可少的条款。其中，注日期的引用文件，仅该日期对应的版本适用于本文件</w:t>
      </w:r>
      <w:r>
        <w:rPr>
          <w:rFonts w:hint="eastAsia" w:ascii="宋体" w:hAnsi="宋体" w:cs="宋体"/>
          <w:lang w:eastAsia="zh-CN"/>
        </w:rPr>
        <w:t>；</w:t>
      </w:r>
      <w:r>
        <w:rPr>
          <w:rFonts w:hint="eastAsia" w:ascii="宋体" w:hAnsi="宋体" w:cs="宋体"/>
        </w:rPr>
        <w:t>不注日期的引用文件，其最新版本(包括所有的修改单)适用于本文件。</w:t>
      </w:r>
    </w:p>
    <w:p w14:paraId="498E0448">
      <w:pPr>
        <w:spacing w:line="288" w:lineRule="auto"/>
        <w:ind w:firstLine="420" w:firstLineChars="200"/>
        <w:outlineLvl w:val="9"/>
        <w:rPr>
          <w:rFonts w:hint="eastAsia" w:ascii="宋体" w:hAnsi="宋体" w:cs="宋体"/>
          <w:lang w:val="en-US" w:eastAsia="zh-CN"/>
        </w:rPr>
      </w:pPr>
      <w:r>
        <w:rPr>
          <w:rFonts w:hint="eastAsia" w:ascii="宋体" w:hAnsi="宋体" w:cs="宋体"/>
          <w:lang w:val="en-US" w:eastAsia="zh-CN"/>
        </w:rPr>
        <w:t>GB/T 21709.5-2008 针灸技术操作规范 第5部分：拔罐</w:t>
      </w:r>
    </w:p>
    <w:p w14:paraId="27E8EF24">
      <w:pPr>
        <w:spacing w:line="288" w:lineRule="auto"/>
        <w:ind w:firstLine="420" w:firstLineChars="200"/>
        <w:outlineLvl w:val="9"/>
        <w:rPr>
          <w:rFonts w:hint="eastAsia" w:ascii="宋体" w:hAnsi="宋体" w:cs="宋体"/>
          <w:lang w:val="en-US" w:eastAsia="zh-CN"/>
        </w:rPr>
      </w:pPr>
      <w:r>
        <w:rPr>
          <w:rFonts w:hint="eastAsia" w:ascii="宋体" w:hAnsi="宋体" w:cs="宋体"/>
          <w:lang w:val="en-US" w:eastAsia="zh-CN"/>
        </w:rPr>
        <w:t>GB/T 40976-2021 灸用艾绒</w:t>
      </w:r>
    </w:p>
    <w:p w14:paraId="4575392D">
      <w:pPr>
        <w:spacing w:line="288" w:lineRule="auto"/>
        <w:ind w:firstLine="420" w:firstLineChars="200"/>
        <w:outlineLvl w:val="9"/>
        <w:rPr>
          <w:rFonts w:hint="eastAsia" w:ascii="宋体" w:hAnsi="宋体" w:cs="宋体"/>
          <w:lang w:val="en-US" w:eastAsia="zh-CN"/>
        </w:rPr>
      </w:pPr>
      <w:r>
        <w:rPr>
          <w:rFonts w:hint="eastAsia" w:ascii="宋体" w:hAnsi="宋体" w:cs="宋体"/>
          <w:lang w:val="en-US" w:eastAsia="zh-CN"/>
        </w:rPr>
        <w:t>WS 310.2-2016 医院消毒供应中心 第2部分：清洗消毒与灭菌技术操作规范</w:t>
      </w:r>
    </w:p>
    <w:p w14:paraId="7431E56B">
      <w:pPr>
        <w:spacing w:line="288" w:lineRule="auto"/>
        <w:ind w:firstLine="420" w:firstLineChars="200"/>
        <w:outlineLvl w:val="9"/>
        <w:rPr>
          <w:rFonts w:hint="default" w:ascii="宋体" w:hAnsi="宋体" w:cs="宋体"/>
          <w:lang w:val="en-US" w:eastAsia="zh-CN"/>
        </w:rPr>
      </w:pPr>
      <w:r>
        <w:rPr>
          <w:rFonts w:hint="eastAsia" w:ascii="宋体" w:hAnsi="宋体" w:cs="宋体"/>
          <w:b w:val="0"/>
          <w:bCs/>
          <w:lang w:val="en-US" w:eastAsia="zh-CN"/>
        </w:rPr>
        <w:t>WS 367.2-2012 医疗机构消毒技术规范 第2部分：清洗消毒与灭菌效果监测</w:t>
      </w:r>
    </w:p>
    <w:p w14:paraId="509BF58F">
      <w:pPr>
        <w:spacing w:line="288" w:lineRule="auto"/>
        <w:ind w:firstLine="420" w:firstLineChars="200"/>
        <w:outlineLvl w:val="9"/>
        <w:rPr>
          <w:rFonts w:hint="eastAsia" w:ascii="宋体" w:hAnsi="宋体" w:cs="宋体"/>
        </w:rPr>
      </w:pPr>
    </w:p>
    <w:p w14:paraId="116A093D">
      <w:pPr>
        <w:spacing w:line="288" w:lineRule="auto"/>
        <w:outlineLvl w:val="0"/>
        <w:rPr>
          <w:rFonts w:hint="eastAsia" w:ascii="黑体" w:hAnsi="黑体" w:eastAsia="黑体" w:cs="黑体"/>
        </w:rPr>
      </w:pPr>
      <w:bookmarkStart w:id="40" w:name="_Toc28540"/>
      <w:r>
        <w:rPr>
          <w:rFonts w:hint="eastAsia" w:ascii="黑体" w:hAnsi="黑体" w:eastAsia="黑体" w:cs="黑体"/>
        </w:rPr>
        <w:t>3</w:t>
      </w:r>
      <w:r>
        <w:rPr>
          <w:rFonts w:hint="eastAsia" w:ascii="黑体" w:hAnsi="黑体" w:eastAsia="黑体" w:cs="黑体"/>
          <w:lang w:val="en-US" w:eastAsia="zh-CN"/>
        </w:rPr>
        <w:t xml:space="preserve">  </w:t>
      </w:r>
      <w:r>
        <w:rPr>
          <w:rFonts w:hint="eastAsia" w:ascii="黑体" w:hAnsi="黑体" w:eastAsia="黑体" w:cs="黑体"/>
        </w:rPr>
        <w:t>术语和定义</w:t>
      </w:r>
      <w:bookmarkEnd w:id="28"/>
      <w:bookmarkEnd w:id="29"/>
      <w:bookmarkEnd w:id="30"/>
      <w:bookmarkEnd w:id="31"/>
      <w:bookmarkEnd w:id="32"/>
      <w:bookmarkEnd w:id="33"/>
      <w:bookmarkEnd w:id="34"/>
      <w:bookmarkEnd w:id="35"/>
      <w:bookmarkEnd w:id="36"/>
      <w:bookmarkEnd w:id="37"/>
      <w:bookmarkEnd w:id="38"/>
      <w:bookmarkEnd w:id="39"/>
      <w:bookmarkEnd w:id="40"/>
    </w:p>
    <w:p w14:paraId="5B3BF9FE">
      <w:pPr>
        <w:spacing w:line="288" w:lineRule="auto"/>
        <w:outlineLvl w:val="0"/>
        <w:rPr>
          <w:rFonts w:hint="eastAsia" w:ascii="黑体" w:hAnsi="黑体" w:eastAsia="黑体" w:cs="黑体"/>
        </w:rPr>
      </w:pPr>
    </w:p>
    <w:p w14:paraId="7A6ABA02">
      <w:pPr>
        <w:spacing w:line="288" w:lineRule="auto"/>
        <w:ind w:firstLine="420" w:firstLineChars="200"/>
        <w:rPr>
          <w:rFonts w:hint="eastAsia" w:ascii="宋体" w:hAnsi="宋体" w:cs="宋体"/>
        </w:rPr>
      </w:pPr>
      <w:r>
        <w:rPr>
          <w:rFonts w:hint="eastAsia" w:ascii="宋体" w:hAnsi="宋体" w:cs="宋体"/>
        </w:rPr>
        <w:t>下列术语和定义适用于本文件。</w:t>
      </w:r>
    </w:p>
    <w:p w14:paraId="2CEEA282">
      <w:pPr>
        <w:spacing w:line="288" w:lineRule="auto"/>
        <w:ind w:firstLine="420" w:firstLineChars="200"/>
        <w:rPr>
          <w:rFonts w:hint="eastAsia" w:ascii="宋体" w:hAnsi="宋体" w:cs="宋体"/>
        </w:rPr>
      </w:pPr>
    </w:p>
    <w:p w14:paraId="7434063F">
      <w:pPr>
        <w:spacing w:line="288" w:lineRule="auto"/>
        <w:outlineLvl w:val="1"/>
        <w:rPr>
          <w:rFonts w:hint="eastAsia" w:ascii="黑体" w:hAnsi="黑体" w:eastAsia="黑体" w:cs="黑体"/>
        </w:rPr>
      </w:pPr>
      <w:bookmarkStart w:id="41" w:name="_Toc5351"/>
      <w:r>
        <w:rPr>
          <w:rFonts w:hint="eastAsia" w:ascii="黑体" w:hAnsi="黑体" w:eastAsia="黑体" w:cs="黑体"/>
        </w:rPr>
        <w:t>3.1</w:t>
      </w:r>
      <w:bookmarkEnd w:id="41"/>
    </w:p>
    <w:p w14:paraId="1B482EF6">
      <w:pPr>
        <w:spacing w:line="288" w:lineRule="auto"/>
        <w:ind w:firstLine="420" w:firstLineChars="200"/>
        <w:outlineLvl w:val="1"/>
        <w:rPr>
          <w:rFonts w:hint="eastAsia" w:ascii="黑体" w:hAnsi="黑体" w:eastAsia="黑体" w:cs="黑体"/>
          <w:lang w:val="en-US" w:eastAsia="zh-CN"/>
        </w:rPr>
      </w:pPr>
      <w:r>
        <w:rPr>
          <w:rFonts w:hint="eastAsia" w:ascii="黑体" w:hAnsi="黑体" w:eastAsia="黑体" w:cs="黑体"/>
          <w:lang w:val="en-US"/>
        </w:rPr>
        <w:t>药陶罐 medicinal ceramic cup</w:t>
      </w:r>
    </w:p>
    <w:p w14:paraId="04955671">
      <w:pPr>
        <w:ind w:firstLine="420" w:firstLineChars="200"/>
        <w:rPr>
          <w:rFonts w:hint="eastAsia"/>
          <w:lang w:val="en-US" w:eastAsia="zh-CN"/>
        </w:rPr>
      </w:pPr>
      <w:bookmarkStart w:id="42" w:name="_Toc29170"/>
      <w:bookmarkStart w:id="43" w:name="_Toc433360005"/>
      <w:r>
        <w:rPr>
          <w:rFonts w:hint="eastAsia"/>
          <w:lang w:val="en-US" w:eastAsia="zh-CN"/>
        </w:rPr>
        <w:t>以特定配比的陶土和瓷泥烧制而成，具有罐口、罐体、罐底结构，罐底设有可盛放艾绒的内凹槽的罐状器具。</w:t>
      </w:r>
    </w:p>
    <w:p w14:paraId="49325E69">
      <w:pPr>
        <w:spacing w:line="288" w:lineRule="auto"/>
        <w:outlineLvl w:val="1"/>
        <w:rPr>
          <w:rFonts w:hint="eastAsia" w:ascii="黑体" w:hAnsi="黑体" w:eastAsia="黑体" w:cs="黑体"/>
          <w:lang w:val="en-US" w:eastAsia="zh-CN"/>
        </w:rPr>
      </w:pPr>
      <w:r>
        <w:rPr>
          <w:rFonts w:hint="eastAsia" w:ascii="黑体" w:hAnsi="黑体" w:eastAsia="黑体" w:cs="黑体"/>
          <w:lang w:val="en-US" w:eastAsia="zh-CN"/>
        </w:rPr>
        <w:t xml:space="preserve">3.2 </w:t>
      </w:r>
    </w:p>
    <w:p w14:paraId="712CF105">
      <w:pPr>
        <w:spacing w:line="288" w:lineRule="auto"/>
        <w:ind w:firstLine="420" w:firstLineChars="200"/>
        <w:outlineLvl w:val="1"/>
        <w:rPr>
          <w:rFonts w:hint="eastAsia" w:ascii="黑体" w:hAnsi="黑体" w:eastAsia="黑体" w:cs="黑体"/>
          <w:lang w:val="en-US" w:eastAsia="zh-CN"/>
        </w:rPr>
      </w:pPr>
      <w:r>
        <w:rPr>
          <w:rFonts w:hint="eastAsia" w:ascii="黑体" w:hAnsi="黑体" w:eastAsia="黑体" w:cs="黑体"/>
          <w:lang w:val="en-US" w:eastAsia="zh-CN"/>
        </w:rPr>
        <w:t>药陶罐技术 medicinal ceramic cupping therapy</w:t>
      </w:r>
    </w:p>
    <w:p w14:paraId="3418A5B2">
      <w:pPr>
        <w:ind w:firstLine="420" w:firstLineChars="200"/>
        <w:rPr>
          <w:rFonts w:hint="eastAsia"/>
          <w:lang w:val="en-US" w:eastAsia="zh-CN"/>
        </w:rPr>
      </w:pPr>
      <w:r>
        <w:rPr>
          <w:rFonts w:hint="eastAsia"/>
          <w:lang w:val="en-US" w:eastAsia="zh-CN"/>
        </w:rPr>
        <w:t>药陶罐技术是以药陶罐为工具，通过罐内药酒燃烧形成负压，将罐具吸附于覆盖面饼的体表部位，同时在罐底燃烧艾绒产生温热刺激的一种中医外治技术。</w:t>
      </w:r>
    </w:p>
    <w:p w14:paraId="48C72629">
      <w:pPr>
        <w:pStyle w:val="2"/>
        <w:bidi w:val="0"/>
        <w:jc w:val="left"/>
        <w:rPr>
          <w:rFonts w:hint="eastAsia" w:ascii="黑体" w:hAnsi="黑体" w:eastAsia="黑体" w:cs="黑体"/>
          <w:lang w:val="en-US" w:eastAsia="zh-CN"/>
        </w:rPr>
      </w:pPr>
      <w:bookmarkStart w:id="44" w:name="_Toc24704"/>
      <w:r>
        <w:rPr>
          <w:rFonts w:hint="eastAsia" w:ascii="黑体" w:hAnsi="黑体" w:eastAsia="黑体" w:cs="黑体"/>
          <w:b w:val="0"/>
          <w:bCs w:val="0"/>
          <w:color w:val="auto"/>
          <w:kern w:val="2"/>
          <w:sz w:val="21"/>
          <w:szCs w:val="24"/>
          <w:lang w:val="en-US" w:eastAsia="zh-CN" w:bidi="ar-SA"/>
        </w:rPr>
        <w:t>4  基本要求</w:t>
      </w:r>
      <w:bookmarkEnd w:id="44"/>
    </w:p>
    <w:p w14:paraId="33930C62">
      <w:pPr>
        <w:rPr>
          <w:rFonts w:hint="eastAsia" w:ascii="黑体" w:hAnsi="黑体" w:eastAsia="黑体" w:cs="黑体"/>
          <w:lang w:val="en-US" w:eastAsia="zh-CN"/>
        </w:rPr>
      </w:pPr>
      <w:r>
        <w:rPr>
          <w:rFonts w:hint="eastAsia" w:ascii="黑体" w:hAnsi="黑体" w:eastAsia="黑体" w:cs="黑体"/>
          <w:lang w:val="en-US" w:eastAsia="zh-CN"/>
        </w:rPr>
        <w:t>4.1 机构要求</w:t>
      </w:r>
    </w:p>
    <w:p w14:paraId="38B8B3D3">
      <w:pPr>
        <w:rPr>
          <w:rFonts w:hint="eastAsia" w:ascii="黑体" w:hAnsi="黑体" w:eastAsia="黑体" w:cs="黑体"/>
          <w:lang w:val="en-US" w:eastAsia="zh-CN"/>
        </w:rPr>
      </w:pPr>
    </w:p>
    <w:p w14:paraId="53F40A7A">
      <w:pPr>
        <w:ind w:firstLine="420" w:firstLineChars="200"/>
        <w:rPr>
          <w:rFonts w:hint="eastAsia"/>
          <w:lang w:val="en-US" w:eastAsia="zh-CN"/>
        </w:rPr>
      </w:pPr>
      <w:r>
        <w:rPr>
          <w:rFonts w:hint="eastAsia"/>
          <w:lang w:val="en-US" w:eastAsia="zh-CN"/>
        </w:rPr>
        <w:t>开展药陶罐技术的机构，应依法取得《医疗机构执业许可证》或相关执业资质，并具备开展中医外治技术相应的诊疗科目和条件。</w:t>
      </w:r>
    </w:p>
    <w:p w14:paraId="2A841A9E">
      <w:pPr>
        <w:rPr>
          <w:rFonts w:hint="eastAsia"/>
          <w:lang w:val="en-US" w:eastAsia="zh-CN"/>
        </w:rPr>
      </w:pPr>
    </w:p>
    <w:p w14:paraId="779E791A">
      <w:pPr>
        <w:rPr>
          <w:rFonts w:hint="eastAsia" w:ascii="黑体" w:hAnsi="黑体" w:eastAsia="黑体" w:cs="黑体"/>
          <w:lang w:val="en-US" w:eastAsia="zh-CN"/>
        </w:rPr>
      </w:pPr>
      <w:r>
        <w:rPr>
          <w:rFonts w:hint="eastAsia" w:ascii="黑体" w:hAnsi="黑体" w:eastAsia="黑体" w:cs="黑体"/>
          <w:lang w:val="en-US" w:eastAsia="zh-CN"/>
        </w:rPr>
        <w:t>4.2 人员要求</w:t>
      </w:r>
    </w:p>
    <w:p w14:paraId="331A169A">
      <w:pPr>
        <w:rPr>
          <w:rFonts w:hint="eastAsia" w:ascii="黑体" w:hAnsi="黑体" w:eastAsia="黑体" w:cs="黑体"/>
          <w:lang w:val="en-US" w:eastAsia="zh-CN"/>
        </w:rPr>
      </w:pPr>
    </w:p>
    <w:p w14:paraId="75898A94">
      <w:pPr>
        <w:ind w:firstLine="420" w:firstLineChars="200"/>
        <w:rPr>
          <w:rFonts w:hint="eastAsia"/>
          <w:lang w:val="en-US" w:eastAsia="zh-CN"/>
        </w:rPr>
      </w:pPr>
      <w:r>
        <w:rPr>
          <w:rFonts w:hint="eastAsia"/>
          <w:lang w:val="en-US" w:eastAsia="zh-CN"/>
        </w:rPr>
        <w:t>实施药陶罐技术操作的人员应为注册护士、注册医生或康复治疗师，并经过药陶罐技术系统理论及操作培训，且培训合格或获得相应资质。</w:t>
      </w:r>
    </w:p>
    <w:p w14:paraId="7A0E6693">
      <w:pPr>
        <w:rPr>
          <w:rFonts w:hint="eastAsia"/>
          <w:lang w:val="en-US" w:eastAsia="zh-CN"/>
        </w:rPr>
      </w:pPr>
    </w:p>
    <w:p w14:paraId="79B824B0">
      <w:pPr>
        <w:rPr>
          <w:rFonts w:hint="eastAsia" w:ascii="黑体" w:hAnsi="黑体" w:eastAsia="黑体" w:cs="黑体"/>
          <w:lang w:val="en-US" w:eastAsia="zh-CN"/>
        </w:rPr>
      </w:pPr>
      <w:r>
        <w:rPr>
          <w:rFonts w:hint="eastAsia" w:ascii="黑体" w:hAnsi="黑体" w:eastAsia="黑体" w:cs="黑体"/>
          <w:lang w:val="en-US" w:eastAsia="zh-CN"/>
        </w:rPr>
        <w:t>4.3 设备与材料要求</w:t>
      </w:r>
    </w:p>
    <w:p w14:paraId="28930371">
      <w:pPr>
        <w:rPr>
          <w:rFonts w:hint="eastAsia" w:ascii="黑体" w:hAnsi="黑体" w:eastAsia="黑体" w:cs="黑体"/>
          <w:lang w:val="en-US" w:eastAsia="zh-CN"/>
        </w:rPr>
      </w:pPr>
    </w:p>
    <w:p w14:paraId="2CBA802D">
      <w:pPr>
        <w:rPr>
          <w:rFonts w:hint="eastAsia"/>
          <w:b/>
          <w:bCs/>
          <w:lang w:val="en-US" w:eastAsia="zh-CN"/>
        </w:rPr>
      </w:pPr>
      <w:r>
        <w:rPr>
          <w:rFonts w:hint="eastAsia"/>
          <w:b/>
          <w:bCs/>
          <w:lang w:val="en-US" w:eastAsia="zh-CN"/>
        </w:rPr>
        <w:t>4.3.1 药陶罐</w:t>
      </w:r>
    </w:p>
    <w:p w14:paraId="229A1CA8">
      <w:pPr>
        <w:ind w:firstLine="420" w:firstLineChars="200"/>
        <w:rPr>
          <w:rFonts w:hint="default"/>
          <w:lang w:val="en-US" w:eastAsia="zh-CN"/>
        </w:rPr>
      </w:pPr>
      <w:r>
        <w:rPr>
          <w:rFonts w:hint="eastAsia"/>
          <w:lang w:val="en-US" w:eastAsia="zh-CN"/>
        </w:rPr>
        <w:t>罐体应质地均匀、无裂痕、罐口光滑圆润。宜配备多种型号以适应不同部位。使用前应检查其完整性。药陶罐种类参见附录A。</w:t>
      </w:r>
    </w:p>
    <w:p w14:paraId="3A4AD630">
      <w:pPr>
        <w:rPr>
          <w:rFonts w:hint="eastAsia"/>
          <w:b/>
          <w:bCs/>
          <w:color w:val="0000FF"/>
          <w:lang w:val="en-US" w:eastAsia="zh-CN"/>
        </w:rPr>
      </w:pPr>
      <w:r>
        <w:rPr>
          <w:rFonts w:hint="eastAsia"/>
          <w:b/>
          <w:bCs/>
          <w:color w:val="auto"/>
          <w:lang w:val="en-US" w:eastAsia="zh-CN"/>
        </w:rPr>
        <w:t>4.3.2 药酒</w:t>
      </w:r>
    </w:p>
    <w:p w14:paraId="25566890">
      <w:pPr>
        <w:ind w:firstLine="420" w:firstLineChars="200"/>
        <w:rPr>
          <w:rFonts w:hint="eastAsia"/>
          <w:lang w:val="en-US" w:eastAsia="zh-CN"/>
        </w:rPr>
      </w:pPr>
      <w:r>
        <w:rPr>
          <w:rFonts w:hint="eastAsia"/>
          <w:lang w:val="en-US" w:eastAsia="zh-CN"/>
        </w:rPr>
        <w:t>药酒应为以60%vol以上高粱酒为溶媒浸泡多味中药材制成的外用制剂，其配方与制备应符合《医疗机构应用传统工艺配制中药制剂实施备案管理的公告》管理规定，浸泡不少于14 d。药酒应明确标注“外用”，严禁内服。应密封避光保存于阴凉处，使用前应检查有无浑浊、沉淀、异味等变质现象，不得使用普通医用酒精或饮用酒替代。对乙醇或组方中中药材过敏者禁用，使用中出现过敏反应者应立即停用。</w:t>
      </w:r>
    </w:p>
    <w:p w14:paraId="4C28D288">
      <w:pPr>
        <w:rPr>
          <w:rFonts w:hint="eastAsia"/>
          <w:b/>
          <w:bCs/>
          <w:lang w:val="en-US" w:eastAsia="zh-CN"/>
        </w:rPr>
      </w:pPr>
      <w:r>
        <w:rPr>
          <w:rFonts w:hint="eastAsia"/>
          <w:b/>
          <w:bCs/>
          <w:lang w:val="en-US" w:eastAsia="zh-CN"/>
        </w:rPr>
        <w:t>4.3.3 面饼</w:t>
      </w:r>
    </w:p>
    <w:p w14:paraId="148F5674">
      <w:pPr>
        <w:ind w:firstLine="420" w:firstLineChars="200"/>
        <w:rPr>
          <w:rFonts w:hint="eastAsia"/>
          <w:lang w:val="en-US" w:eastAsia="zh-CN"/>
        </w:rPr>
      </w:pPr>
      <w:r>
        <w:rPr>
          <w:rFonts w:hint="eastAsia"/>
          <w:lang w:val="en-US" w:eastAsia="zh-CN"/>
        </w:rPr>
        <w:t>应选用食用级面粉，用冷水调和至软硬度适宜的饼状介质，放置于皮肤与罐口之间，起保护皮肤、增强吸附、透药传热的作用。</w:t>
      </w:r>
    </w:p>
    <w:p w14:paraId="2546D14C">
      <w:pPr>
        <w:rPr>
          <w:rFonts w:hint="eastAsia"/>
          <w:b/>
          <w:bCs/>
          <w:lang w:val="en-US" w:eastAsia="zh-CN"/>
        </w:rPr>
      </w:pPr>
      <w:r>
        <w:rPr>
          <w:rFonts w:hint="eastAsia"/>
          <w:b/>
          <w:bCs/>
          <w:lang w:val="en-US" w:eastAsia="zh-CN"/>
        </w:rPr>
        <w:t>4.3.4 艾绒</w:t>
      </w:r>
    </w:p>
    <w:p w14:paraId="676D2063">
      <w:pPr>
        <w:ind w:firstLine="420" w:firstLineChars="200"/>
        <w:rPr>
          <w:rFonts w:hint="eastAsia"/>
          <w:lang w:val="en-US" w:eastAsia="zh-CN"/>
        </w:rPr>
      </w:pPr>
      <w:r>
        <w:rPr>
          <w:rFonts w:hint="eastAsia"/>
          <w:lang w:val="en-US" w:eastAsia="zh-CN"/>
        </w:rPr>
        <w:t>应选用质量合格的纯净艾绒，参照 GB/T 40976-2021《灸用艾绒》执行。</w:t>
      </w:r>
    </w:p>
    <w:p w14:paraId="3E89B9F4">
      <w:pPr>
        <w:rPr>
          <w:rFonts w:hint="eastAsia"/>
          <w:b/>
          <w:bCs/>
          <w:lang w:val="en-US" w:eastAsia="zh-CN"/>
        </w:rPr>
      </w:pPr>
      <w:r>
        <w:rPr>
          <w:rFonts w:hint="eastAsia"/>
          <w:b/>
          <w:bCs/>
          <w:lang w:val="en-US" w:eastAsia="zh-CN"/>
        </w:rPr>
        <w:t>4.3.5 点火工具</w:t>
      </w:r>
    </w:p>
    <w:p w14:paraId="0D0F4891">
      <w:pPr>
        <w:ind w:firstLine="420" w:firstLineChars="200"/>
        <w:rPr>
          <w:rFonts w:hint="eastAsia"/>
          <w:lang w:val="en-US" w:eastAsia="zh-CN"/>
        </w:rPr>
      </w:pPr>
      <w:r>
        <w:rPr>
          <w:rFonts w:hint="eastAsia"/>
          <w:lang w:val="en-US" w:eastAsia="zh-CN"/>
        </w:rPr>
        <w:t>应使用长柄点火器，确保操作安全。</w:t>
      </w:r>
    </w:p>
    <w:p w14:paraId="2F9F1629">
      <w:pPr>
        <w:rPr>
          <w:rFonts w:hint="eastAsia"/>
          <w:b/>
          <w:bCs/>
          <w:lang w:val="en-US" w:eastAsia="zh-CN"/>
        </w:rPr>
      </w:pPr>
      <w:r>
        <w:rPr>
          <w:rFonts w:hint="eastAsia"/>
          <w:b/>
          <w:bCs/>
          <w:lang w:val="en-US" w:eastAsia="zh-CN"/>
        </w:rPr>
        <w:t>4.3.6 其他</w:t>
      </w:r>
    </w:p>
    <w:p w14:paraId="54DAE4A9">
      <w:pPr>
        <w:ind w:firstLine="420" w:firstLineChars="200"/>
        <w:rPr>
          <w:rFonts w:hint="eastAsia"/>
          <w:lang w:val="en-US" w:eastAsia="zh-CN"/>
        </w:rPr>
      </w:pPr>
      <w:r>
        <w:rPr>
          <w:rFonts w:hint="eastAsia"/>
          <w:lang w:val="en-US" w:eastAsia="zh-CN"/>
        </w:rPr>
        <w:t>应备有治疗巾、毛巾、卵圆钳、医用纱布、盛水容器、计时器、屏风等。</w:t>
      </w:r>
    </w:p>
    <w:p w14:paraId="497D6C9D">
      <w:pPr>
        <w:rPr>
          <w:rFonts w:hint="eastAsia"/>
          <w:lang w:val="en-US" w:eastAsia="zh-CN"/>
        </w:rPr>
      </w:pPr>
    </w:p>
    <w:p w14:paraId="4EDCA6BA">
      <w:pPr>
        <w:rPr>
          <w:rFonts w:hint="eastAsia" w:ascii="黑体" w:hAnsi="黑体" w:eastAsia="黑体" w:cs="黑体"/>
          <w:lang w:val="en-US" w:eastAsia="zh-CN"/>
        </w:rPr>
      </w:pPr>
      <w:r>
        <w:rPr>
          <w:rFonts w:hint="eastAsia" w:ascii="黑体" w:hAnsi="黑体" w:eastAsia="黑体" w:cs="黑体"/>
          <w:lang w:val="en-US" w:eastAsia="zh-CN"/>
        </w:rPr>
        <w:t>4.4 环境与安全要求</w:t>
      </w:r>
    </w:p>
    <w:p w14:paraId="7F29AC75">
      <w:pPr>
        <w:rPr>
          <w:rFonts w:hint="eastAsia" w:ascii="黑体" w:hAnsi="黑体" w:eastAsia="黑体" w:cs="黑体"/>
          <w:lang w:val="en-US" w:eastAsia="zh-CN"/>
        </w:rPr>
      </w:pPr>
    </w:p>
    <w:p w14:paraId="34600CB8">
      <w:pPr>
        <w:rPr>
          <w:rFonts w:hint="eastAsia"/>
          <w:lang w:val="en-US" w:eastAsia="zh-CN"/>
        </w:rPr>
      </w:pPr>
      <w:r>
        <w:rPr>
          <w:rFonts w:hint="eastAsia"/>
          <w:lang w:val="en-US" w:eastAsia="zh-CN"/>
        </w:rPr>
        <w:t>4.4.1 治疗环境应整洁、安静、通风良好，避免空气对流直吹操作区域。</w:t>
      </w:r>
    </w:p>
    <w:p w14:paraId="6C9F3287">
      <w:pPr>
        <w:rPr>
          <w:rFonts w:hint="eastAsia"/>
          <w:lang w:val="en-US" w:eastAsia="zh-CN"/>
        </w:rPr>
      </w:pPr>
      <w:r>
        <w:rPr>
          <w:rFonts w:hint="eastAsia"/>
          <w:lang w:val="en-US" w:eastAsia="zh-CN"/>
        </w:rPr>
        <w:t>4.4.2 应远离氧气管道、酒精等易燃易爆物品。治疗床旁应配备灭火器材。</w:t>
      </w:r>
    </w:p>
    <w:p w14:paraId="6492AE6A">
      <w:pPr>
        <w:rPr>
          <w:rFonts w:hint="default"/>
          <w:lang w:val="en-US" w:eastAsia="zh-CN"/>
        </w:rPr>
      </w:pPr>
      <w:r>
        <w:rPr>
          <w:rFonts w:hint="eastAsia"/>
          <w:lang w:val="en-US" w:eastAsia="zh-CN"/>
        </w:rPr>
        <w:t>4.4.3 应备有急救药品与设备，如急救箱、消毒剂、烫伤膏等。</w:t>
      </w:r>
    </w:p>
    <w:p w14:paraId="75A750A8">
      <w:pPr>
        <w:rPr>
          <w:rFonts w:hint="eastAsia"/>
          <w:lang w:val="en-US"/>
        </w:rPr>
      </w:pPr>
    </w:p>
    <w:bookmarkEnd w:id="42"/>
    <w:bookmarkEnd w:id="43"/>
    <w:p w14:paraId="63595F56">
      <w:pPr>
        <w:spacing w:line="288" w:lineRule="auto"/>
        <w:outlineLvl w:val="0"/>
        <w:rPr>
          <w:rFonts w:hint="eastAsia" w:ascii="黑体" w:hAnsi="黑体" w:eastAsia="黑体" w:cs="黑体"/>
          <w:lang w:val="en-US" w:eastAsia="zh-CN"/>
        </w:rPr>
      </w:pPr>
      <w:bookmarkStart w:id="45" w:name="_Toc17143"/>
      <w:r>
        <w:rPr>
          <w:rFonts w:hint="eastAsia" w:ascii="黑体" w:hAnsi="黑体" w:eastAsia="黑体" w:cs="黑体"/>
          <w:lang w:val="en-US" w:eastAsia="zh-CN"/>
        </w:rPr>
        <w:t>5  适应证</w:t>
      </w:r>
      <w:bookmarkEnd w:id="45"/>
    </w:p>
    <w:p w14:paraId="61815EC2">
      <w:pPr>
        <w:spacing w:line="288" w:lineRule="auto"/>
        <w:outlineLvl w:val="0"/>
        <w:rPr>
          <w:rFonts w:hint="eastAsia" w:ascii="黑体" w:hAnsi="黑体" w:eastAsia="黑体" w:cs="黑体"/>
          <w:lang w:val="en-US" w:eastAsia="zh-CN"/>
        </w:rPr>
      </w:pPr>
    </w:p>
    <w:p w14:paraId="0C615605">
      <w:pPr>
        <w:rPr>
          <w:rFonts w:hint="eastAsia"/>
          <w:lang w:val="en-US" w:eastAsia="zh-CN"/>
        </w:rPr>
      </w:pPr>
      <w:r>
        <w:rPr>
          <w:rFonts w:hint="eastAsia"/>
          <w:lang w:val="en-US" w:eastAsia="zh-CN"/>
        </w:rPr>
        <w:t>药陶罐技术适用于以下病症，尤以中医辨证属风寒湿痹、寒凝血瘀、阳虚寒凝证者为宜：</w:t>
      </w:r>
    </w:p>
    <w:p w14:paraId="4DA34792">
      <w:pPr>
        <w:rPr>
          <w:rFonts w:hint="eastAsia"/>
          <w:lang w:val="en-US" w:eastAsia="zh-CN"/>
        </w:rPr>
      </w:pPr>
      <w:r>
        <w:rPr>
          <w:rFonts w:hint="eastAsia"/>
          <w:lang w:val="en-US" w:eastAsia="zh-CN"/>
        </w:rPr>
        <w:t>5.1 骨关节与软组织疼痛类：颈肩痛、腰背痛、膝关节痛、慢性筋膜炎、软组织损伤等所致疼痛。</w:t>
      </w:r>
    </w:p>
    <w:p w14:paraId="3ABC50C0">
      <w:pPr>
        <w:rPr>
          <w:rFonts w:hint="eastAsia"/>
          <w:lang w:val="en-US" w:eastAsia="zh-CN"/>
        </w:rPr>
      </w:pPr>
      <w:r>
        <w:rPr>
          <w:rFonts w:hint="eastAsia"/>
          <w:lang w:val="en-US" w:eastAsia="zh-CN"/>
        </w:rPr>
        <w:t>5.2 风寒湿痹类：风寒湿邪侵袭所致的关节酸痛、麻木沉重、屈伸不利等。</w:t>
      </w:r>
    </w:p>
    <w:p w14:paraId="5DBE68A6">
      <w:pPr>
        <w:rPr>
          <w:rFonts w:hint="eastAsia"/>
          <w:lang w:val="en-US" w:eastAsia="zh-CN"/>
        </w:rPr>
      </w:pPr>
      <w:r>
        <w:rPr>
          <w:rFonts w:hint="eastAsia"/>
          <w:lang w:val="en-US" w:eastAsia="zh-CN"/>
        </w:rPr>
        <w:t>5.3 寒凝血瘀类病症：寒凝血瘀所致的痛经、月经不调等妇科疾病（腹部操作时应避开下腹部）。</w:t>
      </w:r>
    </w:p>
    <w:p w14:paraId="295A9467">
      <w:pPr>
        <w:rPr>
          <w:rFonts w:hint="eastAsia"/>
          <w:lang w:val="en-US" w:eastAsia="zh-CN"/>
        </w:rPr>
      </w:pPr>
      <w:r>
        <w:rPr>
          <w:rFonts w:hint="eastAsia"/>
          <w:lang w:val="en-US" w:eastAsia="zh-CN"/>
        </w:rPr>
        <w:t>5.4 虚寒性病症：局部畏寒、体倦乏力、腰膝酸软等属阳气不足、寒凝经脉证候者。</w:t>
      </w:r>
    </w:p>
    <w:p w14:paraId="5E54F50E">
      <w:pPr>
        <w:rPr>
          <w:rFonts w:hint="eastAsia"/>
          <w:lang w:val="en-US" w:eastAsia="zh-CN"/>
        </w:rPr>
      </w:pPr>
    </w:p>
    <w:p w14:paraId="7A5AE5B9">
      <w:pPr>
        <w:spacing w:line="288" w:lineRule="auto"/>
        <w:outlineLvl w:val="0"/>
        <w:rPr>
          <w:rFonts w:hint="eastAsia" w:ascii="黑体" w:hAnsi="黑体" w:eastAsia="黑体" w:cs="黑体"/>
          <w:lang w:val="en-US" w:eastAsia="zh-CN"/>
        </w:rPr>
      </w:pPr>
      <w:bookmarkStart w:id="46" w:name="_Toc23544"/>
      <w:r>
        <w:rPr>
          <w:rFonts w:hint="eastAsia" w:ascii="黑体" w:hAnsi="黑体" w:eastAsia="黑体" w:cs="黑体"/>
          <w:lang w:val="en-US" w:eastAsia="zh-CN"/>
        </w:rPr>
        <w:t>6  禁忌证</w:t>
      </w:r>
      <w:bookmarkEnd w:id="46"/>
    </w:p>
    <w:p w14:paraId="4A425AA3">
      <w:pPr>
        <w:rPr>
          <w:rFonts w:hint="eastAsia"/>
          <w:lang w:val="en-US" w:eastAsia="zh-CN"/>
        </w:rPr>
      </w:pPr>
    </w:p>
    <w:p w14:paraId="3453661C">
      <w:pPr>
        <w:rPr>
          <w:rFonts w:hint="eastAsia"/>
          <w:lang w:val="en-US" w:eastAsia="zh-CN"/>
        </w:rPr>
      </w:pPr>
      <w:r>
        <w:rPr>
          <w:rFonts w:hint="eastAsia"/>
          <w:lang w:val="en-US" w:eastAsia="zh-CN"/>
        </w:rPr>
        <w:t>6.1 对药酒成分、艾绒或万花油过敏者禁用。</w:t>
      </w:r>
    </w:p>
    <w:p w14:paraId="72BCF920">
      <w:pPr>
        <w:rPr>
          <w:rFonts w:hint="eastAsia"/>
          <w:lang w:val="en-US" w:eastAsia="zh-CN"/>
        </w:rPr>
      </w:pPr>
      <w:r>
        <w:rPr>
          <w:rFonts w:hint="eastAsia"/>
          <w:lang w:val="en-US" w:eastAsia="zh-CN"/>
        </w:rPr>
        <w:t>6.2有严重高血压病、心脏病、肝肾功能不全、有出血倾向者禁用。</w:t>
      </w:r>
    </w:p>
    <w:p w14:paraId="2B2BF253">
      <w:pPr>
        <w:rPr>
          <w:rFonts w:hint="eastAsia"/>
          <w:lang w:val="en-US" w:eastAsia="zh-CN"/>
        </w:rPr>
      </w:pPr>
      <w:r>
        <w:rPr>
          <w:rFonts w:hint="eastAsia"/>
          <w:lang w:val="en-US" w:eastAsia="zh-CN"/>
        </w:rPr>
        <w:t>6.3 皮肤感染、溃疡、肿瘤的器官或组织的部位、外伤出血者禁用。</w:t>
      </w:r>
    </w:p>
    <w:p w14:paraId="174DDB1B">
      <w:pPr>
        <w:rPr>
          <w:rFonts w:hint="eastAsia"/>
          <w:lang w:val="en-US" w:eastAsia="zh-CN"/>
        </w:rPr>
      </w:pPr>
      <w:r>
        <w:rPr>
          <w:rFonts w:hint="eastAsia"/>
          <w:lang w:val="en-US" w:eastAsia="zh-CN"/>
        </w:rPr>
        <w:t>6.4 胸部靠近心脏处、开放性损伤处、骨折尚未愈合的部位禁用。</w:t>
      </w:r>
    </w:p>
    <w:p w14:paraId="1CEF2F0E">
      <w:pPr>
        <w:rPr>
          <w:rFonts w:hint="eastAsia"/>
          <w:lang w:val="en-US" w:eastAsia="zh-CN"/>
        </w:rPr>
      </w:pPr>
      <w:r>
        <w:rPr>
          <w:rFonts w:hint="eastAsia"/>
          <w:lang w:val="en-US" w:eastAsia="zh-CN"/>
        </w:rPr>
        <w:t>6.5 严重精神疾病、意识不清者禁用。</w:t>
      </w:r>
    </w:p>
    <w:p w14:paraId="7E133E3C">
      <w:pPr>
        <w:rPr>
          <w:rFonts w:hint="eastAsia"/>
          <w:lang w:val="en-US" w:eastAsia="zh-CN"/>
        </w:rPr>
      </w:pPr>
      <w:r>
        <w:rPr>
          <w:rFonts w:hint="eastAsia"/>
          <w:lang w:val="en-US" w:eastAsia="zh-CN"/>
        </w:rPr>
        <w:t>6.6 体质虚弱、病重、空腹、疲劳、酒后、过度紧张、有传染病者应慎用。</w:t>
      </w:r>
    </w:p>
    <w:p w14:paraId="0602E56B">
      <w:pPr>
        <w:spacing w:line="288" w:lineRule="auto"/>
        <w:outlineLvl w:val="0"/>
        <w:rPr>
          <w:rFonts w:hint="eastAsia"/>
          <w:lang w:val="en-US" w:eastAsia="zh-CN"/>
        </w:rPr>
      </w:pPr>
      <w:bookmarkStart w:id="47" w:name="_Toc27893"/>
      <w:r>
        <w:rPr>
          <w:rFonts w:hint="eastAsia"/>
          <w:lang w:val="en-US" w:eastAsia="zh-CN"/>
        </w:rPr>
        <w:t>6.7 孕妇腰骶部、腹部禁用，其他部位慎用，须经产科及中医专科评估后决定。</w:t>
      </w:r>
      <w:bookmarkEnd w:id="47"/>
    </w:p>
    <w:p w14:paraId="37B01726">
      <w:pPr>
        <w:spacing w:line="288" w:lineRule="auto"/>
        <w:outlineLvl w:val="0"/>
        <w:rPr>
          <w:rFonts w:hint="eastAsia"/>
          <w:lang w:val="en-US" w:eastAsia="zh-CN"/>
        </w:rPr>
      </w:pPr>
    </w:p>
    <w:p w14:paraId="2584EC9B">
      <w:pPr>
        <w:spacing w:line="288" w:lineRule="auto"/>
        <w:outlineLvl w:val="0"/>
        <w:rPr>
          <w:rFonts w:hint="eastAsia" w:ascii="黑体" w:hAnsi="黑体" w:eastAsia="黑体" w:cs="黑体"/>
          <w:lang w:val="en-US" w:eastAsia="zh-CN"/>
        </w:rPr>
      </w:pPr>
      <w:bookmarkStart w:id="48" w:name="_Toc3697"/>
      <w:r>
        <w:rPr>
          <w:rFonts w:hint="eastAsia" w:ascii="黑体" w:hAnsi="黑体" w:eastAsia="黑体" w:cs="黑体"/>
          <w:lang w:val="en-US" w:eastAsia="zh-CN"/>
        </w:rPr>
        <w:t>7  操作流程与要求</w:t>
      </w:r>
      <w:bookmarkEnd w:id="48"/>
    </w:p>
    <w:p w14:paraId="50684B09">
      <w:pPr>
        <w:spacing w:line="288" w:lineRule="auto"/>
        <w:outlineLvl w:val="0"/>
        <w:rPr>
          <w:rFonts w:hint="eastAsia" w:ascii="黑体" w:hAnsi="黑体" w:eastAsia="黑体" w:cs="黑体"/>
          <w:lang w:val="en-US" w:eastAsia="zh-CN"/>
        </w:rPr>
      </w:pPr>
    </w:p>
    <w:p w14:paraId="32E5F0E5">
      <w:pPr>
        <w:rPr>
          <w:rFonts w:hint="eastAsia"/>
          <w:b/>
          <w:bCs/>
          <w:lang w:val="en-US" w:eastAsia="zh-CN"/>
        </w:rPr>
      </w:pPr>
      <w:r>
        <w:rPr>
          <w:rFonts w:hint="eastAsia"/>
          <w:b/>
          <w:bCs/>
          <w:lang w:val="en-US" w:eastAsia="zh-CN"/>
        </w:rPr>
        <w:t>7.1 操作前评估与准备</w:t>
      </w:r>
    </w:p>
    <w:p w14:paraId="08EF78AF">
      <w:pPr>
        <w:rPr>
          <w:rFonts w:hint="eastAsia"/>
          <w:lang w:val="en-US" w:eastAsia="zh-CN"/>
        </w:rPr>
      </w:pPr>
      <w:r>
        <w:rPr>
          <w:rFonts w:hint="eastAsia"/>
          <w:lang w:val="en-US" w:eastAsia="zh-CN"/>
        </w:rPr>
        <w:t>7.1.1 评估患者病情、体质、对疼痛耐受度及局部皮肤情况，明确适应证，排除禁忌证。</w:t>
      </w:r>
    </w:p>
    <w:p w14:paraId="2DF4D57E">
      <w:pPr>
        <w:rPr>
          <w:rFonts w:hint="eastAsia"/>
          <w:lang w:val="en-US" w:eastAsia="zh-CN"/>
        </w:rPr>
      </w:pPr>
      <w:r>
        <w:rPr>
          <w:rFonts w:hint="eastAsia"/>
          <w:lang w:val="en-US" w:eastAsia="zh-CN"/>
        </w:rPr>
        <w:t>7.1.2 向患者充分解释治疗过程、感受及可能的风险，取得其知情同意。</w:t>
      </w:r>
    </w:p>
    <w:p w14:paraId="55045372">
      <w:pPr>
        <w:rPr>
          <w:rFonts w:hint="eastAsia"/>
          <w:lang w:val="en-US" w:eastAsia="zh-CN"/>
        </w:rPr>
      </w:pPr>
      <w:r>
        <w:rPr>
          <w:rFonts w:hint="eastAsia"/>
          <w:lang w:val="en-US" w:eastAsia="zh-CN"/>
        </w:rPr>
        <w:t>7.1.3 协助患者取舒适、持久且充分暴露治疗部位的体位。</w:t>
      </w:r>
    </w:p>
    <w:p w14:paraId="4E05F7F2">
      <w:pPr>
        <w:rPr>
          <w:rFonts w:hint="eastAsia"/>
          <w:lang w:val="en-US" w:eastAsia="zh-CN"/>
        </w:rPr>
      </w:pPr>
      <w:r>
        <w:rPr>
          <w:rFonts w:hint="eastAsia"/>
          <w:lang w:val="en-US" w:eastAsia="zh-CN"/>
        </w:rPr>
        <w:t>7.1.4 确定治疗部位（经络腧穴、阿是穴或压痛点），并做好标记。</w:t>
      </w:r>
    </w:p>
    <w:p w14:paraId="406FE8DE">
      <w:pPr>
        <w:rPr>
          <w:rFonts w:hint="default"/>
          <w:lang w:val="en-US" w:eastAsia="zh-CN"/>
        </w:rPr>
      </w:pPr>
      <w:r>
        <w:rPr>
          <w:rFonts w:hint="eastAsia"/>
          <w:lang w:val="en-US" w:eastAsia="zh-CN"/>
        </w:rPr>
        <w:t>7.1.5 根据治疗部分，选择合适型号的药陶罐。药陶罐型号选择参见附录A。</w:t>
      </w:r>
    </w:p>
    <w:p w14:paraId="5978F06D">
      <w:pPr>
        <w:rPr>
          <w:rFonts w:hint="eastAsia"/>
          <w:lang w:val="en-US" w:eastAsia="zh-CN"/>
        </w:rPr>
      </w:pPr>
    </w:p>
    <w:p w14:paraId="1ADDC908">
      <w:pPr>
        <w:rPr>
          <w:rFonts w:hint="eastAsia"/>
          <w:b/>
          <w:bCs/>
          <w:lang w:val="en-US" w:eastAsia="zh-CN"/>
        </w:rPr>
      </w:pPr>
      <w:r>
        <w:rPr>
          <w:rFonts w:hint="eastAsia"/>
          <w:b/>
          <w:bCs/>
          <w:lang w:val="en-US" w:eastAsia="zh-CN"/>
        </w:rPr>
        <w:t>7.2 操作步骤</w:t>
      </w:r>
    </w:p>
    <w:p w14:paraId="66010320">
      <w:pPr>
        <w:rPr>
          <w:rFonts w:hint="eastAsia"/>
          <w:b/>
          <w:bCs/>
          <w:lang w:val="en-US" w:eastAsia="zh-CN"/>
        </w:rPr>
      </w:pPr>
      <w:r>
        <w:rPr>
          <w:rFonts w:hint="eastAsia"/>
          <w:b/>
          <w:bCs/>
          <w:lang w:val="en-US" w:eastAsia="zh-CN"/>
        </w:rPr>
        <w:t>7.2.1 抹药油</w:t>
      </w:r>
    </w:p>
    <w:p w14:paraId="53DB0080">
      <w:pPr>
        <w:ind w:firstLine="420" w:firstLineChars="200"/>
        <w:rPr>
          <w:rFonts w:hint="eastAsia"/>
          <w:lang w:val="en-US" w:eastAsia="zh-CN"/>
        </w:rPr>
      </w:pPr>
      <w:r>
        <w:rPr>
          <w:rFonts w:hint="eastAsia"/>
          <w:lang w:val="en-US" w:eastAsia="zh-CN"/>
        </w:rPr>
        <w:t>在治疗部位均匀涂抹薄层药油或万花油。</w:t>
      </w:r>
    </w:p>
    <w:p w14:paraId="665E25DC">
      <w:pPr>
        <w:rPr>
          <w:rFonts w:hint="eastAsia"/>
          <w:b/>
          <w:bCs/>
          <w:sz w:val="18"/>
          <w:szCs w:val="18"/>
          <w:lang w:val="en-US" w:eastAsia="zh-CN"/>
        </w:rPr>
      </w:pPr>
      <w:r>
        <w:rPr>
          <w:rFonts w:hint="eastAsia"/>
          <w:b/>
          <w:bCs/>
          <w:sz w:val="18"/>
          <w:szCs w:val="18"/>
          <w:lang w:val="en-US" w:eastAsia="zh-CN"/>
        </w:rPr>
        <w:t xml:space="preserve">7.2.2 </w:t>
      </w:r>
      <w:r>
        <w:rPr>
          <w:rFonts w:hint="eastAsia"/>
          <w:b/>
          <w:bCs/>
          <w:sz w:val="21"/>
          <w:szCs w:val="21"/>
          <w:lang w:val="en-US" w:eastAsia="zh-CN"/>
        </w:rPr>
        <w:t>铺面饼</w:t>
      </w:r>
    </w:p>
    <w:p w14:paraId="78024051">
      <w:pPr>
        <w:ind w:firstLine="420" w:firstLineChars="200"/>
        <w:rPr>
          <w:rFonts w:hint="eastAsia"/>
          <w:lang w:val="en-US" w:eastAsia="zh-CN"/>
        </w:rPr>
      </w:pPr>
      <w:r>
        <w:rPr>
          <w:rFonts w:hint="eastAsia"/>
          <w:lang w:val="en-US" w:eastAsia="zh-CN"/>
        </w:rPr>
        <w:t>将预制好的面饼（中央可预开小孔）覆盖于治疗部位，厚度宜1 cm左右，面积应大于罐口至少1 cm，</w:t>
      </w:r>
      <w:r>
        <w:rPr>
          <w:rFonts w:hint="eastAsia"/>
          <w:color w:val="auto"/>
          <w:lang w:val="en-US" w:eastAsia="zh-CN"/>
        </w:rPr>
        <w:t>面饼与皮肤贴合无空隙。</w:t>
      </w:r>
    </w:p>
    <w:p w14:paraId="4E58329A">
      <w:pPr>
        <w:rPr>
          <w:rFonts w:hint="eastAsia"/>
          <w:b/>
          <w:bCs/>
          <w:lang w:val="en-US" w:eastAsia="zh-CN"/>
        </w:rPr>
      </w:pPr>
      <w:r>
        <w:rPr>
          <w:rFonts w:hint="eastAsia"/>
          <w:b/>
          <w:bCs/>
          <w:lang w:val="en-US" w:eastAsia="zh-CN"/>
        </w:rPr>
        <w:t>7.2.3 喷药酒</w:t>
      </w:r>
    </w:p>
    <w:p w14:paraId="5218CF04">
      <w:pPr>
        <w:ind w:firstLine="420" w:firstLineChars="200"/>
        <w:rPr>
          <w:rFonts w:hint="eastAsia"/>
          <w:lang w:val="en-US" w:eastAsia="zh-CN"/>
        </w:rPr>
      </w:pPr>
      <w:r>
        <w:rPr>
          <w:rFonts w:hint="eastAsia"/>
          <w:lang w:val="en-US" w:eastAsia="zh-CN"/>
        </w:rPr>
        <w:t>根据罐体大小，将专用药酒均匀喷洒于药陶罐内壁，罐内残留药酒3-5 ml。</w:t>
      </w:r>
    </w:p>
    <w:p w14:paraId="3DFF1D46">
      <w:pPr>
        <w:rPr>
          <w:rFonts w:hint="eastAsia"/>
          <w:b/>
          <w:bCs/>
          <w:lang w:val="en-US" w:eastAsia="zh-CN"/>
        </w:rPr>
      </w:pPr>
      <w:r>
        <w:rPr>
          <w:rFonts w:hint="eastAsia"/>
          <w:b/>
          <w:bCs/>
          <w:lang w:val="en-US" w:eastAsia="zh-CN"/>
        </w:rPr>
        <w:t>7.2.4 燃火吸罐</w:t>
      </w:r>
    </w:p>
    <w:p w14:paraId="4F26E806">
      <w:pPr>
        <w:ind w:firstLine="420" w:firstLineChars="200"/>
        <w:rPr>
          <w:rFonts w:hint="eastAsia"/>
          <w:color w:val="auto"/>
          <w:lang w:val="en-US" w:eastAsia="zh-CN"/>
        </w:rPr>
      </w:pPr>
      <w:r>
        <w:rPr>
          <w:rFonts w:hint="eastAsia"/>
          <w:color w:val="auto"/>
          <w:lang w:val="en-US" w:eastAsia="zh-CN"/>
        </w:rPr>
        <w:t>a) 用长柄点火器引燃罐内药酒。</w:t>
      </w:r>
    </w:p>
    <w:p w14:paraId="20E65CA3">
      <w:pPr>
        <w:ind w:firstLine="420" w:firstLineChars="200"/>
        <w:rPr>
          <w:rFonts w:hint="eastAsia"/>
          <w:color w:val="auto"/>
          <w:lang w:val="en-US" w:eastAsia="zh-CN"/>
        </w:rPr>
      </w:pPr>
      <w:r>
        <w:rPr>
          <w:rFonts w:hint="eastAsia"/>
          <w:color w:val="auto"/>
          <w:lang w:val="en-US" w:eastAsia="zh-CN"/>
        </w:rPr>
        <w:t>b) 药酒燃烧过程中宜适当旋转罐体。待罐体预热、罐内火焰稳定且无流动液体后，将罐口一侧倾斜轻贴于面饼边缘，顺势按平扣罐，确保吸附牢固。</w:t>
      </w:r>
    </w:p>
    <w:p w14:paraId="00D2FE8B">
      <w:pPr>
        <w:rPr>
          <w:rFonts w:hint="eastAsia"/>
          <w:b/>
          <w:bCs/>
          <w:lang w:val="en-US" w:eastAsia="zh-CN"/>
        </w:rPr>
      </w:pPr>
      <w:r>
        <w:rPr>
          <w:rFonts w:hint="eastAsia"/>
          <w:b/>
          <w:bCs/>
          <w:lang w:val="en-US" w:eastAsia="zh-CN"/>
        </w:rPr>
        <w:t>7.2.5 燃艾绒</w:t>
      </w:r>
    </w:p>
    <w:p w14:paraId="7B8047A2">
      <w:pPr>
        <w:ind w:firstLine="420" w:firstLineChars="200"/>
        <w:rPr>
          <w:rFonts w:hint="eastAsia"/>
          <w:lang w:val="en-US" w:eastAsia="zh-CN"/>
        </w:rPr>
      </w:pPr>
      <w:r>
        <w:rPr>
          <w:rFonts w:hint="eastAsia"/>
          <w:lang w:val="en-US" w:eastAsia="zh-CN"/>
        </w:rPr>
        <w:t>将适量艾绒捏置于罐底凹槽上并点燃，用治疗巾覆盖罐体周围以保温。</w:t>
      </w:r>
    </w:p>
    <w:p w14:paraId="2D758B98">
      <w:pPr>
        <w:rPr>
          <w:rFonts w:hint="eastAsia"/>
          <w:b/>
          <w:bCs/>
          <w:lang w:val="en-US" w:eastAsia="zh-CN"/>
        </w:rPr>
      </w:pPr>
      <w:r>
        <w:rPr>
          <w:rFonts w:hint="eastAsia"/>
          <w:b/>
          <w:bCs/>
          <w:lang w:val="en-US" w:eastAsia="zh-CN"/>
        </w:rPr>
        <w:t>7.2.6 留罐</w:t>
      </w:r>
    </w:p>
    <w:p w14:paraId="2016E24A">
      <w:pPr>
        <w:ind w:firstLine="420" w:firstLineChars="200"/>
        <w:rPr>
          <w:rFonts w:hint="eastAsia"/>
          <w:lang w:val="en-US" w:eastAsia="zh-CN"/>
        </w:rPr>
      </w:pPr>
      <w:r>
        <w:rPr>
          <w:rFonts w:hint="eastAsia"/>
          <w:lang w:val="en-US" w:eastAsia="zh-CN"/>
        </w:rPr>
        <w:t xml:space="preserve"> 一般留罐时间为5 min～15 min，具体留罐时间应根据患者体质、耐受度及局部皮肤反应适时调整；年老、体弱及皮肤菲薄处留罐时间宜为5 min～10 min，并缩短观察间隔。留罐期间应密切观察患者，询问患者感受并观察罐底艾绒燃烧情况及皮肤颜色变化。</w:t>
      </w:r>
    </w:p>
    <w:p w14:paraId="2C39D838">
      <w:pPr>
        <w:rPr>
          <w:rFonts w:hint="eastAsia"/>
          <w:b/>
          <w:bCs/>
          <w:lang w:val="en-US" w:eastAsia="zh-CN"/>
        </w:rPr>
      </w:pPr>
      <w:r>
        <w:rPr>
          <w:rFonts w:hint="eastAsia"/>
          <w:b/>
          <w:bCs/>
          <w:lang w:val="en-US" w:eastAsia="zh-CN"/>
        </w:rPr>
        <w:t>7.2.7 走罐（选用）</w:t>
      </w:r>
    </w:p>
    <w:p w14:paraId="4D3F54A9">
      <w:pPr>
        <w:ind w:firstLine="420" w:firstLineChars="200"/>
        <w:rPr>
          <w:rFonts w:hint="eastAsia"/>
          <w:lang w:val="en-US" w:eastAsia="zh-CN"/>
        </w:rPr>
      </w:pPr>
      <w:r>
        <w:rPr>
          <w:rFonts w:hint="eastAsia"/>
          <w:lang w:val="en-US" w:eastAsia="zh-CN"/>
        </w:rPr>
        <w:t>在药陶罐技术操作中，可选的一种辅助手法。先于施罐部位涂上润滑剂（常用凡士林、医用甘油、液体石蜡或润肤霜等），也可用温水或药液，同时还可将罐口涂上油脂。采用4号药陶罐吸拔后，一手握住罐体，略用力将罐沿着一定路线反复推拉，至走罐部位皮肤紫红为度，推罐时应用力均匀，以防止火罐漏气脱落。皮肤出现均匀潮红或瘀斑为度。</w:t>
      </w:r>
    </w:p>
    <w:p w14:paraId="3DDC4AF2">
      <w:pPr>
        <w:rPr>
          <w:rFonts w:hint="eastAsia"/>
          <w:b/>
          <w:bCs/>
          <w:lang w:val="en-US" w:eastAsia="zh-CN"/>
        </w:rPr>
      </w:pPr>
      <w:r>
        <w:rPr>
          <w:rFonts w:hint="eastAsia"/>
          <w:b/>
          <w:bCs/>
          <w:lang w:val="en-US" w:eastAsia="zh-CN"/>
        </w:rPr>
        <w:t>7.2.8 起罐</w:t>
      </w:r>
    </w:p>
    <w:p w14:paraId="18B49826">
      <w:pPr>
        <w:ind w:firstLine="420" w:firstLineChars="200"/>
        <w:rPr>
          <w:rFonts w:hint="eastAsia"/>
          <w:lang w:val="en-US" w:eastAsia="zh-CN"/>
        </w:rPr>
      </w:pPr>
      <w:r>
        <w:rPr>
          <w:rFonts w:hint="eastAsia"/>
          <w:lang w:val="en-US" w:eastAsia="zh-CN"/>
        </w:rPr>
        <w:t>治疗结束后，一手扶稳罐体，另一手拇指或食指按压面饼边缘皮肤使空气进入，待负压解除后取下罐具。不可强行起罐。</w:t>
      </w:r>
    </w:p>
    <w:p w14:paraId="2D6A002D">
      <w:pPr>
        <w:rPr>
          <w:rFonts w:hint="eastAsia"/>
          <w:lang w:val="en-US" w:eastAsia="zh-CN"/>
        </w:rPr>
      </w:pPr>
    </w:p>
    <w:p w14:paraId="0B3A0914">
      <w:pPr>
        <w:rPr>
          <w:rFonts w:hint="eastAsia"/>
          <w:b/>
          <w:bCs/>
          <w:lang w:val="en-US" w:eastAsia="zh-CN"/>
        </w:rPr>
      </w:pPr>
      <w:r>
        <w:rPr>
          <w:rFonts w:hint="eastAsia"/>
          <w:b/>
          <w:bCs/>
          <w:lang w:val="en-US" w:eastAsia="zh-CN"/>
        </w:rPr>
        <w:t>7.3 操作后处理</w:t>
      </w:r>
    </w:p>
    <w:p w14:paraId="12391166">
      <w:pPr>
        <w:rPr>
          <w:rFonts w:hint="eastAsia"/>
          <w:lang w:val="en-US" w:eastAsia="zh-CN"/>
        </w:rPr>
      </w:pPr>
      <w:r>
        <w:rPr>
          <w:rFonts w:hint="eastAsia"/>
          <w:lang w:val="en-US" w:eastAsia="zh-CN"/>
        </w:rPr>
        <w:t>7.3.1取下罐具后，轻轻移去面饼，用清洁干纱布擦拭干净局部皮肤，并观察皮肤反应。</w:t>
      </w:r>
    </w:p>
    <w:p w14:paraId="30747E92">
      <w:pPr>
        <w:rPr>
          <w:rFonts w:hint="eastAsia"/>
          <w:lang w:val="en-US" w:eastAsia="zh-CN"/>
        </w:rPr>
      </w:pPr>
      <w:r>
        <w:rPr>
          <w:rFonts w:hint="eastAsia"/>
          <w:lang w:val="en-US" w:eastAsia="zh-CN"/>
        </w:rPr>
        <w:t>7.3.2嘱患者注意治疗部位保暖，避免直吹冷风，4小时内避免淋浴。</w:t>
      </w:r>
    </w:p>
    <w:p w14:paraId="7F97312C">
      <w:pPr>
        <w:rPr>
          <w:rFonts w:hint="eastAsia"/>
          <w:lang w:val="en-US" w:eastAsia="zh-CN"/>
        </w:rPr>
      </w:pPr>
      <w:r>
        <w:rPr>
          <w:rFonts w:hint="eastAsia"/>
          <w:lang w:val="en-US" w:eastAsia="zh-CN"/>
        </w:rPr>
        <w:t>7.3.3 药陶罐器具清洗、消毒与保存方法（见附录B）</w:t>
      </w:r>
    </w:p>
    <w:p w14:paraId="48DFFBB5">
      <w:pPr>
        <w:rPr>
          <w:rFonts w:hint="default"/>
          <w:lang w:val="en-US" w:eastAsia="zh-CN"/>
        </w:rPr>
      </w:pPr>
      <w:r>
        <w:rPr>
          <w:rFonts w:hint="eastAsia"/>
          <w:lang w:val="en-US" w:eastAsia="zh-CN"/>
        </w:rPr>
        <w:t>7</w:t>
      </w:r>
      <w:r>
        <w:rPr>
          <w:rFonts w:hint="default"/>
          <w:lang w:val="en-US" w:eastAsia="zh-CN"/>
        </w:rPr>
        <w:t>.</w:t>
      </w:r>
      <w:r>
        <w:rPr>
          <w:rFonts w:hint="eastAsia"/>
          <w:lang w:val="en-US" w:eastAsia="zh-CN"/>
        </w:rPr>
        <w:t>3</w:t>
      </w:r>
      <w:r>
        <w:rPr>
          <w:rFonts w:hint="default"/>
          <w:lang w:val="en-US" w:eastAsia="zh-CN"/>
        </w:rPr>
        <w:t>.</w:t>
      </w:r>
      <w:r>
        <w:rPr>
          <w:rFonts w:hint="eastAsia"/>
          <w:lang w:val="en-US" w:eastAsia="zh-CN"/>
        </w:rPr>
        <w:t>4</w:t>
      </w:r>
      <w:r>
        <w:rPr>
          <w:rFonts w:hint="default"/>
          <w:lang w:val="en-US" w:eastAsia="zh-CN"/>
        </w:rPr>
        <w:t xml:space="preserve"> 操作结束后应及时、准确、完整地书写记录，操作者签名。</w:t>
      </w:r>
    </w:p>
    <w:p w14:paraId="5F5AA442">
      <w:pPr>
        <w:rPr>
          <w:rFonts w:hint="eastAsia"/>
          <w:lang w:val="en-US" w:eastAsia="zh-CN"/>
        </w:rPr>
      </w:pPr>
    </w:p>
    <w:p w14:paraId="096FCBE9">
      <w:pPr>
        <w:spacing w:line="288" w:lineRule="auto"/>
        <w:outlineLvl w:val="0"/>
        <w:rPr>
          <w:rFonts w:hint="eastAsia" w:ascii="黑体" w:hAnsi="黑体" w:eastAsia="黑体" w:cs="黑体"/>
          <w:b/>
          <w:bCs/>
          <w:color w:val="0000FF"/>
          <w:lang w:val="en-US" w:eastAsia="zh-CN"/>
        </w:rPr>
      </w:pPr>
      <w:bookmarkStart w:id="49" w:name="_Toc13144"/>
      <w:r>
        <w:rPr>
          <w:rFonts w:hint="eastAsia" w:ascii="黑体" w:hAnsi="黑体" w:eastAsia="黑体" w:cs="黑体"/>
          <w:lang w:val="en-US" w:eastAsia="zh-CN"/>
        </w:rPr>
        <w:t>8 注意事项</w:t>
      </w:r>
      <w:bookmarkEnd w:id="49"/>
    </w:p>
    <w:p w14:paraId="5090C676">
      <w:pPr>
        <w:rPr>
          <w:rFonts w:hint="eastAsia"/>
          <w:lang w:val="en-US" w:eastAsia="zh-CN"/>
        </w:rPr>
      </w:pPr>
      <w:r>
        <w:rPr>
          <w:rFonts w:hint="eastAsia"/>
          <w:lang w:val="en-US" w:eastAsia="zh-CN"/>
        </w:rPr>
        <w:t>8.1 操作全过程应谨慎用火，远离易燃物。喷药酒后应立即点燃，避免挥发。</w:t>
      </w:r>
    </w:p>
    <w:p w14:paraId="59F390C9">
      <w:pPr>
        <w:rPr>
          <w:rFonts w:hint="eastAsia"/>
          <w:lang w:val="en-US" w:eastAsia="zh-CN"/>
        </w:rPr>
      </w:pPr>
      <w:r>
        <w:rPr>
          <w:rFonts w:hint="eastAsia"/>
          <w:lang w:val="en-US" w:eastAsia="zh-CN"/>
        </w:rPr>
        <w:t>8.2 铺面饼需厚度均匀，完全覆盖罐口将接触的皮肤。</w:t>
      </w:r>
    </w:p>
    <w:p w14:paraId="5279B295">
      <w:pPr>
        <w:rPr>
          <w:rFonts w:hint="eastAsia"/>
          <w:lang w:val="en-US" w:eastAsia="zh-CN"/>
        </w:rPr>
      </w:pPr>
      <w:r>
        <w:rPr>
          <w:rFonts w:hint="eastAsia"/>
          <w:lang w:val="en-US" w:eastAsia="zh-CN"/>
        </w:rPr>
        <w:t>8.3 扣罐动作应轻、准、快、稳，避免罐口灼烫皮肤。</w:t>
      </w:r>
    </w:p>
    <w:p w14:paraId="1B5A202B">
      <w:pPr>
        <w:rPr>
          <w:rFonts w:hint="eastAsia"/>
          <w:lang w:val="en-US" w:eastAsia="zh-CN"/>
        </w:rPr>
      </w:pPr>
      <w:r>
        <w:rPr>
          <w:rFonts w:hint="eastAsia"/>
          <w:lang w:val="en-US" w:eastAsia="zh-CN"/>
        </w:rPr>
        <w:t>8.4 留罐期间应多次询问患者感受，以局部温热、舒适、微有紧压感为宜。若感到灼痛或异常不适，应立即起罐检查局部皮肤有无烫伤、过敏等异常，并根据情况采取相应处理措施。</w:t>
      </w:r>
    </w:p>
    <w:p w14:paraId="70D22B19">
      <w:pPr>
        <w:rPr>
          <w:rFonts w:hint="eastAsia"/>
          <w:lang w:val="en-US" w:eastAsia="zh-CN"/>
        </w:rPr>
      </w:pPr>
      <w:r>
        <w:rPr>
          <w:rFonts w:hint="eastAsia"/>
          <w:lang w:val="en-US" w:eastAsia="zh-CN"/>
        </w:rPr>
        <w:t>8.5 罐底艾绒应根据患者温热感调整用量，防止烫伤。燃烧艾绒时，罐体周围需做好隔热处理。</w:t>
      </w:r>
    </w:p>
    <w:p w14:paraId="10994026">
      <w:pPr>
        <w:spacing w:line="288" w:lineRule="auto"/>
        <w:outlineLvl w:val="0"/>
        <w:rPr>
          <w:rFonts w:hint="default"/>
          <w:lang w:val="en-US" w:eastAsia="zh-CN"/>
        </w:rPr>
      </w:pPr>
    </w:p>
    <w:p w14:paraId="0B96432A">
      <w:pPr>
        <w:spacing w:line="288" w:lineRule="auto"/>
        <w:outlineLvl w:val="0"/>
        <w:rPr>
          <w:rFonts w:hint="default" w:ascii="黑体" w:hAnsi="黑体" w:eastAsia="黑体" w:cs="黑体"/>
          <w:lang w:val="en-US" w:eastAsia="zh-CN"/>
        </w:rPr>
      </w:pPr>
      <w:bookmarkStart w:id="50" w:name="_Toc21636"/>
      <w:r>
        <w:rPr>
          <w:rFonts w:hint="eastAsia" w:ascii="黑体" w:hAnsi="黑体" w:eastAsia="黑体" w:cs="黑体"/>
          <w:lang w:val="en-US" w:eastAsia="zh-CN"/>
        </w:rPr>
        <w:t>9 质量控制</w:t>
      </w:r>
      <w:bookmarkEnd w:id="50"/>
    </w:p>
    <w:p w14:paraId="472FFBC1">
      <w:pPr>
        <w:rPr>
          <w:rFonts w:hint="default"/>
          <w:b/>
          <w:bCs/>
          <w:lang w:val="en-US" w:eastAsia="zh-CN"/>
        </w:rPr>
      </w:pPr>
      <w:r>
        <w:rPr>
          <w:rFonts w:hint="eastAsia"/>
          <w:b/>
          <w:bCs/>
          <w:lang w:val="en-US" w:eastAsia="zh-CN"/>
        </w:rPr>
        <w:t>9</w:t>
      </w:r>
      <w:r>
        <w:rPr>
          <w:rFonts w:hint="default"/>
          <w:b/>
          <w:bCs/>
          <w:lang w:val="en-US" w:eastAsia="zh-CN"/>
        </w:rPr>
        <w:t xml:space="preserve">.1 过程控制 </w:t>
      </w:r>
    </w:p>
    <w:p w14:paraId="35A8FE70">
      <w:pPr>
        <w:rPr>
          <w:rFonts w:hint="default"/>
          <w:lang w:val="en-US" w:eastAsia="zh-CN"/>
        </w:rPr>
      </w:pPr>
      <w:r>
        <w:rPr>
          <w:rFonts w:hint="eastAsia"/>
          <w:lang w:val="en-US" w:eastAsia="zh-CN"/>
        </w:rPr>
        <w:t>9</w:t>
      </w:r>
      <w:r>
        <w:rPr>
          <w:rFonts w:hint="default"/>
          <w:lang w:val="en-US" w:eastAsia="zh-CN"/>
        </w:rPr>
        <w:t xml:space="preserve">.1.1  严格遵循操作流程与适应证、禁忌证。 </w:t>
      </w:r>
    </w:p>
    <w:p w14:paraId="3140CA47">
      <w:pPr>
        <w:rPr>
          <w:rFonts w:hint="default"/>
          <w:lang w:val="en-US" w:eastAsia="zh-CN"/>
        </w:rPr>
      </w:pPr>
      <w:r>
        <w:rPr>
          <w:rFonts w:hint="eastAsia"/>
          <w:lang w:val="en-US" w:eastAsia="zh-CN"/>
        </w:rPr>
        <w:t>9</w:t>
      </w:r>
      <w:r>
        <w:rPr>
          <w:rFonts w:hint="default"/>
          <w:lang w:val="en-US" w:eastAsia="zh-CN"/>
        </w:rPr>
        <w:t xml:space="preserve">.1.2  建立操作人员定期培训、复训与考核制度，确保技术传承的规范性。 </w:t>
      </w:r>
    </w:p>
    <w:p w14:paraId="297A4B7B">
      <w:pPr>
        <w:rPr>
          <w:rFonts w:hint="default"/>
          <w:lang w:val="en-US" w:eastAsia="zh-CN"/>
        </w:rPr>
      </w:pPr>
      <w:r>
        <w:rPr>
          <w:rFonts w:hint="eastAsia"/>
          <w:lang w:val="en-US" w:eastAsia="zh-CN"/>
        </w:rPr>
        <w:t>9</w:t>
      </w:r>
      <w:r>
        <w:rPr>
          <w:rFonts w:hint="default"/>
          <w:lang w:val="en-US" w:eastAsia="zh-CN"/>
        </w:rPr>
        <w:t>.1.3  对罐具</w:t>
      </w:r>
      <w:r>
        <w:rPr>
          <w:rFonts w:hint="eastAsia"/>
          <w:lang w:val="en-US" w:eastAsia="zh-CN"/>
        </w:rPr>
        <w:t>、药酒等</w:t>
      </w:r>
      <w:r>
        <w:rPr>
          <w:rFonts w:hint="default"/>
          <w:lang w:val="en-US" w:eastAsia="zh-CN"/>
        </w:rPr>
        <w:t>进行规范管理、定期核查和安全性评估。</w:t>
      </w:r>
    </w:p>
    <w:p w14:paraId="0768AFE0">
      <w:pPr>
        <w:rPr>
          <w:rFonts w:hint="default"/>
          <w:lang w:val="en-US" w:eastAsia="zh-CN"/>
        </w:rPr>
      </w:pPr>
    </w:p>
    <w:p w14:paraId="4C524893">
      <w:pPr>
        <w:rPr>
          <w:rFonts w:hint="default"/>
          <w:b/>
          <w:bCs/>
          <w:lang w:val="en-US" w:eastAsia="zh-CN"/>
        </w:rPr>
      </w:pPr>
      <w:r>
        <w:rPr>
          <w:rFonts w:hint="eastAsia"/>
          <w:b/>
          <w:bCs/>
          <w:lang w:val="en-US" w:eastAsia="zh-CN"/>
        </w:rPr>
        <w:t>9</w:t>
      </w:r>
      <w:r>
        <w:rPr>
          <w:rFonts w:hint="default"/>
          <w:b/>
          <w:bCs/>
          <w:lang w:val="en-US" w:eastAsia="zh-CN"/>
        </w:rPr>
        <w:t>.</w:t>
      </w:r>
      <w:r>
        <w:rPr>
          <w:rFonts w:hint="eastAsia"/>
          <w:b/>
          <w:bCs/>
          <w:lang w:val="en-US" w:eastAsia="zh-CN"/>
        </w:rPr>
        <w:t>2</w:t>
      </w:r>
      <w:r>
        <w:rPr>
          <w:rFonts w:hint="default"/>
          <w:b/>
          <w:bCs/>
          <w:lang w:val="en-US" w:eastAsia="zh-CN"/>
        </w:rPr>
        <w:t xml:space="preserve"> 不良事件管理 </w:t>
      </w:r>
    </w:p>
    <w:p w14:paraId="2E600656">
      <w:pPr>
        <w:rPr>
          <w:rFonts w:hint="default"/>
          <w:lang w:val="en-US" w:eastAsia="zh-CN"/>
        </w:rPr>
      </w:pPr>
      <w:r>
        <w:rPr>
          <w:rFonts w:hint="eastAsia"/>
          <w:lang w:val="en-US" w:eastAsia="zh-CN"/>
        </w:rPr>
        <w:t>9</w:t>
      </w:r>
      <w:r>
        <w:rPr>
          <w:rFonts w:hint="default"/>
          <w:lang w:val="en-US" w:eastAsia="zh-CN"/>
        </w:rPr>
        <w:t>.</w:t>
      </w:r>
      <w:r>
        <w:rPr>
          <w:rFonts w:hint="eastAsia"/>
          <w:lang w:val="en-US" w:eastAsia="zh-CN"/>
        </w:rPr>
        <w:t>2</w:t>
      </w:r>
      <w:r>
        <w:rPr>
          <w:rFonts w:hint="default"/>
          <w:lang w:val="en-US" w:eastAsia="zh-CN"/>
        </w:rPr>
        <w:t>.1  一旦发生不良事件，应立即停止操作，按常见不良反应及处理措施（见附录</w:t>
      </w:r>
      <w:r>
        <w:rPr>
          <w:rFonts w:hint="eastAsia"/>
          <w:lang w:val="en-US" w:eastAsia="zh-CN"/>
        </w:rPr>
        <w:t>C</w:t>
      </w:r>
      <w:r>
        <w:rPr>
          <w:rFonts w:hint="default"/>
          <w:lang w:val="en-US" w:eastAsia="zh-CN"/>
        </w:rPr>
        <w:t xml:space="preserve">）进行处理。 </w:t>
      </w:r>
    </w:p>
    <w:p w14:paraId="1C8F6B68">
      <w:pPr>
        <w:rPr>
          <w:rFonts w:hint="default"/>
          <w:lang w:val="en-US" w:eastAsia="zh-CN"/>
        </w:rPr>
      </w:pPr>
      <w:r>
        <w:rPr>
          <w:rFonts w:hint="eastAsia"/>
          <w:lang w:val="en-US" w:eastAsia="zh-CN"/>
        </w:rPr>
        <w:t>9</w:t>
      </w:r>
      <w:r>
        <w:rPr>
          <w:rFonts w:hint="default"/>
          <w:lang w:val="en-US" w:eastAsia="zh-CN"/>
        </w:rPr>
        <w:t>.</w:t>
      </w:r>
      <w:r>
        <w:rPr>
          <w:rFonts w:hint="eastAsia"/>
          <w:lang w:val="en-US" w:eastAsia="zh-CN"/>
        </w:rPr>
        <w:t>2</w:t>
      </w:r>
      <w:r>
        <w:rPr>
          <w:rFonts w:hint="default"/>
          <w:lang w:val="en-US" w:eastAsia="zh-CN"/>
        </w:rPr>
        <w:t xml:space="preserve">.2  详细记录不良事件的发生、处理及转归，并按规定上报。 </w:t>
      </w:r>
    </w:p>
    <w:p w14:paraId="677D4A0F">
      <w:pPr>
        <w:rPr>
          <w:rFonts w:hint="default"/>
          <w:lang w:val="en-US" w:eastAsia="zh-CN"/>
        </w:rPr>
      </w:pPr>
      <w:r>
        <w:rPr>
          <w:rFonts w:hint="eastAsia"/>
          <w:lang w:val="en-US" w:eastAsia="zh-CN"/>
        </w:rPr>
        <w:t>9</w:t>
      </w:r>
      <w:r>
        <w:rPr>
          <w:rFonts w:hint="default"/>
          <w:lang w:val="en-US" w:eastAsia="zh-CN"/>
        </w:rPr>
        <w:t>.</w:t>
      </w:r>
      <w:r>
        <w:rPr>
          <w:rFonts w:hint="eastAsia"/>
          <w:lang w:val="en-US" w:eastAsia="zh-CN"/>
        </w:rPr>
        <w:t>2</w:t>
      </w:r>
      <w:r>
        <w:rPr>
          <w:rFonts w:hint="default"/>
          <w:lang w:val="en-US" w:eastAsia="zh-CN"/>
        </w:rPr>
        <w:t>.3  定期分析不良事件原因，持续改进操作流程与培训体系。</w:t>
      </w:r>
    </w:p>
    <w:p w14:paraId="2BB5EF4B">
      <w:pPr>
        <w:bidi w:val="0"/>
        <w:rPr>
          <w:rFonts w:hint="default"/>
          <w:lang w:val="en-US" w:eastAsia="zh-CN"/>
        </w:rPr>
      </w:pPr>
    </w:p>
    <w:p w14:paraId="3F706745">
      <w:pPr>
        <w:bidi w:val="0"/>
        <w:rPr>
          <w:rFonts w:hint="default"/>
          <w:lang w:val="en-US" w:eastAsia="zh-CN"/>
        </w:rPr>
      </w:pPr>
    </w:p>
    <w:p w14:paraId="4980CD59">
      <w:pPr>
        <w:bidi w:val="0"/>
        <w:rPr>
          <w:rFonts w:hint="default"/>
          <w:lang w:val="en-US" w:eastAsia="zh-CN"/>
        </w:rPr>
      </w:pPr>
    </w:p>
    <w:p w14:paraId="7A196815">
      <w:pPr>
        <w:bidi w:val="0"/>
        <w:rPr>
          <w:rFonts w:hint="default"/>
          <w:lang w:val="en-US" w:eastAsia="zh-CN"/>
        </w:rPr>
      </w:pPr>
    </w:p>
    <w:p w14:paraId="2647BE6B">
      <w:pPr>
        <w:bidi w:val="0"/>
        <w:rPr>
          <w:rFonts w:hint="default"/>
          <w:lang w:val="en-US" w:eastAsia="zh-CN"/>
        </w:rPr>
      </w:pPr>
    </w:p>
    <w:p w14:paraId="38C5203C">
      <w:pPr>
        <w:bidi w:val="0"/>
        <w:rPr>
          <w:rFonts w:hint="default"/>
          <w:lang w:val="en-US" w:eastAsia="zh-CN"/>
        </w:rPr>
      </w:pPr>
    </w:p>
    <w:p w14:paraId="09919F6F">
      <w:pPr>
        <w:bidi w:val="0"/>
        <w:rPr>
          <w:rFonts w:hint="default"/>
          <w:lang w:val="en-US" w:eastAsia="zh-CN"/>
        </w:rPr>
      </w:pPr>
    </w:p>
    <w:p w14:paraId="1532C6E6">
      <w:pPr>
        <w:bidi w:val="0"/>
        <w:rPr>
          <w:rFonts w:hint="default"/>
          <w:lang w:val="en-US" w:eastAsia="zh-CN"/>
        </w:rPr>
      </w:pPr>
    </w:p>
    <w:p w14:paraId="0262DCE9">
      <w:pPr>
        <w:bidi w:val="0"/>
        <w:rPr>
          <w:rFonts w:hint="default"/>
          <w:lang w:val="en-US" w:eastAsia="zh-CN"/>
        </w:rPr>
      </w:pPr>
    </w:p>
    <w:p w14:paraId="16CFF925">
      <w:pPr>
        <w:bidi w:val="0"/>
        <w:rPr>
          <w:rFonts w:hint="default"/>
          <w:lang w:val="en-US" w:eastAsia="zh-CN"/>
        </w:rPr>
      </w:pPr>
    </w:p>
    <w:p w14:paraId="723806FD">
      <w:pPr>
        <w:bidi w:val="0"/>
        <w:rPr>
          <w:rFonts w:hint="default"/>
          <w:lang w:val="en-US" w:eastAsia="zh-CN"/>
        </w:rPr>
      </w:pPr>
    </w:p>
    <w:p w14:paraId="7D796E50">
      <w:pPr>
        <w:bidi w:val="0"/>
        <w:rPr>
          <w:rFonts w:hint="default"/>
          <w:lang w:val="en-US" w:eastAsia="zh-CN"/>
        </w:rPr>
      </w:pPr>
    </w:p>
    <w:p w14:paraId="118AC3DB">
      <w:pPr>
        <w:bidi w:val="0"/>
        <w:rPr>
          <w:rFonts w:hint="default"/>
          <w:lang w:val="en-US" w:eastAsia="zh-CN"/>
        </w:rPr>
      </w:pPr>
    </w:p>
    <w:p w14:paraId="1101D8CE">
      <w:pPr>
        <w:bidi w:val="0"/>
        <w:rPr>
          <w:rFonts w:hint="default"/>
          <w:lang w:val="en-US" w:eastAsia="zh-CN"/>
        </w:rPr>
      </w:pPr>
    </w:p>
    <w:p w14:paraId="6C0FD381">
      <w:pPr>
        <w:bidi w:val="0"/>
        <w:rPr>
          <w:rFonts w:hint="default"/>
          <w:lang w:val="en-US" w:eastAsia="zh-CN"/>
        </w:rPr>
      </w:pPr>
    </w:p>
    <w:p w14:paraId="7072CEE2">
      <w:pPr>
        <w:bidi w:val="0"/>
        <w:rPr>
          <w:rFonts w:hint="default"/>
          <w:lang w:val="en-US" w:eastAsia="zh-CN"/>
        </w:rPr>
      </w:pPr>
    </w:p>
    <w:p w14:paraId="74D6B0AA">
      <w:pPr>
        <w:bidi w:val="0"/>
        <w:rPr>
          <w:rFonts w:hint="default"/>
          <w:lang w:val="en-US" w:eastAsia="zh-CN"/>
        </w:rPr>
      </w:pPr>
    </w:p>
    <w:p w14:paraId="2F419956">
      <w:pPr>
        <w:bidi w:val="0"/>
        <w:rPr>
          <w:rFonts w:hint="default"/>
          <w:lang w:val="en-US" w:eastAsia="zh-CN"/>
        </w:rPr>
      </w:pPr>
    </w:p>
    <w:p w14:paraId="269243B8">
      <w:pPr>
        <w:bidi w:val="0"/>
        <w:rPr>
          <w:rFonts w:hint="default"/>
          <w:lang w:val="en-US" w:eastAsia="zh-CN"/>
        </w:rPr>
      </w:pPr>
    </w:p>
    <w:bookmarkEnd w:id="9"/>
    <w:p w14:paraId="2653E10A">
      <w:pPr>
        <w:pStyle w:val="209"/>
        <w:numPr>
          <w:ilvl w:val="0"/>
          <w:numId w:val="0"/>
        </w:numPr>
        <w:shd w:val="clear" w:color="FFFFFF" w:fill="FFFFFF"/>
        <w:spacing w:before="60" w:after="120"/>
        <w:ind w:leftChars="0"/>
        <w:jc w:val="both"/>
        <w:rPr>
          <w:rFonts w:hint="eastAsia"/>
          <w:sz w:val="24"/>
          <w:szCs w:val="22"/>
          <w:lang w:val="en-US" w:eastAsia="zh-CN"/>
        </w:rPr>
      </w:pPr>
      <w:bookmarkStart w:id="51" w:name="_Toc32140"/>
      <w:bookmarkStart w:id="52" w:name="_Toc91516509"/>
      <w:bookmarkStart w:id="53" w:name="_Toc97885758"/>
      <w:bookmarkStart w:id="54" w:name="BookMark5"/>
    </w:p>
    <w:p w14:paraId="54F624E4">
      <w:pPr>
        <w:pStyle w:val="208"/>
        <w:rPr>
          <w:rFonts w:hint="eastAsia"/>
          <w:sz w:val="24"/>
          <w:szCs w:val="22"/>
          <w:lang w:val="en-US" w:eastAsia="zh-CN"/>
        </w:rPr>
      </w:pPr>
    </w:p>
    <w:p w14:paraId="24326821">
      <w:pPr>
        <w:pStyle w:val="208"/>
        <w:rPr>
          <w:rFonts w:hint="eastAsia"/>
          <w:sz w:val="24"/>
          <w:szCs w:val="22"/>
          <w:lang w:val="en-US" w:eastAsia="zh-CN"/>
        </w:rPr>
      </w:pPr>
    </w:p>
    <w:p w14:paraId="5B7FA96C">
      <w:pPr>
        <w:pStyle w:val="209"/>
        <w:numPr>
          <w:ilvl w:val="0"/>
          <w:numId w:val="0"/>
        </w:numPr>
        <w:shd w:val="clear" w:color="FFFFFF" w:fill="FFFFFF"/>
        <w:spacing w:before="60" w:after="120"/>
        <w:ind w:leftChars="0"/>
        <w:jc w:val="center"/>
        <w:rPr>
          <w:rFonts w:hint="eastAsia"/>
          <w:sz w:val="24"/>
          <w:szCs w:val="22"/>
          <w:lang w:val="en-US" w:eastAsia="zh-CN"/>
        </w:rPr>
      </w:pPr>
      <w:r>
        <w:rPr>
          <w:rFonts w:hint="eastAsia"/>
          <w:sz w:val="24"/>
          <w:szCs w:val="22"/>
          <w:lang w:val="en-US" w:eastAsia="zh-CN"/>
        </w:rPr>
        <w:t>附录A</w:t>
      </w:r>
      <w:bookmarkEnd w:id="51"/>
    </w:p>
    <w:p w14:paraId="6359EFD6">
      <w:pPr>
        <w:pStyle w:val="209"/>
        <w:numPr>
          <w:ilvl w:val="0"/>
          <w:numId w:val="0"/>
        </w:numPr>
        <w:spacing w:before="60" w:after="120"/>
        <w:ind w:leftChars="0"/>
        <w:jc w:val="center"/>
        <w:rPr>
          <w:rFonts w:hint="eastAsia"/>
          <w:sz w:val="24"/>
          <w:szCs w:val="22"/>
        </w:rPr>
      </w:pPr>
      <w:bookmarkStart w:id="55" w:name="_Toc15269"/>
      <w:bookmarkStart w:id="56" w:name="_Toc26688"/>
      <w:r>
        <w:rPr>
          <w:rFonts w:hint="eastAsia"/>
          <w:sz w:val="24"/>
          <w:szCs w:val="22"/>
        </w:rPr>
        <w:t>（</w:t>
      </w:r>
      <w:r>
        <w:rPr>
          <w:rFonts w:hint="eastAsia"/>
          <w:sz w:val="24"/>
          <w:szCs w:val="22"/>
          <w:lang w:val="en-US" w:eastAsia="zh-CN"/>
        </w:rPr>
        <w:t>资料</w:t>
      </w:r>
      <w:r>
        <w:rPr>
          <w:rFonts w:hint="eastAsia"/>
          <w:sz w:val="24"/>
          <w:szCs w:val="22"/>
        </w:rPr>
        <w:t>性</w:t>
      </w:r>
      <w:r>
        <w:rPr>
          <w:rFonts w:hint="eastAsia"/>
          <w:sz w:val="24"/>
          <w:szCs w:val="22"/>
          <w:lang w:val="en-US" w:eastAsia="zh-CN"/>
        </w:rPr>
        <w:t>附录</w:t>
      </w:r>
      <w:r>
        <w:rPr>
          <w:rFonts w:hint="eastAsia"/>
          <w:sz w:val="24"/>
          <w:szCs w:val="22"/>
        </w:rPr>
        <w:t>）</w:t>
      </w:r>
      <w:bookmarkEnd w:id="55"/>
      <w:bookmarkEnd w:id="56"/>
    </w:p>
    <w:p w14:paraId="7DA4F4CD">
      <w:pPr>
        <w:pStyle w:val="209"/>
        <w:numPr>
          <w:ilvl w:val="0"/>
          <w:numId w:val="0"/>
        </w:numPr>
        <w:spacing w:before="60" w:after="120"/>
        <w:ind w:leftChars="0"/>
        <w:jc w:val="center"/>
        <w:rPr>
          <w:rFonts w:hint="eastAsia" w:cs="Times New Roman"/>
          <w:sz w:val="24"/>
          <w:szCs w:val="22"/>
          <w:lang w:val="en-US" w:eastAsia="zh-CN" w:bidi="ar-SA"/>
        </w:rPr>
      </w:pPr>
      <w:bookmarkStart w:id="57" w:name="_Toc21186"/>
      <w:bookmarkStart w:id="58" w:name="_Toc5232"/>
      <w:r>
        <w:rPr>
          <w:rFonts w:hint="eastAsia" w:cs="Times New Roman"/>
          <w:sz w:val="24"/>
          <w:szCs w:val="22"/>
          <w:lang w:val="en-US" w:eastAsia="zh-CN" w:bidi="ar-SA"/>
        </w:rPr>
        <w:t>药陶罐罐具材质、型号及规格</w:t>
      </w:r>
      <w:bookmarkEnd w:id="57"/>
      <w:bookmarkEnd w:id="58"/>
    </w:p>
    <w:p w14:paraId="3CA90E0D">
      <w:pPr>
        <w:pStyle w:val="208"/>
        <w:rPr>
          <w:rFonts w:hint="eastAsia" w:cs="Times New Roman"/>
          <w:sz w:val="24"/>
          <w:szCs w:val="22"/>
          <w:lang w:val="en-US" w:eastAsia="zh-CN" w:bidi="ar-SA"/>
        </w:rPr>
      </w:pPr>
    </w:p>
    <w:p w14:paraId="3A0CDA96">
      <w:pPr>
        <w:pStyle w:val="208"/>
        <w:spacing w:line="360" w:lineRule="auto"/>
        <w:rPr>
          <w:rFonts w:hint="eastAsia" w:ascii="黑体" w:hAnsi="黑体" w:eastAsia="黑体" w:cs="黑体"/>
          <w:sz w:val="22"/>
          <w:szCs w:val="21"/>
          <w:lang w:val="en-US" w:eastAsia="zh-CN" w:bidi="ar-SA"/>
        </w:rPr>
      </w:pPr>
      <w:r>
        <w:rPr>
          <w:rFonts w:hint="eastAsia" w:ascii="黑体" w:hAnsi="黑体" w:eastAsia="黑体" w:cs="黑体"/>
          <w:sz w:val="22"/>
          <w:szCs w:val="21"/>
          <w:lang w:val="en-US" w:eastAsia="zh-CN" w:bidi="ar-SA"/>
        </w:rPr>
        <w:t>A.1 药陶罐的材质</w:t>
      </w:r>
    </w:p>
    <w:p w14:paraId="06200B2D">
      <w:pPr>
        <w:pStyle w:val="208"/>
        <w:spacing w:line="360" w:lineRule="auto"/>
        <w:rPr>
          <w:rFonts w:hint="eastAsia" w:ascii="宋体" w:hAnsi="宋体" w:eastAsia="宋体" w:cs="宋体"/>
          <w:sz w:val="22"/>
          <w:szCs w:val="21"/>
          <w:lang w:val="en-US" w:eastAsia="zh-CN" w:bidi="ar-SA"/>
        </w:rPr>
      </w:pPr>
      <w:r>
        <w:rPr>
          <w:rFonts w:hint="eastAsia" w:ascii="黑体" w:hAnsi="黑体" w:eastAsia="黑体" w:cs="黑体"/>
          <w:sz w:val="22"/>
          <w:szCs w:val="21"/>
          <w:lang w:val="en-US" w:eastAsia="zh-CN" w:bidi="ar-SA"/>
        </w:rPr>
        <w:t xml:space="preserve">   </w:t>
      </w:r>
      <w:r>
        <w:rPr>
          <w:rFonts w:hint="eastAsia" w:ascii="宋体" w:hAnsi="宋体" w:eastAsia="宋体" w:cs="宋体"/>
          <w:sz w:val="22"/>
          <w:szCs w:val="21"/>
          <w:lang w:val="en-US" w:eastAsia="zh-CN" w:bidi="ar-SA"/>
        </w:rPr>
        <w:t xml:space="preserve"> 药陶罐主要由陶土和瓷泥调整后的陶泥制成。</w:t>
      </w:r>
    </w:p>
    <w:p w14:paraId="792B2421">
      <w:pPr>
        <w:pStyle w:val="208"/>
        <w:rPr>
          <w:rFonts w:hint="default" w:ascii="宋体" w:hAnsi="宋体" w:eastAsia="宋体" w:cs="宋体"/>
          <w:sz w:val="22"/>
          <w:szCs w:val="21"/>
          <w:lang w:val="en-US" w:eastAsia="zh-CN" w:bidi="ar-SA"/>
        </w:rPr>
      </w:pPr>
    </w:p>
    <w:p w14:paraId="17020394">
      <w:pPr>
        <w:pStyle w:val="208"/>
        <w:spacing w:line="360" w:lineRule="auto"/>
        <w:rPr>
          <w:rFonts w:hint="eastAsia" w:ascii="黑体" w:hAnsi="黑体" w:eastAsia="黑体" w:cs="黑体"/>
          <w:sz w:val="22"/>
          <w:szCs w:val="21"/>
          <w:lang w:val="en-US" w:eastAsia="zh-CN" w:bidi="ar-SA"/>
        </w:rPr>
      </w:pPr>
      <w:r>
        <w:rPr>
          <w:rFonts w:hint="eastAsia" w:ascii="黑体" w:hAnsi="黑体" w:eastAsia="黑体" w:cs="黑体"/>
          <w:sz w:val="22"/>
          <w:szCs w:val="21"/>
          <w:lang w:val="en-US" w:eastAsia="zh-CN" w:bidi="ar-SA"/>
        </w:rPr>
        <w:t>A.2 药陶罐的形状</w:t>
      </w:r>
    </w:p>
    <w:p w14:paraId="5AE21CEA">
      <w:pPr>
        <w:pStyle w:val="208"/>
        <w:spacing w:line="360" w:lineRule="auto"/>
        <w:rPr>
          <w:rFonts w:hint="eastAsia" w:ascii="宋体" w:hAnsi="宋体" w:eastAsia="宋体" w:cs="宋体"/>
          <w:sz w:val="22"/>
          <w:szCs w:val="21"/>
          <w:lang w:val="en-US" w:eastAsia="zh-CN" w:bidi="ar-SA"/>
        </w:rPr>
      </w:pPr>
      <w:r>
        <w:rPr>
          <w:rFonts w:hint="eastAsia" w:ascii="黑体" w:hAnsi="黑体" w:eastAsia="黑体" w:cs="黑体"/>
          <w:sz w:val="22"/>
          <w:szCs w:val="21"/>
          <w:lang w:val="en-US" w:eastAsia="zh-CN" w:bidi="ar-SA"/>
        </w:rPr>
        <w:t xml:space="preserve">    </w:t>
      </w:r>
      <w:r>
        <w:rPr>
          <w:rFonts w:hint="eastAsia" w:ascii="宋体" w:hAnsi="宋体" w:eastAsia="宋体" w:cs="宋体"/>
          <w:sz w:val="22"/>
          <w:szCs w:val="21"/>
          <w:lang w:val="en-US" w:eastAsia="zh-CN" w:bidi="ar-SA"/>
        </w:rPr>
        <w:t>由罐口、罐体、罐底构成，罐底要求</w:t>
      </w:r>
      <w:r>
        <w:rPr>
          <w:rFonts w:hint="eastAsia" w:hAnsi="宋体" w:cs="宋体"/>
          <w:sz w:val="22"/>
          <w:szCs w:val="21"/>
          <w:lang w:val="en-US" w:eastAsia="zh-CN" w:bidi="ar-SA"/>
        </w:rPr>
        <w:t>有内径，可盛放艾绒</w:t>
      </w:r>
      <w:r>
        <w:rPr>
          <w:rFonts w:hint="eastAsia" w:ascii="宋体" w:hAnsi="宋体" w:eastAsia="宋体" w:cs="宋体"/>
          <w:sz w:val="22"/>
          <w:szCs w:val="21"/>
          <w:lang w:val="en-US" w:eastAsia="zh-CN" w:bidi="ar-SA"/>
        </w:rPr>
        <w:t>。</w:t>
      </w:r>
    </w:p>
    <w:p w14:paraId="0EA92206">
      <w:pPr>
        <w:pStyle w:val="208"/>
        <w:spacing w:line="360" w:lineRule="auto"/>
        <w:rPr>
          <w:rFonts w:hint="default" w:ascii="宋体" w:hAnsi="宋体" w:eastAsia="宋体" w:cs="宋体"/>
          <w:sz w:val="22"/>
          <w:szCs w:val="21"/>
          <w:lang w:val="en-US" w:eastAsia="zh-CN" w:bidi="ar-SA"/>
        </w:rPr>
      </w:pPr>
    </w:p>
    <w:p w14:paraId="04922D36">
      <w:pPr>
        <w:pStyle w:val="208"/>
        <w:spacing w:line="360" w:lineRule="auto"/>
        <w:rPr>
          <w:rFonts w:hint="eastAsia" w:ascii="宋体" w:hAnsi="宋体" w:eastAsia="宋体" w:cs="宋体"/>
          <w:sz w:val="22"/>
          <w:szCs w:val="21"/>
          <w:lang w:val="en-US" w:eastAsia="zh-CN" w:bidi="ar-SA"/>
        </w:rPr>
      </w:pPr>
      <w:r>
        <w:rPr>
          <w:rFonts w:hint="eastAsia" w:ascii="黑体" w:hAnsi="黑体" w:eastAsia="黑体" w:cs="黑体"/>
          <w:sz w:val="22"/>
          <w:szCs w:val="21"/>
          <w:lang w:val="en-US" w:eastAsia="zh-CN" w:bidi="ar-SA"/>
        </w:rPr>
        <w:t>A.3 药陶罐的型号</w:t>
      </w:r>
    </w:p>
    <w:p w14:paraId="2130E952">
      <w:pPr>
        <w:pStyle w:val="208"/>
        <w:spacing w:line="360" w:lineRule="auto"/>
        <w:rPr>
          <w:rFonts w:hint="default" w:hAnsi="宋体" w:cs="宋体"/>
          <w:sz w:val="22"/>
          <w:szCs w:val="21"/>
          <w:lang w:val="en-US" w:eastAsia="zh-CN" w:bidi="ar-SA"/>
        </w:rPr>
      </w:pPr>
      <w:r>
        <w:rPr>
          <w:rFonts w:hint="eastAsia" w:ascii="宋体" w:hAnsi="宋体" w:eastAsia="宋体" w:cs="宋体"/>
          <w:sz w:val="22"/>
          <w:szCs w:val="21"/>
          <w:lang w:val="en-US" w:eastAsia="zh-CN" w:bidi="ar-SA"/>
        </w:rPr>
        <w:t xml:space="preserve">  </w:t>
      </w:r>
      <w:r>
        <w:rPr>
          <w:rFonts w:hint="eastAsia" w:hAnsi="宋体" w:cs="宋体"/>
          <w:sz w:val="22"/>
          <w:szCs w:val="21"/>
          <w:lang w:val="en-US" w:eastAsia="zh-CN" w:bidi="ar-SA"/>
        </w:rPr>
        <w:t xml:space="preserve">  药陶罐1号罐:高度约10.5厘米，口径约10厘米，底部内径约9厘米。适用于臀部、腰部。</w:t>
      </w:r>
    </w:p>
    <w:p w14:paraId="720B1B29">
      <w:pPr>
        <w:pStyle w:val="208"/>
        <w:spacing w:line="360" w:lineRule="auto"/>
        <w:ind w:firstLine="880" w:firstLineChars="400"/>
        <w:rPr>
          <w:rFonts w:hint="default" w:hAnsi="宋体" w:cs="宋体"/>
          <w:sz w:val="22"/>
          <w:szCs w:val="21"/>
          <w:lang w:val="en-US" w:eastAsia="zh-CN" w:bidi="ar-SA"/>
        </w:rPr>
      </w:pPr>
      <w:r>
        <w:rPr>
          <w:rFonts w:hint="eastAsia" w:hAnsi="宋体" w:cs="宋体"/>
          <w:sz w:val="22"/>
          <w:szCs w:val="21"/>
          <w:lang w:val="en-US" w:eastAsia="zh-CN" w:bidi="ar-SA"/>
        </w:rPr>
        <w:t>药陶罐2号罐:高度约9厘米，口径约8.5厘米，底部内径约5.5厘米。适用于肩背部。</w:t>
      </w:r>
    </w:p>
    <w:p w14:paraId="4199ED68">
      <w:pPr>
        <w:pStyle w:val="208"/>
        <w:spacing w:line="360" w:lineRule="auto"/>
        <w:ind w:firstLine="880" w:firstLineChars="400"/>
        <w:rPr>
          <w:rFonts w:hint="default" w:hAnsi="宋体" w:cs="宋体"/>
          <w:sz w:val="22"/>
          <w:szCs w:val="21"/>
          <w:lang w:val="en-US" w:eastAsia="zh-CN" w:bidi="ar-SA"/>
        </w:rPr>
      </w:pPr>
      <w:r>
        <w:rPr>
          <w:rFonts w:hint="eastAsia" w:hAnsi="宋体" w:cs="宋体"/>
          <w:sz w:val="22"/>
          <w:szCs w:val="21"/>
          <w:lang w:val="en-US" w:eastAsia="zh-CN" w:bidi="ar-SA"/>
        </w:rPr>
        <w:t>药陶罐3号罐:高度约5.5厘米，口径约6厘米，底部内径约4厘米。适用于四肢。</w:t>
      </w:r>
    </w:p>
    <w:p w14:paraId="20ACA218">
      <w:pPr>
        <w:pStyle w:val="208"/>
        <w:spacing w:line="360" w:lineRule="auto"/>
        <w:ind w:firstLine="880" w:firstLineChars="400"/>
        <w:rPr>
          <w:rFonts w:hint="default" w:ascii="宋体" w:hAnsi="宋体" w:eastAsia="宋体" w:cs="宋体"/>
          <w:sz w:val="22"/>
          <w:szCs w:val="21"/>
          <w:lang w:val="en-US" w:eastAsia="zh-CN" w:bidi="ar-SA"/>
        </w:rPr>
      </w:pPr>
      <w:r>
        <w:rPr>
          <w:rFonts w:hint="eastAsia" w:hAnsi="宋体" w:cs="宋体"/>
          <w:sz w:val="22"/>
          <w:szCs w:val="21"/>
          <w:lang w:val="en-US" w:eastAsia="zh-CN" w:bidi="ar-SA"/>
        </w:rPr>
        <w:t>药陶罐4号罐:高度约4.5厘米，口径约4.2厘米，底部内径约2.5厘米。适用于颈项、小关节部位以及走罐操作。</w:t>
      </w:r>
    </w:p>
    <w:p w14:paraId="0F97584A">
      <w:pPr>
        <w:pStyle w:val="208"/>
        <w:rPr>
          <w:rFonts w:hint="eastAsia"/>
          <w:lang w:val="en-US" w:eastAsia="zh-CN"/>
        </w:rPr>
      </w:pPr>
    </w:p>
    <w:p w14:paraId="356BE8A4">
      <w:pPr>
        <w:pStyle w:val="208"/>
        <w:rPr>
          <w:rFonts w:hint="eastAsia"/>
          <w:lang w:val="en-US" w:eastAsia="zh-CN"/>
        </w:rPr>
      </w:pPr>
    </w:p>
    <w:p w14:paraId="62A60229">
      <w:pPr>
        <w:pStyle w:val="208"/>
        <w:rPr>
          <w:rFonts w:hint="eastAsia"/>
          <w:lang w:val="en-US" w:eastAsia="zh-CN"/>
        </w:rPr>
      </w:pPr>
    </w:p>
    <w:p w14:paraId="17C2A082">
      <w:pPr>
        <w:pStyle w:val="208"/>
        <w:rPr>
          <w:rFonts w:hint="eastAsia"/>
          <w:lang w:val="en-US" w:eastAsia="zh-CN"/>
        </w:rPr>
      </w:pPr>
    </w:p>
    <w:p w14:paraId="086A4FFE">
      <w:pPr>
        <w:pStyle w:val="208"/>
        <w:rPr>
          <w:rFonts w:hint="eastAsia"/>
          <w:lang w:val="en-US" w:eastAsia="zh-CN"/>
        </w:rPr>
      </w:pPr>
    </w:p>
    <w:p w14:paraId="5AE6028A">
      <w:pPr>
        <w:pStyle w:val="208"/>
        <w:rPr>
          <w:rFonts w:hint="eastAsia"/>
          <w:lang w:val="en-US" w:eastAsia="zh-CN"/>
        </w:rPr>
      </w:pPr>
    </w:p>
    <w:p w14:paraId="359A5342">
      <w:pPr>
        <w:pStyle w:val="208"/>
        <w:rPr>
          <w:rFonts w:hint="eastAsia"/>
          <w:lang w:val="en-US" w:eastAsia="zh-CN"/>
        </w:rPr>
      </w:pPr>
    </w:p>
    <w:p w14:paraId="0A9D3299">
      <w:pPr>
        <w:pStyle w:val="208"/>
        <w:rPr>
          <w:rFonts w:hint="eastAsia"/>
          <w:lang w:val="en-US" w:eastAsia="zh-CN"/>
        </w:rPr>
      </w:pPr>
    </w:p>
    <w:p w14:paraId="16B8F472">
      <w:pPr>
        <w:pStyle w:val="208"/>
        <w:rPr>
          <w:rFonts w:hint="eastAsia"/>
          <w:lang w:val="en-US" w:eastAsia="zh-CN"/>
        </w:rPr>
      </w:pPr>
    </w:p>
    <w:p w14:paraId="620AD405">
      <w:pPr>
        <w:pStyle w:val="208"/>
        <w:rPr>
          <w:rFonts w:hint="eastAsia"/>
          <w:lang w:val="en-US" w:eastAsia="zh-CN"/>
        </w:rPr>
      </w:pPr>
    </w:p>
    <w:p w14:paraId="5AFF245C">
      <w:pPr>
        <w:pStyle w:val="208"/>
        <w:rPr>
          <w:rFonts w:hint="eastAsia"/>
          <w:lang w:val="en-US" w:eastAsia="zh-CN"/>
        </w:rPr>
      </w:pPr>
    </w:p>
    <w:p w14:paraId="44E31DAD">
      <w:pPr>
        <w:pStyle w:val="208"/>
        <w:rPr>
          <w:rFonts w:hint="eastAsia"/>
          <w:lang w:val="en-US" w:eastAsia="zh-CN"/>
        </w:rPr>
      </w:pPr>
    </w:p>
    <w:p w14:paraId="11246B4E">
      <w:pPr>
        <w:pStyle w:val="208"/>
        <w:rPr>
          <w:rFonts w:hint="eastAsia"/>
          <w:lang w:val="en-US" w:eastAsia="zh-CN"/>
        </w:rPr>
      </w:pPr>
    </w:p>
    <w:p w14:paraId="4CB1D362">
      <w:pPr>
        <w:pStyle w:val="208"/>
        <w:rPr>
          <w:rFonts w:hint="eastAsia"/>
          <w:lang w:val="en-US" w:eastAsia="zh-CN"/>
        </w:rPr>
      </w:pPr>
    </w:p>
    <w:p w14:paraId="156B41B8">
      <w:pPr>
        <w:pStyle w:val="208"/>
        <w:rPr>
          <w:rFonts w:hint="eastAsia"/>
          <w:lang w:val="en-US" w:eastAsia="zh-CN"/>
        </w:rPr>
      </w:pPr>
    </w:p>
    <w:p w14:paraId="1247CDA7">
      <w:pPr>
        <w:pStyle w:val="208"/>
        <w:rPr>
          <w:rFonts w:hint="eastAsia"/>
          <w:lang w:val="en-US" w:eastAsia="zh-CN"/>
        </w:rPr>
      </w:pPr>
    </w:p>
    <w:p w14:paraId="09E739DA">
      <w:pPr>
        <w:pStyle w:val="208"/>
        <w:rPr>
          <w:rFonts w:hint="eastAsia"/>
          <w:lang w:val="en-US" w:eastAsia="zh-CN"/>
        </w:rPr>
      </w:pPr>
    </w:p>
    <w:p w14:paraId="20A48C2A">
      <w:pPr>
        <w:pStyle w:val="208"/>
        <w:rPr>
          <w:rFonts w:hint="eastAsia"/>
          <w:lang w:val="en-US" w:eastAsia="zh-CN"/>
        </w:rPr>
      </w:pPr>
    </w:p>
    <w:p w14:paraId="15DE3F16">
      <w:pPr>
        <w:pStyle w:val="208"/>
        <w:rPr>
          <w:rFonts w:hint="eastAsia"/>
          <w:lang w:val="en-US" w:eastAsia="zh-CN"/>
        </w:rPr>
      </w:pPr>
    </w:p>
    <w:p w14:paraId="7086E820">
      <w:pPr>
        <w:pStyle w:val="208"/>
        <w:rPr>
          <w:rFonts w:hint="eastAsia"/>
          <w:lang w:val="en-US" w:eastAsia="zh-CN"/>
        </w:rPr>
      </w:pPr>
    </w:p>
    <w:p w14:paraId="4AFC4087">
      <w:pPr>
        <w:pStyle w:val="208"/>
        <w:ind w:left="0" w:leftChars="0" w:firstLine="0" w:firstLineChars="0"/>
        <w:rPr>
          <w:rFonts w:hint="eastAsia"/>
          <w:lang w:val="en-US" w:eastAsia="zh-CN"/>
        </w:rPr>
      </w:pPr>
    </w:p>
    <w:p w14:paraId="0D29A01C">
      <w:pPr>
        <w:pStyle w:val="209"/>
        <w:numPr>
          <w:ilvl w:val="0"/>
          <w:numId w:val="0"/>
        </w:numPr>
        <w:spacing w:before="60" w:after="120"/>
        <w:ind w:leftChars="0"/>
        <w:jc w:val="center"/>
        <w:rPr>
          <w:rFonts w:hint="default" w:eastAsia="黑体"/>
          <w:sz w:val="24"/>
          <w:szCs w:val="22"/>
          <w:lang w:val="en-US" w:eastAsia="zh-CN"/>
        </w:rPr>
      </w:pPr>
      <w:bookmarkStart w:id="59" w:name="_Toc12777"/>
      <w:r>
        <w:rPr>
          <w:rFonts w:hint="eastAsia"/>
          <w:sz w:val="24"/>
          <w:szCs w:val="22"/>
          <w:lang w:val="en-US" w:eastAsia="zh-CN"/>
        </w:rPr>
        <w:t>附录B</w:t>
      </w:r>
      <w:bookmarkEnd w:id="59"/>
    </w:p>
    <w:p w14:paraId="6E181D91">
      <w:pPr>
        <w:pStyle w:val="209"/>
        <w:numPr>
          <w:ilvl w:val="0"/>
          <w:numId w:val="0"/>
        </w:numPr>
        <w:spacing w:before="60" w:after="120"/>
        <w:ind w:leftChars="0"/>
        <w:jc w:val="center"/>
        <w:rPr>
          <w:rFonts w:hint="eastAsia" w:cs="Times New Roman"/>
          <w:sz w:val="24"/>
          <w:szCs w:val="22"/>
          <w:lang w:val="en-US" w:eastAsia="zh-CN" w:bidi="ar-SA"/>
        </w:rPr>
      </w:pPr>
      <w:bookmarkStart w:id="60" w:name="_Toc9727"/>
      <w:bookmarkStart w:id="61" w:name="_Toc32402"/>
      <w:bookmarkStart w:id="62" w:name="_Toc10398"/>
      <w:bookmarkStart w:id="63" w:name="_Toc15609"/>
      <w:bookmarkStart w:id="64" w:name="_Toc20321"/>
      <w:r>
        <w:rPr>
          <w:rFonts w:hint="eastAsia"/>
          <w:sz w:val="24"/>
          <w:szCs w:val="22"/>
        </w:rPr>
        <w:t>（</w:t>
      </w:r>
      <w:r>
        <w:rPr>
          <w:rFonts w:hint="eastAsia"/>
          <w:sz w:val="24"/>
          <w:szCs w:val="22"/>
          <w:lang w:val="en-US" w:eastAsia="zh-CN"/>
        </w:rPr>
        <w:t>规范</w:t>
      </w:r>
      <w:r>
        <w:rPr>
          <w:rFonts w:hint="eastAsia"/>
          <w:sz w:val="24"/>
          <w:szCs w:val="22"/>
        </w:rPr>
        <w:t>性）</w:t>
      </w:r>
      <w:r>
        <w:br w:type="textWrapping"/>
      </w:r>
      <w:r>
        <w:rPr>
          <w:rFonts w:hint="eastAsia" w:cs="Times New Roman"/>
          <w:sz w:val="24"/>
          <w:szCs w:val="22"/>
          <w:lang w:val="en-US" w:eastAsia="zh-CN" w:bidi="ar-SA"/>
        </w:rPr>
        <w:t>药陶罐器具清洗、消毒、干燥与保存方法</w:t>
      </w:r>
      <w:bookmarkEnd w:id="60"/>
      <w:bookmarkEnd w:id="61"/>
      <w:bookmarkEnd w:id="62"/>
      <w:bookmarkEnd w:id="63"/>
      <w:bookmarkEnd w:id="64"/>
    </w:p>
    <w:p w14:paraId="1342C13C">
      <w:pPr>
        <w:pStyle w:val="208"/>
        <w:rPr>
          <w:rFonts w:hint="default"/>
          <w:lang w:val="en-US" w:eastAsia="zh-CN"/>
        </w:rPr>
      </w:pPr>
    </w:p>
    <w:p w14:paraId="22F48D1A">
      <w:pPr>
        <w:pStyle w:val="208"/>
        <w:spacing w:line="360" w:lineRule="auto"/>
        <w:ind w:left="0" w:leftChars="0" w:firstLine="0" w:firstLineChars="0"/>
        <w:rPr>
          <w:rFonts w:hint="eastAsia" w:ascii="黑体" w:hAnsi="黑体" w:eastAsia="黑体" w:cs="黑体"/>
          <w:sz w:val="22"/>
          <w:szCs w:val="21"/>
          <w:lang w:val="en-US" w:eastAsia="zh-CN" w:bidi="ar-SA"/>
        </w:rPr>
      </w:pPr>
      <w:r>
        <w:rPr>
          <w:rFonts w:hint="eastAsia" w:ascii="黑体" w:hAnsi="黑体" w:eastAsia="黑体" w:cs="黑体"/>
          <w:sz w:val="22"/>
          <w:szCs w:val="21"/>
          <w:lang w:val="en-US" w:eastAsia="zh-CN" w:bidi="ar-SA"/>
        </w:rPr>
        <w:t>B.1 清洗</w:t>
      </w:r>
    </w:p>
    <w:p w14:paraId="4FC551C4">
      <w:pPr>
        <w:spacing w:line="360" w:lineRule="auto"/>
        <w:outlineLvl w:val="9"/>
        <w:rPr>
          <w:rFonts w:hint="eastAsia" w:ascii="宋体" w:hAnsi="宋体" w:cs="宋体"/>
          <w:b w:val="0"/>
          <w:bCs/>
          <w:lang w:val="en-US" w:eastAsia="zh-CN"/>
        </w:rPr>
      </w:pPr>
      <w:r>
        <w:rPr>
          <w:rFonts w:hint="eastAsia" w:ascii="宋体" w:hAnsi="宋体" w:cs="宋体"/>
          <w:b w:val="0"/>
          <w:bCs/>
          <w:lang w:val="en-US" w:eastAsia="zh-CN"/>
        </w:rPr>
        <w:t>B.1.1</w:t>
      </w:r>
      <w:r>
        <w:rPr>
          <w:rFonts w:hint="eastAsia" w:ascii="宋体" w:hAnsi="宋体" w:cs="宋体"/>
          <w:b w:val="0"/>
          <w:bCs/>
        </w:rPr>
        <w:t>每次使用后，应立即清除罐内、外壁及罐口的面饼残留物及灰烬</w:t>
      </w:r>
      <w:r>
        <w:rPr>
          <w:rFonts w:hint="eastAsia" w:ascii="宋体" w:hAnsi="宋体" w:cs="宋体"/>
          <w:b w:val="0"/>
          <w:bCs/>
          <w:lang w:val="en-US" w:eastAsia="zh-CN"/>
        </w:rPr>
        <w:t>。</w:t>
      </w:r>
    </w:p>
    <w:p w14:paraId="6901D292">
      <w:pPr>
        <w:spacing w:line="360" w:lineRule="auto"/>
        <w:outlineLvl w:val="9"/>
        <w:rPr>
          <w:rFonts w:hint="eastAsia" w:ascii="宋体" w:hAnsi="宋体" w:cs="宋体"/>
          <w:b w:val="0"/>
          <w:bCs/>
          <w:lang w:val="en-US" w:eastAsia="zh-CN"/>
        </w:rPr>
      </w:pPr>
      <w:r>
        <w:rPr>
          <w:rFonts w:hint="eastAsia" w:ascii="宋体" w:hAnsi="宋体" w:cs="宋体"/>
          <w:b w:val="0"/>
          <w:bCs/>
          <w:lang w:val="en-US" w:eastAsia="zh-CN"/>
        </w:rPr>
        <w:t>B.1.2待罐体冷却后，清洗操作应遵照WS 310.2-2016中5.3“清洗”及附录 B 的规定执行。</w:t>
      </w:r>
    </w:p>
    <w:p w14:paraId="2233ABE7">
      <w:pPr>
        <w:spacing w:line="360" w:lineRule="auto"/>
        <w:outlineLvl w:val="9"/>
        <w:rPr>
          <w:rFonts w:hint="eastAsia" w:ascii="宋体" w:hAnsi="宋体" w:cs="宋体"/>
          <w:b w:val="0"/>
          <w:bCs/>
          <w:lang w:val="en-US" w:eastAsia="zh-CN"/>
        </w:rPr>
      </w:pPr>
    </w:p>
    <w:p w14:paraId="40FD6F32">
      <w:pPr>
        <w:pStyle w:val="208"/>
        <w:spacing w:line="360" w:lineRule="auto"/>
        <w:ind w:left="0" w:leftChars="0" w:firstLine="0" w:firstLineChars="0"/>
        <w:rPr>
          <w:rFonts w:hint="eastAsia" w:ascii="黑体" w:hAnsi="黑体" w:eastAsia="黑体" w:cs="黑体"/>
          <w:sz w:val="22"/>
          <w:szCs w:val="21"/>
          <w:lang w:val="en-US" w:eastAsia="zh-CN" w:bidi="ar-SA"/>
        </w:rPr>
      </w:pPr>
      <w:r>
        <w:rPr>
          <w:rFonts w:hint="eastAsia" w:ascii="黑体" w:hAnsi="黑体" w:eastAsia="黑体" w:cs="黑体"/>
          <w:sz w:val="22"/>
          <w:szCs w:val="21"/>
          <w:lang w:val="en-US" w:eastAsia="zh-CN" w:bidi="ar-SA"/>
        </w:rPr>
        <w:t xml:space="preserve">B.2 消毒 </w:t>
      </w:r>
    </w:p>
    <w:p w14:paraId="53DD5D19">
      <w:pPr>
        <w:spacing w:line="360" w:lineRule="auto"/>
        <w:outlineLvl w:val="9"/>
        <w:rPr>
          <w:rFonts w:hint="eastAsia" w:ascii="宋体" w:hAnsi="宋体" w:cs="宋体"/>
          <w:b w:val="0"/>
          <w:bCs/>
          <w:lang w:val="en-US" w:eastAsia="zh-CN"/>
        </w:rPr>
      </w:pPr>
      <w:r>
        <w:rPr>
          <w:rFonts w:hint="eastAsia" w:ascii="宋体" w:hAnsi="宋体" w:cs="宋体"/>
          <w:b w:val="0"/>
          <w:bCs/>
          <w:lang w:val="en-US" w:eastAsia="zh-CN"/>
        </w:rPr>
        <w:t xml:space="preserve">B.2.1  罐具应遵照 WS 310.2-2016 中 5.4“消毒”的规定执行。 </w:t>
      </w:r>
    </w:p>
    <w:p w14:paraId="2241379F">
      <w:pPr>
        <w:spacing w:line="360" w:lineRule="auto"/>
        <w:outlineLvl w:val="9"/>
        <w:rPr>
          <w:rFonts w:hint="eastAsia" w:ascii="宋体" w:hAnsi="宋体" w:cs="宋体"/>
          <w:b/>
          <w:bCs w:val="0"/>
          <w:lang w:val="en-US" w:eastAsia="zh-CN"/>
        </w:rPr>
      </w:pPr>
    </w:p>
    <w:p w14:paraId="6FDF7680">
      <w:pPr>
        <w:pStyle w:val="208"/>
        <w:spacing w:line="360" w:lineRule="auto"/>
        <w:ind w:left="0" w:leftChars="0" w:firstLine="0" w:firstLineChars="0"/>
        <w:rPr>
          <w:rFonts w:hint="eastAsia" w:ascii="黑体" w:hAnsi="黑体" w:eastAsia="黑体" w:cs="黑体"/>
          <w:sz w:val="22"/>
          <w:szCs w:val="21"/>
          <w:lang w:val="en-US" w:eastAsia="zh-CN" w:bidi="ar-SA"/>
        </w:rPr>
      </w:pPr>
      <w:r>
        <w:rPr>
          <w:rFonts w:hint="eastAsia" w:ascii="黑体" w:hAnsi="黑体" w:eastAsia="黑体" w:cs="黑体"/>
          <w:sz w:val="22"/>
          <w:szCs w:val="21"/>
          <w:lang w:val="en-US" w:eastAsia="zh-CN" w:bidi="ar-SA"/>
        </w:rPr>
        <w:t xml:space="preserve">B.3 干燥 </w:t>
      </w:r>
    </w:p>
    <w:p w14:paraId="5D2A26E5">
      <w:pPr>
        <w:spacing w:line="360" w:lineRule="auto"/>
        <w:outlineLvl w:val="9"/>
        <w:rPr>
          <w:rFonts w:hint="eastAsia" w:ascii="宋体" w:hAnsi="宋体" w:cs="宋体"/>
          <w:b w:val="0"/>
          <w:bCs/>
          <w:lang w:val="en-US" w:eastAsia="zh-CN"/>
        </w:rPr>
      </w:pPr>
      <w:r>
        <w:rPr>
          <w:rFonts w:hint="eastAsia" w:ascii="宋体" w:hAnsi="宋体" w:cs="宋体"/>
          <w:b w:val="0"/>
          <w:bCs/>
          <w:lang w:val="en-US" w:eastAsia="zh-CN"/>
        </w:rPr>
        <w:t xml:space="preserve">B.3.1  清洗消毒后的器具应遵照 WS 367.2-2019 中 5.5“干燥”的规定进行干燥处理。 </w:t>
      </w:r>
    </w:p>
    <w:p w14:paraId="698A088F">
      <w:pPr>
        <w:spacing w:line="360" w:lineRule="auto"/>
        <w:outlineLvl w:val="9"/>
        <w:rPr>
          <w:rFonts w:hint="eastAsia" w:ascii="宋体" w:hAnsi="宋体" w:cs="宋体"/>
          <w:b/>
          <w:bCs w:val="0"/>
        </w:rPr>
      </w:pPr>
    </w:p>
    <w:p w14:paraId="7C8A6425">
      <w:pPr>
        <w:pStyle w:val="208"/>
        <w:spacing w:line="360" w:lineRule="auto"/>
        <w:ind w:left="0" w:leftChars="0" w:firstLine="0" w:firstLineChars="0"/>
        <w:rPr>
          <w:rFonts w:hint="eastAsia" w:ascii="黑体" w:hAnsi="黑体" w:eastAsia="黑体" w:cs="黑体"/>
          <w:sz w:val="22"/>
          <w:szCs w:val="21"/>
          <w:lang w:val="en-US" w:eastAsia="zh-CN" w:bidi="ar-SA"/>
        </w:rPr>
      </w:pPr>
      <w:r>
        <w:rPr>
          <w:rFonts w:hint="eastAsia" w:ascii="黑体" w:hAnsi="黑体" w:eastAsia="黑体" w:cs="黑体"/>
          <w:sz w:val="22"/>
          <w:szCs w:val="21"/>
          <w:lang w:val="en-US" w:eastAsia="zh-CN" w:bidi="ar-SA"/>
        </w:rPr>
        <w:t>B.4 保存</w:t>
      </w:r>
    </w:p>
    <w:p w14:paraId="65FEE066">
      <w:pPr>
        <w:spacing w:line="360" w:lineRule="auto"/>
        <w:outlineLvl w:val="9"/>
        <w:rPr>
          <w:rFonts w:hint="eastAsia" w:ascii="宋体" w:hAnsi="宋体" w:cs="宋体"/>
          <w:b w:val="0"/>
          <w:bCs/>
          <w:lang w:eastAsia="zh-CN"/>
        </w:rPr>
      </w:pPr>
      <w:r>
        <w:rPr>
          <w:rFonts w:hint="eastAsia" w:ascii="宋体" w:hAnsi="宋体" w:cs="宋体"/>
          <w:b w:val="0"/>
          <w:bCs/>
          <w:lang w:val="en-US" w:eastAsia="zh-CN"/>
        </w:rPr>
        <w:t>B</w:t>
      </w:r>
      <w:r>
        <w:rPr>
          <w:rFonts w:hint="eastAsia" w:ascii="宋体" w:hAnsi="宋体" w:cs="宋体"/>
          <w:b w:val="0"/>
          <w:bCs/>
          <w:lang w:eastAsia="zh-CN"/>
        </w:rPr>
        <w:t>.</w:t>
      </w:r>
      <w:r>
        <w:rPr>
          <w:rFonts w:hint="eastAsia" w:ascii="宋体" w:hAnsi="宋体" w:cs="宋体"/>
          <w:b w:val="0"/>
          <w:bCs/>
          <w:lang w:val="en-US" w:eastAsia="zh-CN"/>
        </w:rPr>
        <w:t>4</w:t>
      </w:r>
      <w:r>
        <w:rPr>
          <w:rFonts w:hint="eastAsia" w:ascii="宋体" w:hAnsi="宋体" w:cs="宋体"/>
          <w:b w:val="0"/>
          <w:bCs/>
          <w:lang w:eastAsia="zh-CN"/>
        </w:rPr>
        <w:t>.1 干燥后的器械应存放于干燥、清洁、通风的专用器械盒内，器械盒应定期清洁消毒。</w:t>
      </w:r>
    </w:p>
    <w:p w14:paraId="2C84AABB">
      <w:pPr>
        <w:spacing w:line="360" w:lineRule="auto"/>
        <w:outlineLvl w:val="9"/>
        <w:rPr>
          <w:rFonts w:hint="eastAsia" w:ascii="宋体" w:hAnsi="宋体" w:cs="宋体"/>
          <w:b w:val="0"/>
          <w:bCs/>
          <w:lang w:eastAsia="zh-CN"/>
        </w:rPr>
      </w:pPr>
      <w:r>
        <w:rPr>
          <w:rFonts w:hint="eastAsia" w:ascii="宋体" w:hAnsi="宋体" w:cs="宋体"/>
          <w:b w:val="0"/>
          <w:bCs/>
          <w:lang w:val="en-US" w:eastAsia="zh-CN"/>
        </w:rPr>
        <w:t>B</w:t>
      </w:r>
      <w:r>
        <w:rPr>
          <w:rFonts w:hint="eastAsia" w:ascii="宋体" w:hAnsi="宋体" w:cs="宋体"/>
          <w:b w:val="0"/>
          <w:bCs/>
          <w:lang w:eastAsia="zh-CN"/>
        </w:rPr>
        <w:t>.</w:t>
      </w:r>
      <w:r>
        <w:rPr>
          <w:rFonts w:hint="eastAsia" w:ascii="宋体" w:hAnsi="宋体" w:cs="宋体"/>
          <w:b w:val="0"/>
          <w:bCs/>
          <w:lang w:val="en-US" w:eastAsia="zh-CN"/>
        </w:rPr>
        <w:t>4</w:t>
      </w:r>
      <w:r>
        <w:rPr>
          <w:rFonts w:hint="eastAsia" w:ascii="宋体" w:hAnsi="宋体" w:cs="宋体"/>
          <w:b w:val="0"/>
          <w:bCs/>
          <w:lang w:eastAsia="zh-CN"/>
        </w:rPr>
        <w:t>.2 存放及取用过程中，应避免器械碰撞、摔落。</w:t>
      </w:r>
    </w:p>
    <w:p w14:paraId="09BD9C63">
      <w:pPr>
        <w:spacing w:line="360" w:lineRule="auto"/>
        <w:outlineLvl w:val="9"/>
        <w:rPr>
          <w:rFonts w:hint="eastAsia" w:ascii="宋体" w:hAnsi="宋体" w:cs="宋体"/>
          <w:b w:val="0"/>
          <w:bCs/>
          <w:lang w:eastAsia="zh-CN"/>
        </w:rPr>
      </w:pPr>
      <w:r>
        <w:rPr>
          <w:rFonts w:hint="eastAsia" w:ascii="宋体" w:hAnsi="宋体" w:cs="宋体"/>
          <w:b w:val="0"/>
          <w:bCs/>
          <w:lang w:val="en-US" w:eastAsia="zh-CN"/>
        </w:rPr>
        <w:t>B</w:t>
      </w:r>
      <w:r>
        <w:rPr>
          <w:rFonts w:hint="eastAsia" w:ascii="宋体" w:hAnsi="宋体" w:cs="宋体"/>
          <w:b w:val="0"/>
          <w:bCs/>
          <w:lang w:eastAsia="zh-CN"/>
        </w:rPr>
        <w:t>.</w:t>
      </w:r>
      <w:r>
        <w:rPr>
          <w:rFonts w:hint="eastAsia" w:ascii="宋体" w:hAnsi="宋体" w:cs="宋体"/>
          <w:b w:val="0"/>
          <w:bCs/>
          <w:lang w:val="en-US" w:eastAsia="zh-CN"/>
        </w:rPr>
        <w:t>4</w:t>
      </w:r>
      <w:r>
        <w:rPr>
          <w:rFonts w:hint="eastAsia" w:ascii="宋体" w:hAnsi="宋体" w:cs="宋体"/>
          <w:b w:val="0"/>
          <w:bCs/>
          <w:lang w:eastAsia="zh-CN"/>
        </w:rPr>
        <w:t>.3 应远离高温、潮湿环境及腐蚀性物品（如强酸、强碱），避免材质老化、损坏。</w:t>
      </w:r>
    </w:p>
    <w:p w14:paraId="3135D53C">
      <w:pPr>
        <w:spacing w:line="360" w:lineRule="auto"/>
        <w:outlineLvl w:val="9"/>
        <w:rPr>
          <w:rFonts w:hint="eastAsia" w:ascii="宋体" w:hAnsi="宋体" w:cs="宋体"/>
          <w:b w:val="0"/>
          <w:bCs/>
          <w:lang w:eastAsia="zh-CN"/>
        </w:rPr>
      </w:pPr>
      <w:r>
        <w:rPr>
          <w:rFonts w:hint="eastAsia" w:ascii="宋体" w:hAnsi="宋体" w:cs="宋体"/>
          <w:b w:val="0"/>
          <w:bCs/>
          <w:lang w:val="en-US" w:eastAsia="zh-CN"/>
        </w:rPr>
        <w:t>B</w:t>
      </w:r>
      <w:r>
        <w:rPr>
          <w:rFonts w:hint="eastAsia" w:ascii="宋体" w:hAnsi="宋体" w:cs="宋体"/>
          <w:b w:val="0"/>
          <w:bCs/>
          <w:lang w:eastAsia="zh-CN"/>
        </w:rPr>
        <w:t>.</w:t>
      </w:r>
      <w:r>
        <w:rPr>
          <w:rFonts w:hint="eastAsia" w:ascii="宋体" w:hAnsi="宋体" w:cs="宋体"/>
          <w:b w:val="0"/>
          <w:bCs/>
          <w:lang w:val="en-US" w:eastAsia="zh-CN"/>
        </w:rPr>
        <w:t>4</w:t>
      </w:r>
      <w:r>
        <w:rPr>
          <w:rFonts w:hint="eastAsia" w:ascii="宋体" w:hAnsi="宋体" w:cs="宋体"/>
          <w:b w:val="0"/>
          <w:bCs/>
          <w:lang w:eastAsia="zh-CN"/>
        </w:rPr>
        <w:t>.4 应每周对存放的</w:t>
      </w:r>
      <w:r>
        <w:rPr>
          <w:rFonts w:hint="eastAsia" w:ascii="宋体" w:hAnsi="宋体" w:cs="宋体"/>
          <w:b w:val="0"/>
          <w:bCs/>
          <w:lang w:val="en-US" w:eastAsia="zh-CN"/>
        </w:rPr>
        <w:t>药陶罐</w:t>
      </w:r>
      <w:r>
        <w:rPr>
          <w:rFonts w:hint="eastAsia" w:ascii="宋体" w:hAnsi="宋体" w:cs="宋体"/>
          <w:b w:val="0"/>
          <w:bCs/>
          <w:lang w:eastAsia="zh-CN"/>
        </w:rPr>
        <w:t>进行全面检查，查看是否有破损、开裂、变形等情况，发</w:t>
      </w:r>
    </w:p>
    <w:p w14:paraId="0185307D">
      <w:pPr>
        <w:spacing w:line="360" w:lineRule="auto"/>
        <w:outlineLvl w:val="9"/>
        <w:rPr>
          <w:rFonts w:hint="eastAsia" w:ascii="宋体" w:hAnsi="宋体" w:cs="宋体"/>
          <w:b w:val="0"/>
          <w:bCs/>
          <w:lang w:eastAsia="zh-CN"/>
        </w:rPr>
      </w:pPr>
      <w:r>
        <w:rPr>
          <w:rFonts w:hint="eastAsia" w:ascii="宋体" w:hAnsi="宋体" w:cs="宋体"/>
          <w:b w:val="0"/>
          <w:bCs/>
          <w:lang w:eastAsia="zh-CN"/>
        </w:rPr>
        <w:t>现问题及时更换。</w:t>
      </w:r>
    </w:p>
    <w:p w14:paraId="04D05029">
      <w:pPr>
        <w:spacing w:line="288" w:lineRule="auto"/>
        <w:outlineLvl w:val="9"/>
        <w:rPr>
          <w:rFonts w:hint="eastAsia" w:ascii="宋体" w:hAnsi="宋体" w:cs="宋体"/>
          <w:b w:val="0"/>
          <w:bCs/>
          <w:lang w:eastAsia="zh-CN"/>
        </w:rPr>
      </w:pPr>
    </w:p>
    <w:p w14:paraId="7170F037">
      <w:pPr>
        <w:pStyle w:val="209"/>
        <w:numPr>
          <w:ilvl w:val="0"/>
          <w:numId w:val="0"/>
        </w:numPr>
        <w:spacing w:before="60" w:after="120"/>
        <w:ind w:leftChars="0"/>
        <w:jc w:val="center"/>
        <w:rPr>
          <w:rFonts w:hint="eastAsia"/>
          <w:lang w:val="en-US" w:eastAsia="zh-CN"/>
        </w:rPr>
      </w:pPr>
    </w:p>
    <w:p w14:paraId="511BC382">
      <w:pPr>
        <w:pStyle w:val="209"/>
        <w:numPr>
          <w:ilvl w:val="0"/>
          <w:numId w:val="0"/>
        </w:numPr>
        <w:spacing w:before="60" w:after="120"/>
        <w:ind w:leftChars="0"/>
        <w:jc w:val="center"/>
        <w:rPr>
          <w:rFonts w:hint="eastAsia"/>
          <w:lang w:val="en-US" w:eastAsia="zh-CN"/>
        </w:rPr>
      </w:pPr>
    </w:p>
    <w:p w14:paraId="46EBA46F">
      <w:pPr>
        <w:pStyle w:val="209"/>
        <w:numPr>
          <w:ilvl w:val="0"/>
          <w:numId w:val="0"/>
        </w:numPr>
        <w:spacing w:before="60" w:after="120"/>
        <w:ind w:leftChars="0"/>
        <w:jc w:val="center"/>
        <w:rPr>
          <w:rFonts w:hint="eastAsia"/>
          <w:lang w:val="en-US" w:eastAsia="zh-CN"/>
        </w:rPr>
      </w:pPr>
    </w:p>
    <w:p w14:paraId="3E1F338B">
      <w:pPr>
        <w:pStyle w:val="209"/>
        <w:numPr>
          <w:ilvl w:val="0"/>
          <w:numId w:val="0"/>
        </w:numPr>
        <w:spacing w:before="60" w:after="120"/>
        <w:ind w:leftChars="0"/>
        <w:jc w:val="center"/>
        <w:rPr>
          <w:rFonts w:hint="eastAsia"/>
          <w:lang w:val="en-US" w:eastAsia="zh-CN"/>
        </w:rPr>
      </w:pPr>
    </w:p>
    <w:p w14:paraId="5DBFD6DB">
      <w:pPr>
        <w:pStyle w:val="209"/>
        <w:numPr>
          <w:ilvl w:val="0"/>
          <w:numId w:val="0"/>
        </w:numPr>
        <w:spacing w:before="60" w:after="120"/>
        <w:ind w:leftChars="0"/>
        <w:jc w:val="center"/>
        <w:rPr>
          <w:rFonts w:hint="eastAsia"/>
          <w:lang w:val="en-US" w:eastAsia="zh-CN"/>
        </w:rPr>
      </w:pPr>
    </w:p>
    <w:p w14:paraId="2166F3A2">
      <w:pPr>
        <w:pStyle w:val="209"/>
        <w:numPr>
          <w:ilvl w:val="0"/>
          <w:numId w:val="0"/>
        </w:numPr>
        <w:spacing w:before="60" w:after="120"/>
        <w:ind w:leftChars="0"/>
        <w:jc w:val="center"/>
        <w:rPr>
          <w:rFonts w:hint="eastAsia"/>
          <w:lang w:val="en-US" w:eastAsia="zh-CN"/>
        </w:rPr>
      </w:pPr>
    </w:p>
    <w:p w14:paraId="18635818">
      <w:pPr>
        <w:pStyle w:val="209"/>
        <w:numPr>
          <w:ilvl w:val="0"/>
          <w:numId w:val="0"/>
        </w:numPr>
        <w:spacing w:before="60" w:after="120"/>
        <w:ind w:leftChars="0"/>
        <w:jc w:val="center"/>
        <w:rPr>
          <w:rFonts w:hint="eastAsia"/>
          <w:lang w:val="en-US" w:eastAsia="zh-CN"/>
        </w:rPr>
      </w:pPr>
    </w:p>
    <w:p w14:paraId="6DFFED0C">
      <w:pPr>
        <w:pStyle w:val="209"/>
        <w:numPr>
          <w:ilvl w:val="0"/>
          <w:numId w:val="0"/>
        </w:numPr>
        <w:spacing w:before="60" w:after="120"/>
        <w:ind w:leftChars="0"/>
        <w:jc w:val="center"/>
        <w:rPr>
          <w:rFonts w:hint="eastAsia"/>
          <w:lang w:val="en-US" w:eastAsia="zh-CN"/>
        </w:rPr>
      </w:pPr>
    </w:p>
    <w:p w14:paraId="127B1740">
      <w:pPr>
        <w:pStyle w:val="209"/>
        <w:numPr>
          <w:ilvl w:val="0"/>
          <w:numId w:val="0"/>
        </w:numPr>
        <w:spacing w:before="60" w:after="120"/>
        <w:ind w:leftChars="0"/>
        <w:jc w:val="center"/>
        <w:rPr>
          <w:rFonts w:hint="eastAsia"/>
          <w:lang w:val="en-US" w:eastAsia="zh-CN"/>
        </w:rPr>
      </w:pPr>
    </w:p>
    <w:p w14:paraId="49404680">
      <w:pPr>
        <w:pStyle w:val="209"/>
        <w:numPr>
          <w:ilvl w:val="0"/>
          <w:numId w:val="0"/>
        </w:numPr>
        <w:spacing w:before="60" w:after="120"/>
        <w:ind w:leftChars="0"/>
        <w:jc w:val="center"/>
        <w:rPr>
          <w:rFonts w:hint="eastAsia"/>
          <w:lang w:val="en-US" w:eastAsia="zh-CN"/>
        </w:rPr>
      </w:pPr>
    </w:p>
    <w:p w14:paraId="675EEB15">
      <w:pPr>
        <w:pStyle w:val="209"/>
        <w:numPr>
          <w:ilvl w:val="0"/>
          <w:numId w:val="0"/>
        </w:numPr>
        <w:shd w:val="clear" w:color="FFFFFF" w:fill="FFFFFF"/>
        <w:spacing w:before="60" w:after="120"/>
        <w:ind w:leftChars="0"/>
        <w:jc w:val="center"/>
        <w:rPr>
          <w:rFonts w:hint="eastAsia"/>
          <w:sz w:val="24"/>
          <w:szCs w:val="22"/>
          <w:lang w:val="en-US" w:eastAsia="zh-CN"/>
        </w:rPr>
      </w:pPr>
      <w:bookmarkStart w:id="65" w:name="_Toc18376"/>
      <w:r>
        <w:rPr>
          <w:rFonts w:hint="eastAsia"/>
          <w:sz w:val="24"/>
          <w:szCs w:val="22"/>
          <w:lang w:val="en-US" w:eastAsia="zh-CN"/>
        </w:rPr>
        <w:t>附录C</w:t>
      </w:r>
      <w:bookmarkEnd w:id="65"/>
    </w:p>
    <w:p w14:paraId="0AFC990F">
      <w:pPr>
        <w:pStyle w:val="209"/>
        <w:numPr>
          <w:ilvl w:val="0"/>
          <w:numId w:val="0"/>
        </w:numPr>
        <w:spacing w:before="60" w:after="120"/>
        <w:ind w:leftChars="0"/>
        <w:jc w:val="center"/>
        <w:rPr>
          <w:rFonts w:hint="eastAsia"/>
          <w:sz w:val="24"/>
          <w:szCs w:val="22"/>
        </w:rPr>
      </w:pPr>
      <w:bookmarkStart w:id="66" w:name="_Toc17220"/>
      <w:bookmarkStart w:id="67" w:name="_Toc17066"/>
      <w:r>
        <w:rPr>
          <w:rFonts w:hint="eastAsia"/>
          <w:sz w:val="24"/>
          <w:szCs w:val="22"/>
        </w:rPr>
        <w:t>（</w:t>
      </w:r>
      <w:r>
        <w:rPr>
          <w:rFonts w:hint="eastAsia"/>
          <w:sz w:val="24"/>
          <w:szCs w:val="22"/>
          <w:lang w:val="en-US" w:eastAsia="zh-CN"/>
        </w:rPr>
        <w:t>资料</w:t>
      </w:r>
      <w:r>
        <w:rPr>
          <w:rFonts w:hint="eastAsia"/>
          <w:sz w:val="24"/>
          <w:szCs w:val="22"/>
        </w:rPr>
        <w:t>性</w:t>
      </w:r>
      <w:r>
        <w:rPr>
          <w:rFonts w:hint="eastAsia"/>
          <w:sz w:val="24"/>
          <w:szCs w:val="22"/>
          <w:lang w:val="en-US" w:eastAsia="zh-CN"/>
        </w:rPr>
        <w:t>附录</w:t>
      </w:r>
      <w:r>
        <w:rPr>
          <w:rFonts w:hint="eastAsia"/>
          <w:sz w:val="24"/>
          <w:szCs w:val="22"/>
        </w:rPr>
        <w:t>）</w:t>
      </w:r>
      <w:bookmarkEnd w:id="66"/>
      <w:bookmarkEnd w:id="67"/>
    </w:p>
    <w:p w14:paraId="34E4004D">
      <w:pPr>
        <w:pStyle w:val="208"/>
        <w:ind w:firstLine="2880" w:firstLineChars="1200"/>
        <w:jc w:val="both"/>
        <w:rPr>
          <w:rFonts w:hint="eastAsia" w:ascii="黑体" w:hAnsi="Times New Roman" w:eastAsia="黑体" w:cs="Times New Roman"/>
          <w:sz w:val="24"/>
          <w:szCs w:val="22"/>
          <w:lang w:val="en-US" w:eastAsia="zh-CN" w:bidi="ar-SA"/>
        </w:rPr>
      </w:pPr>
      <w:r>
        <w:rPr>
          <w:rFonts w:hint="eastAsia" w:ascii="黑体" w:hAnsi="Times New Roman" w:eastAsia="黑体" w:cs="Times New Roman"/>
          <w:sz w:val="24"/>
          <w:szCs w:val="22"/>
          <w:lang w:val="en-US" w:eastAsia="zh-CN" w:bidi="ar-SA"/>
        </w:rPr>
        <w:t>常见不良反应及处理措施</w:t>
      </w:r>
    </w:p>
    <w:p w14:paraId="266E0951">
      <w:pPr>
        <w:pStyle w:val="208"/>
        <w:rPr>
          <w:rFonts w:hint="default" w:cs="Times New Roman"/>
          <w:sz w:val="24"/>
          <w:szCs w:val="22"/>
          <w:lang w:val="en-US" w:eastAsia="zh-CN" w:bidi="ar-SA"/>
        </w:rPr>
      </w:pPr>
    </w:p>
    <w:p w14:paraId="2B89CC24">
      <w:pPr>
        <w:pStyle w:val="208"/>
        <w:rPr>
          <w:rFonts w:hint="default" w:cs="Times New Roman"/>
          <w:sz w:val="24"/>
          <w:szCs w:val="22"/>
          <w:lang w:val="en-US" w:eastAsia="zh-CN" w:bidi="ar-SA"/>
        </w:rPr>
      </w:pPr>
    </w:p>
    <w:p w14:paraId="2A416BAD">
      <w:pPr>
        <w:pStyle w:val="208"/>
        <w:spacing w:line="360" w:lineRule="auto"/>
        <w:ind w:left="0" w:leftChars="0" w:firstLine="0" w:firstLineChars="0"/>
        <w:rPr>
          <w:rFonts w:hint="default" w:ascii="黑体" w:hAnsi="黑体" w:eastAsia="黑体" w:cs="黑体"/>
          <w:sz w:val="22"/>
          <w:szCs w:val="21"/>
          <w:lang w:val="en-US" w:eastAsia="zh-CN" w:bidi="ar-SA"/>
        </w:rPr>
      </w:pPr>
      <w:r>
        <w:rPr>
          <w:rFonts w:hint="eastAsia" w:ascii="黑体" w:hAnsi="黑体" w:eastAsia="黑体" w:cs="黑体"/>
          <w:sz w:val="22"/>
          <w:szCs w:val="21"/>
          <w:lang w:val="en-US" w:eastAsia="zh-CN" w:bidi="ar-SA"/>
        </w:rPr>
        <w:t>C.1</w:t>
      </w:r>
      <w:r>
        <w:rPr>
          <w:rFonts w:hint="default" w:ascii="黑体" w:hAnsi="黑体" w:eastAsia="黑体" w:cs="黑体"/>
          <w:sz w:val="22"/>
          <w:szCs w:val="21"/>
          <w:lang w:val="en-US" w:eastAsia="zh-CN" w:bidi="ar-SA"/>
        </w:rPr>
        <w:t xml:space="preserve"> 晕罐</w:t>
      </w:r>
    </w:p>
    <w:p w14:paraId="3E5F0BBA">
      <w:pPr>
        <w:spacing w:line="360" w:lineRule="auto"/>
        <w:rPr>
          <w:rFonts w:hint="default" w:ascii="宋体" w:hAnsi="宋体" w:eastAsia="宋体" w:cs="宋体"/>
          <w:kern w:val="0"/>
          <w:sz w:val="22"/>
          <w:szCs w:val="21"/>
          <w:lang w:val="en-US" w:eastAsia="zh-CN" w:bidi="ar-SA"/>
        </w:rPr>
      </w:pPr>
      <w:r>
        <w:rPr>
          <w:rFonts w:hint="eastAsia" w:ascii="宋体" w:hAnsi="宋体" w:cs="宋体"/>
          <w:kern w:val="0"/>
          <w:sz w:val="22"/>
          <w:szCs w:val="21"/>
          <w:lang w:val="en-US" w:eastAsia="zh-CN" w:bidi="ar-SA"/>
        </w:rPr>
        <w:t>C</w:t>
      </w:r>
      <w:r>
        <w:rPr>
          <w:rFonts w:hint="default" w:ascii="宋体" w:hAnsi="宋体" w:eastAsia="宋体" w:cs="宋体"/>
          <w:kern w:val="0"/>
          <w:sz w:val="22"/>
          <w:szCs w:val="21"/>
          <w:lang w:val="en-US" w:eastAsia="zh-CN" w:bidi="ar-SA"/>
        </w:rPr>
        <w:t>.1.1 预防：治疗前充分评估，避免在空腹、过度疲劳状态下操作。首次治疗者宜采用轻刺激。</w:t>
      </w:r>
    </w:p>
    <w:p w14:paraId="5ACFC408">
      <w:pPr>
        <w:spacing w:line="360" w:lineRule="auto"/>
        <w:rPr>
          <w:rFonts w:hint="default" w:ascii="宋体" w:hAnsi="宋体" w:eastAsia="宋体" w:cs="宋体"/>
          <w:kern w:val="0"/>
          <w:sz w:val="22"/>
          <w:szCs w:val="21"/>
          <w:lang w:val="en-US" w:eastAsia="zh-CN" w:bidi="ar-SA"/>
        </w:rPr>
      </w:pPr>
      <w:r>
        <w:rPr>
          <w:rFonts w:hint="eastAsia" w:ascii="宋体" w:hAnsi="宋体" w:cs="宋体"/>
          <w:kern w:val="0"/>
          <w:sz w:val="22"/>
          <w:szCs w:val="21"/>
          <w:lang w:val="en-US" w:eastAsia="zh-CN" w:bidi="ar-SA"/>
        </w:rPr>
        <w:t>C</w:t>
      </w:r>
      <w:r>
        <w:rPr>
          <w:rFonts w:hint="default" w:ascii="宋体" w:hAnsi="宋体" w:eastAsia="宋体" w:cs="宋体"/>
          <w:kern w:val="0"/>
          <w:sz w:val="22"/>
          <w:szCs w:val="21"/>
          <w:lang w:val="en-US" w:eastAsia="zh-CN" w:bidi="ar-SA"/>
        </w:rPr>
        <w:t>.1.2 处理：立即起罐，使患者平卧，头低脚高，保暖，饮用温糖水。严重者按晕厥急救处理。</w:t>
      </w:r>
    </w:p>
    <w:p w14:paraId="354982ED">
      <w:pPr>
        <w:spacing w:line="360" w:lineRule="auto"/>
        <w:rPr>
          <w:rFonts w:hint="default" w:eastAsia="宋体"/>
          <w:lang w:val="en-US" w:eastAsia="zh-CN"/>
        </w:rPr>
      </w:pPr>
    </w:p>
    <w:p w14:paraId="3655F284">
      <w:pPr>
        <w:pStyle w:val="208"/>
        <w:spacing w:line="360" w:lineRule="auto"/>
        <w:ind w:left="0" w:leftChars="0" w:firstLine="0" w:firstLineChars="0"/>
        <w:rPr>
          <w:rFonts w:hint="default" w:ascii="黑体" w:hAnsi="黑体" w:eastAsia="黑体" w:cs="黑体"/>
          <w:sz w:val="22"/>
          <w:szCs w:val="21"/>
          <w:lang w:val="en-US" w:eastAsia="zh-CN" w:bidi="ar-SA"/>
        </w:rPr>
      </w:pPr>
      <w:r>
        <w:rPr>
          <w:rFonts w:hint="eastAsia" w:ascii="黑体" w:hAnsi="黑体" w:eastAsia="黑体" w:cs="黑体"/>
          <w:sz w:val="22"/>
          <w:szCs w:val="21"/>
          <w:lang w:val="en-US" w:eastAsia="zh-CN" w:bidi="ar-SA"/>
        </w:rPr>
        <w:t>C</w:t>
      </w:r>
      <w:r>
        <w:rPr>
          <w:rFonts w:hint="default" w:ascii="黑体" w:hAnsi="黑体" w:eastAsia="黑体" w:cs="黑体"/>
          <w:sz w:val="22"/>
          <w:szCs w:val="21"/>
          <w:lang w:val="en-US" w:eastAsia="zh-CN" w:bidi="ar-SA"/>
        </w:rPr>
        <w:t>.2 烫伤</w:t>
      </w:r>
    </w:p>
    <w:p w14:paraId="041611CD">
      <w:pPr>
        <w:spacing w:line="360" w:lineRule="auto"/>
        <w:rPr>
          <w:rFonts w:hint="default" w:ascii="宋体" w:hAnsi="宋体" w:eastAsia="宋体" w:cs="宋体"/>
          <w:kern w:val="0"/>
          <w:sz w:val="22"/>
          <w:szCs w:val="21"/>
          <w:lang w:val="en-US" w:eastAsia="zh-CN" w:bidi="ar-SA"/>
        </w:rPr>
      </w:pPr>
      <w:r>
        <w:rPr>
          <w:rFonts w:hint="eastAsia" w:ascii="宋体" w:hAnsi="宋体" w:cs="宋体"/>
          <w:kern w:val="0"/>
          <w:sz w:val="22"/>
          <w:szCs w:val="21"/>
          <w:lang w:val="en-US" w:eastAsia="zh-CN" w:bidi="ar-SA"/>
        </w:rPr>
        <w:t>C</w:t>
      </w:r>
      <w:r>
        <w:rPr>
          <w:rFonts w:hint="default" w:ascii="宋体" w:hAnsi="宋体" w:eastAsia="宋体" w:cs="宋体"/>
          <w:kern w:val="0"/>
          <w:sz w:val="22"/>
          <w:szCs w:val="21"/>
          <w:lang w:val="en-US" w:eastAsia="zh-CN" w:bidi="ar-SA"/>
        </w:rPr>
        <w:t>.</w:t>
      </w:r>
      <w:r>
        <w:rPr>
          <w:rFonts w:hint="eastAsia" w:ascii="宋体" w:hAnsi="宋体" w:cs="宋体"/>
          <w:kern w:val="0"/>
          <w:sz w:val="22"/>
          <w:szCs w:val="21"/>
          <w:lang w:val="en-US" w:eastAsia="zh-CN" w:bidi="ar-SA"/>
        </w:rPr>
        <w:t>2</w:t>
      </w:r>
      <w:r>
        <w:rPr>
          <w:rFonts w:hint="default" w:ascii="宋体" w:hAnsi="宋体" w:eastAsia="宋体" w:cs="宋体"/>
          <w:kern w:val="0"/>
          <w:sz w:val="22"/>
          <w:szCs w:val="21"/>
          <w:lang w:val="en-US" w:eastAsia="zh-CN" w:bidi="ar-SA"/>
        </w:rPr>
        <w:t>.1 预防：确保面饼湿度与厚度适宜；药酒喷洒均匀不过量；扣罐前确认罐口温度；艾绒用量适当。</w:t>
      </w:r>
    </w:p>
    <w:p w14:paraId="7707C81A">
      <w:pPr>
        <w:spacing w:line="360" w:lineRule="auto"/>
        <w:rPr>
          <w:rFonts w:hint="default" w:ascii="宋体" w:hAnsi="宋体" w:eastAsia="宋体" w:cs="宋体"/>
          <w:kern w:val="0"/>
          <w:sz w:val="22"/>
          <w:szCs w:val="21"/>
          <w:lang w:val="en-US" w:eastAsia="zh-CN" w:bidi="ar-SA"/>
        </w:rPr>
      </w:pPr>
      <w:r>
        <w:rPr>
          <w:rFonts w:hint="eastAsia" w:ascii="宋体" w:hAnsi="宋体" w:cs="宋体"/>
          <w:kern w:val="0"/>
          <w:sz w:val="22"/>
          <w:szCs w:val="21"/>
          <w:lang w:val="en-US" w:eastAsia="zh-CN" w:bidi="ar-SA"/>
        </w:rPr>
        <w:t>C</w:t>
      </w:r>
      <w:r>
        <w:rPr>
          <w:rFonts w:hint="default" w:ascii="宋体" w:hAnsi="宋体" w:eastAsia="宋体" w:cs="宋体"/>
          <w:kern w:val="0"/>
          <w:sz w:val="22"/>
          <w:szCs w:val="21"/>
          <w:lang w:val="en-US" w:eastAsia="zh-CN" w:bidi="ar-SA"/>
        </w:rPr>
        <w:t>.</w:t>
      </w:r>
      <w:r>
        <w:rPr>
          <w:rFonts w:hint="eastAsia" w:ascii="宋体" w:hAnsi="宋体" w:cs="宋体"/>
          <w:kern w:val="0"/>
          <w:sz w:val="22"/>
          <w:szCs w:val="21"/>
          <w:lang w:val="en-US" w:eastAsia="zh-CN" w:bidi="ar-SA"/>
        </w:rPr>
        <w:t>2</w:t>
      </w:r>
      <w:r>
        <w:rPr>
          <w:rFonts w:hint="default" w:ascii="宋体" w:hAnsi="宋体" w:eastAsia="宋体" w:cs="宋体"/>
          <w:kern w:val="0"/>
          <w:sz w:val="22"/>
          <w:szCs w:val="21"/>
          <w:lang w:val="en-US" w:eastAsia="zh-CN" w:bidi="ar-SA"/>
        </w:rPr>
        <w:t>.2 处理：立即移除热源。轻微红疹可自然恢复。出现水疱，小水疱应防止破损，大水疱应在无菌操作下用注射器抽吸，外用烫伤膏，无菌纱布覆盖。报告并记录。</w:t>
      </w:r>
    </w:p>
    <w:p w14:paraId="51D40F51">
      <w:pPr>
        <w:spacing w:line="360" w:lineRule="auto"/>
        <w:rPr>
          <w:rFonts w:hint="default" w:eastAsia="宋体"/>
          <w:lang w:val="en-US" w:eastAsia="zh-CN"/>
        </w:rPr>
      </w:pPr>
    </w:p>
    <w:p w14:paraId="4F8759B6">
      <w:pPr>
        <w:pStyle w:val="208"/>
        <w:spacing w:line="360" w:lineRule="auto"/>
        <w:ind w:left="0" w:leftChars="0" w:firstLine="0" w:firstLineChars="0"/>
        <w:rPr>
          <w:rFonts w:hint="default" w:ascii="黑体" w:hAnsi="黑体" w:eastAsia="黑体" w:cs="黑体"/>
          <w:sz w:val="22"/>
          <w:szCs w:val="21"/>
          <w:lang w:val="en-US" w:eastAsia="zh-CN" w:bidi="ar-SA"/>
        </w:rPr>
      </w:pPr>
      <w:r>
        <w:rPr>
          <w:rFonts w:hint="eastAsia" w:ascii="黑体" w:hAnsi="黑体" w:eastAsia="黑体" w:cs="黑体"/>
          <w:sz w:val="22"/>
          <w:szCs w:val="21"/>
          <w:lang w:val="en-US" w:eastAsia="zh-CN" w:bidi="ar-SA"/>
        </w:rPr>
        <w:t>C</w:t>
      </w:r>
      <w:r>
        <w:rPr>
          <w:rFonts w:hint="default" w:ascii="黑体" w:hAnsi="黑体" w:eastAsia="黑体" w:cs="黑体"/>
          <w:sz w:val="22"/>
          <w:szCs w:val="21"/>
          <w:lang w:val="en-US" w:eastAsia="zh-CN" w:bidi="ar-SA"/>
        </w:rPr>
        <w:t>.3 皮肤破损与感染</w:t>
      </w:r>
    </w:p>
    <w:p w14:paraId="1E8F8F36">
      <w:pPr>
        <w:spacing w:line="360" w:lineRule="auto"/>
        <w:rPr>
          <w:rFonts w:hint="default" w:ascii="宋体" w:hAnsi="宋体" w:eastAsia="宋体" w:cs="宋体"/>
          <w:kern w:val="0"/>
          <w:sz w:val="22"/>
          <w:szCs w:val="21"/>
          <w:lang w:val="en-US" w:eastAsia="zh-CN" w:bidi="ar-SA"/>
        </w:rPr>
      </w:pPr>
      <w:r>
        <w:rPr>
          <w:rFonts w:hint="eastAsia" w:ascii="宋体" w:hAnsi="宋体" w:cs="宋体"/>
          <w:kern w:val="0"/>
          <w:sz w:val="22"/>
          <w:szCs w:val="21"/>
          <w:lang w:val="en-US" w:eastAsia="zh-CN" w:bidi="ar-SA"/>
        </w:rPr>
        <w:t>C</w:t>
      </w:r>
      <w:r>
        <w:rPr>
          <w:rFonts w:hint="default" w:ascii="宋体" w:hAnsi="宋体" w:eastAsia="宋体" w:cs="宋体"/>
          <w:kern w:val="0"/>
          <w:sz w:val="22"/>
          <w:szCs w:val="21"/>
          <w:lang w:val="en-US" w:eastAsia="zh-CN" w:bidi="ar-SA"/>
        </w:rPr>
        <w:t>.3.1 预防：检查罐口是否光滑；操作手法轻柔；平衡罐法时润滑充分。</w:t>
      </w:r>
    </w:p>
    <w:p w14:paraId="66927DBD">
      <w:pPr>
        <w:spacing w:line="360" w:lineRule="auto"/>
        <w:rPr>
          <w:rFonts w:hint="default" w:ascii="宋体" w:hAnsi="宋体" w:eastAsia="宋体" w:cs="宋体"/>
          <w:kern w:val="0"/>
          <w:sz w:val="22"/>
          <w:szCs w:val="21"/>
          <w:lang w:val="en-US" w:eastAsia="zh-CN" w:bidi="ar-SA"/>
        </w:rPr>
      </w:pPr>
      <w:r>
        <w:rPr>
          <w:rFonts w:hint="eastAsia" w:ascii="宋体" w:hAnsi="宋体" w:cs="宋体"/>
          <w:kern w:val="0"/>
          <w:sz w:val="22"/>
          <w:szCs w:val="21"/>
          <w:lang w:val="en-US" w:eastAsia="zh-CN" w:bidi="ar-SA"/>
        </w:rPr>
        <w:t>C</w:t>
      </w:r>
      <w:r>
        <w:rPr>
          <w:rFonts w:hint="default" w:ascii="宋体" w:hAnsi="宋体" w:eastAsia="宋体" w:cs="宋体"/>
          <w:kern w:val="0"/>
          <w:sz w:val="22"/>
          <w:szCs w:val="21"/>
          <w:lang w:val="en-US" w:eastAsia="zh-CN" w:bidi="ar-SA"/>
        </w:rPr>
        <w:t>.3.2 处理：轻微破损，用安尔碘等消毒后以无菌敷料保护。出现感染迹象，应进行外科处理，必要时使用抗生素。</w:t>
      </w:r>
    </w:p>
    <w:p w14:paraId="42C4FDBB">
      <w:pPr>
        <w:pStyle w:val="208"/>
        <w:rPr>
          <w:rFonts w:hint="default" w:cs="Times New Roman"/>
          <w:sz w:val="24"/>
          <w:szCs w:val="22"/>
          <w:lang w:val="en-US" w:eastAsia="zh-CN" w:bidi="ar-SA"/>
        </w:rPr>
      </w:pPr>
    </w:p>
    <w:p w14:paraId="10EEB851">
      <w:pPr>
        <w:pStyle w:val="208"/>
        <w:rPr>
          <w:rFonts w:hint="default" w:cs="Times New Roman"/>
          <w:sz w:val="24"/>
          <w:szCs w:val="22"/>
          <w:lang w:val="en-US" w:eastAsia="zh-CN" w:bidi="ar-SA"/>
        </w:rPr>
      </w:pPr>
    </w:p>
    <w:p w14:paraId="0345849A">
      <w:pPr>
        <w:pStyle w:val="208"/>
        <w:rPr>
          <w:rFonts w:hint="default" w:cs="Times New Roman"/>
          <w:sz w:val="24"/>
          <w:szCs w:val="22"/>
          <w:lang w:val="en-US" w:eastAsia="zh-CN" w:bidi="ar-SA"/>
        </w:rPr>
      </w:pPr>
    </w:p>
    <w:p w14:paraId="36D96D9A">
      <w:pPr>
        <w:pStyle w:val="208"/>
        <w:rPr>
          <w:rFonts w:hint="default" w:cs="Times New Roman"/>
          <w:sz w:val="24"/>
          <w:szCs w:val="22"/>
          <w:lang w:val="en-US" w:eastAsia="zh-CN" w:bidi="ar-SA"/>
        </w:rPr>
      </w:pPr>
    </w:p>
    <w:p w14:paraId="59DF6B99">
      <w:pPr>
        <w:pStyle w:val="208"/>
        <w:rPr>
          <w:rFonts w:hint="default" w:cs="Times New Roman"/>
          <w:sz w:val="24"/>
          <w:szCs w:val="22"/>
          <w:lang w:val="en-US" w:eastAsia="zh-CN" w:bidi="ar-SA"/>
        </w:rPr>
      </w:pPr>
    </w:p>
    <w:p w14:paraId="3330D8D5">
      <w:pPr>
        <w:pStyle w:val="208"/>
        <w:rPr>
          <w:rFonts w:hint="default" w:cs="Times New Roman"/>
          <w:sz w:val="24"/>
          <w:szCs w:val="22"/>
          <w:lang w:val="en-US" w:eastAsia="zh-CN" w:bidi="ar-SA"/>
        </w:rPr>
      </w:pPr>
    </w:p>
    <w:p w14:paraId="2B92B785">
      <w:pPr>
        <w:pStyle w:val="208"/>
        <w:rPr>
          <w:rFonts w:hint="default" w:cs="Times New Roman"/>
          <w:sz w:val="24"/>
          <w:szCs w:val="22"/>
          <w:lang w:val="en-US" w:eastAsia="zh-CN" w:bidi="ar-SA"/>
        </w:rPr>
      </w:pPr>
    </w:p>
    <w:p w14:paraId="422061D6">
      <w:pPr>
        <w:pStyle w:val="208"/>
        <w:rPr>
          <w:rFonts w:hint="default" w:cs="Times New Roman"/>
          <w:sz w:val="24"/>
          <w:szCs w:val="22"/>
          <w:lang w:val="en-US" w:eastAsia="zh-CN" w:bidi="ar-SA"/>
        </w:rPr>
      </w:pPr>
    </w:p>
    <w:p w14:paraId="3BDA6199">
      <w:pPr>
        <w:pStyle w:val="208"/>
        <w:rPr>
          <w:rFonts w:hint="default" w:cs="Times New Roman"/>
          <w:sz w:val="24"/>
          <w:szCs w:val="22"/>
          <w:lang w:val="en-US" w:eastAsia="zh-CN" w:bidi="ar-SA"/>
        </w:rPr>
      </w:pPr>
    </w:p>
    <w:bookmarkEnd w:id="52"/>
    <w:bookmarkEnd w:id="53"/>
    <w:bookmarkEnd w:id="54"/>
    <w:p w14:paraId="04255A8F">
      <w:pPr>
        <w:spacing w:line="288" w:lineRule="auto"/>
        <w:outlineLvl w:val="9"/>
        <w:rPr>
          <w:rFonts w:hint="eastAsia" w:ascii="宋体" w:hAnsi="宋体" w:cs="宋体"/>
          <w:b w:val="0"/>
          <w:bCs/>
          <w:lang w:eastAsia="zh-CN"/>
        </w:rPr>
      </w:pPr>
    </w:p>
    <w:sectPr>
      <w:headerReference r:id="rId15" w:type="default"/>
      <w:footerReference r:id="rId17" w:type="default"/>
      <w:headerReference r:id="rId16" w:type="even"/>
      <w:footerReference r:id="rId18" w:type="even"/>
      <w:pgSz w:w="11907" w:h="16839"/>
      <w:pgMar w:top="1417" w:right="1417" w:bottom="1134" w:left="1417" w:header="851" w:footer="850" w:gutter="283"/>
      <w:pgNumType w:fmt="decimal"/>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229B06">
    <w:pPr>
      <w:pStyle w:val="32"/>
      <w:ind w:firstLine="360"/>
    </w:pPr>
    <w:r>
      <w:rPr>
        <w:sz w:val="18"/>
      </w:rPr>
      <mc:AlternateContent>
        <mc:Choice Requires="wps">
          <w:drawing>
            <wp:anchor distT="0" distB="0" distL="114300" distR="114300" simplePos="0" relativeHeight="251669504" behindDoc="0" locked="0" layoutInCell="1" allowOverlap="1">
              <wp:simplePos x="0" y="0"/>
              <wp:positionH relativeFrom="margin">
                <wp:align>left</wp:align>
              </wp:positionH>
              <wp:positionV relativeFrom="paragraph">
                <wp:posOffset>-52705</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093421">
                          <w:pPr>
                            <w:pStyle w:val="32"/>
                            <w:jc w:val="both"/>
                            <w:rPr>
                              <w:rStyle w:val="51"/>
                            </w:rPr>
                          </w:pPr>
                          <w:r>
                            <w:rPr>
                              <w:rStyle w:val="51"/>
                            </w:rPr>
                            <w:fldChar w:fldCharType="begin"/>
                          </w:r>
                          <w:r>
                            <w:rPr>
                              <w:rStyle w:val="51"/>
                            </w:rPr>
                            <w:instrText xml:space="preserve">PAGE  </w:instrText>
                          </w:r>
                          <w:r>
                            <w:rPr>
                              <w:rStyle w:val="51"/>
                            </w:rPr>
                            <w:fldChar w:fldCharType="separate"/>
                          </w:r>
                          <w:r>
                            <w:rPr>
                              <w:rStyle w:val="51"/>
                            </w:rPr>
                            <w:t>10</w:t>
                          </w:r>
                          <w:r>
                            <w:rPr>
                              <w:rStyle w:val="5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4.15pt;height:144pt;width:144pt;mso-position-horizontal:left;mso-position-horizontal-relative:margin;mso-wrap-style:none;z-index:251669504;mso-width-relative:page;mso-height-relative:page;" filled="f" stroked="f" coordsize="21600,21600" o:gfxdata="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TDIF4tUAAAAHAQAADwAAAAAAAAABACAAAAAiAAAAZHJzL2Rvd25yZXYueG1sUEsB&#10;AhQAFAAAAAgAh07iQL3z1oQxAgAAYwQAAA4AAAAAAAAAAQAgAAAAJAEAAGRycy9lMm9Eb2MueG1s&#10;UEsFBgAAAAAGAAYAWQEAAMcFAAAAAA==&#10;">
              <v:fill on="f" focussize="0,0"/>
              <v:stroke on="f" weight="0.5pt"/>
              <v:imagedata o:title=""/>
              <o:lock v:ext="edit" aspectratio="f"/>
              <v:textbox inset="0mm,0mm,0mm,0mm" style="mso-fit-shape-to-text:t;">
                <w:txbxContent>
                  <w:p w14:paraId="78093421">
                    <w:pPr>
                      <w:pStyle w:val="32"/>
                      <w:jc w:val="both"/>
                      <w:rPr>
                        <w:rStyle w:val="51"/>
                      </w:rPr>
                    </w:pPr>
                    <w:r>
                      <w:rPr>
                        <w:rStyle w:val="51"/>
                      </w:rPr>
                      <w:fldChar w:fldCharType="begin"/>
                    </w:r>
                    <w:r>
                      <w:rPr>
                        <w:rStyle w:val="51"/>
                      </w:rPr>
                      <w:instrText xml:space="preserve">PAGE  </w:instrText>
                    </w:r>
                    <w:r>
                      <w:rPr>
                        <w:rStyle w:val="51"/>
                      </w:rPr>
                      <w:fldChar w:fldCharType="separate"/>
                    </w:r>
                    <w:r>
                      <w:rPr>
                        <w:rStyle w:val="51"/>
                      </w:rPr>
                      <w:t>10</w:t>
                    </w:r>
                    <w:r>
                      <w:rPr>
                        <w:rStyle w:val="51"/>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279EE">
    <w:pPr>
      <w:pStyle w:val="32"/>
      <w:ind w:left="600" w:hanging="180"/>
      <w:jc w:val="center"/>
    </w:pPr>
    <w:sdt>
      <w:sdtPr>
        <w:id w:val="859630111"/>
        <w:showingPlcHdr/>
      </w:sdtPr>
      <w:sdtContent>
        <w:r>
          <w:t xml:space="preserve">     </w:t>
        </w:r>
      </w:sdtContent>
    </w:sdt>
  </w:p>
  <w:p w14:paraId="5EE30ED5">
    <w:pPr>
      <w:pStyle w:val="3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5ACA98">
    <w:pPr>
      <w:pStyle w:val="89"/>
      <w:ind w:right="540" w:firstLine="360"/>
      <w:rPr>
        <w:rStyle w:val="51"/>
      </w:rPr>
    </w:pPr>
    <w:r>
      <w:rPr>
        <w:sz w:val="18"/>
      </w:rPr>
      <mc:AlternateContent>
        <mc:Choice Requires="wps">
          <w:drawing>
            <wp:anchor distT="0" distB="0" distL="114300" distR="114300" simplePos="0" relativeHeight="251673600" behindDoc="0" locked="0" layoutInCell="1" allowOverlap="1">
              <wp:simplePos x="0" y="0"/>
              <wp:positionH relativeFrom="margin">
                <wp:align>right</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2F4AC7">
                          <w:pPr>
                            <w:pStyle w:val="32"/>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fill on="f" focussize="0,0"/>
              <v:stroke on="f" weight="0.5pt"/>
              <v:imagedata o:title=""/>
              <o:lock v:ext="edit" aspectratio="f"/>
              <v:textbox inset="0mm,0mm,0mm,0mm" style="mso-fit-shape-to-text:t;">
                <w:txbxContent>
                  <w:p w14:paraId="132F4AC7">
                    <w:pPr>
                      <w:pStyle w:val="32"/>
                    </w:pPr>
                    <w:r>
                      <w:fldChar w:fldCharType="begin"/>
                    </w:r>
                    <w:r>
                      <w:instrText xml:space="preserve"> PAGE  \* MERGEFORMAT </w:instrText>
                    </w:r>
                    <w:r>
                      <w:fldChar w:fldCharType="separate"/>
                    </w:r>
                    <w:r>
                      <w:t>I</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C309DE">
    <w:pPr>
      <w:pStyle w:val="32"/>
      <w:ind w:firstLine="360"/>
    </w:pPr>
    <w:r>
      <w:rPr>
        <w:sz w:val="18"/>
      </w:rPr>
      <mc:AlternateContent>
        <mc:Choice Requires="wps">
          <w:drawing>
            <wp:anchor distT="0" distB="0" distL="114300" distR="114300" simplePos="0" relativeHeight="251674624" behindDoc="0" locked="0" layoutInCell="1" allowOverlap="1">
              <wp:simplePos x="0" y="0"/>
              <wp:positionH relativeFrom="margin">
                <wp:align>right</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4FF2F3">
                          <w:pPr>
                            <w:pStyle w:val="32"/>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14:paraId="6B4FF2F3">
                    <w:pPr>
                      <w:pStyle w:val="32"/>
                    </w:pPr>
                    <w:r>
                      <w:fldChar w:fldCharType="begin"/>
                    </w:r>
                    <w:r>
                      <w:instrText xml:space="preserve"> PAGE  \* MERGEFORMAT </w:instrText>
                    </w:r>
                    <w:r>
                      <w:fldChar w:fldCharType="separate"/>
                    </w:r>
                    <w:r>
                      <w:t>I</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A2A151">
    <w:pPr>
      <w:pStyle w:val="89"/>
      <w:rPr>
        <w:rStyle w:val="51"/>
      </w:rPr>
    </w:pPr>
    <w:r>
      <w:rPr>
        <w:sz w:val="18"/>
      </w:rPr>
      <mc:AlternateContent>
        <mc:Choice Requires="wps">
          <w:drawing>
            <wp:anchor distT="0" distB="0" distL="114300" distR="114300" simplePos="0" relativeHeight="251668480" behindDoc="0" locked="0" layoutInCell="1" allowOverlap="1">
              <wp:simplePos x="0" y="0"/>
              <wp:positionH relativeFrom="margin">
                <wp:align>right</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83232B">
                          <w:pPr>
                            <w:pStyle w:val="32"/>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0F83232B">
                    <w:pPr>
                      <w:pStyle w:val="32"/>
                    </w:pPr>
                    <w:r>
                      <w:fldChar w:fldCharType="begin"/>
                    </w:r>
                    <w:r>
                      <w:instrText xml:space="preserve"> PAGE  \* MERGEFORMAT </w:instrText>
                    </w:r>
                    <w:r>
                      <w:fldChar w:fldCharType="separate"/>
                    </w:r>
                    <w:r>
                      <w:t>I</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E593B2">
    <w:pPr>
      <w:pStyle w:val="32"/>
      <w:ind w:firstLine="360"/>
    </w:pPr>
    <w:r>
      <w:rPr>
        <w:sz w:val="18"/>
      </w:rPr>
      <mc:AlternateContent>
        <mc:Choice Requires="wps">
          <w:drawing>
            <wp:anchor distT="0" distB="0" distL="114300" distR="114300" simplePos="0" relativeHeight="251672576" behindDoc="0" locked="0" layoutInCell="1" allowOverlap="1">
              <wp:simplePos x="0" y="0"/>
              <wp:positionH relativeFrom="margin">
                <wp:align>right</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26FDE3">
                          <w:pPr>
                            <w:pStyle w:val="32"/>
                            <w:jc w:val="both"/>
                            <w:rPr>
                              <w:rStyle w:val="51"/>
                            </w:rPr>
                          </w:pPr>
                          <w:r>
                            <w:rPr>
                              <w:rStyle w:val="51"/>
                            </w:rPr>
                            <w:fldChar w:fldCharType="begin"/>
                          </w:r>
                          <w:r>
                            <w:rPr>
                              <w:rStyle w:val="51"/>
                            </w:rPr>
                            <w:instrText xml:space="preserve">PAGE  </w:instrText>
                          </w:r>
                          <w:r>
                            <w:rPr>
                              <w:rStyle w:val="51"/>
                            </w:rPr>
                            <w:fldChar w:fldCharType="separate"/>
                          </w:r>
                          <w:r>
                            <w:rPr>
                              <w:rStyle w:val="51"/>
                            </w:rPr>
                            <w:t>10</w:t>
                          </w:r>
                          <w:r>
                            <w:rPr>
                              <w:rStyle w:val="5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5626FDE3">
                    <w:pPr>
                      <w:pStyle w:val="32"/>
                      <w:jc w:val="both"/>
                      <w:rPr>
                        <w:rStyle w:val="51"/>
                      </w:rPr>
                    </w:pPr>
                    <w:r>
                      <w:rPr>
                        <w:rStyle w:val="51"/>
                      </w:rPr>
                      <w:fldChar w:fldCharType="begin"/>
                    </w:r>
                    <w:r>
                      <w:rPr>
                        <w:rStyle w:val="51"/>
                      </w:rPr>
                      <w:instrText xml:space="preserve">PAGE  </w:instrText>
                    </w:r>
                    <w:r>
                      <w:rPr>
                        <w:rStyle w:val="51"/>
                      </w:rPr>
                      <w:fldChar w:fldCharType="separate"/>
                    </w:r>
                    <w:r>
                      <w:rPr>
                        <w:rStyle w:val="51"/>
                      </w:rPr>
                      <w:t>10</w:t>
                    </w:r>
                    <w:r>
                      <w:rPr>
                        <w:rStyle w:val="51"/>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B1C1EB">
    <w:pPr>
      <w:pStyle w:val="89"/>
      <w:rPr>
        <w:rStyle w:val="51"/>
      </w:rPr>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CC49B0">
                          <w:pPr>
                            <w:pStyle w:val="32"/>
                          </w:pPr>
                          <w:r>
                            <w:fldChar w:fldCharType="begin"/>
                          </w:r>
                          <w:r>
                            <w:instrText xml:space="preserve"> PAGE  \* MERGEFORMAT </w:instrText>
                          </w:r>
                          <w:r>
                            <w:fldChar w:fldCharType="separate"/>
                          </w:r>
                          <w:r>
                            <w:t>VII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JoMpEzAgAAYwQAAA4AAAAAAAAAAQAgAAAAHwEAAGRycy9lMm9Eb2MueG1sUEsF&#10;BgAAAAAGAAYAWQEAAMQFAAAAAA==&#10;">
              <v:fill on="f" focussize="0,0"/>
              <v:stroke on="f" weight="0.5pt"/>
              <v:imagedata o:title=""/>
              <o:lock v:ext="edit" aspectratio="f"/>
              <v:textbox inset="0mm,0mm,0mm,0mm" style="mso-fit-shape-to-text:t;">
                <w:txbxContent>
                  <w:p w14:paraId="6DCC49B0">
                    <w:pPr>
                      <w:pStyle w:val="32"/>
                    </w:pPr>
                    <w:r>
                      <w:fldChar w:fldCharType="begin"/>
                    </w:r>
                    <w:r>
                      <w:instrText xml:space="preserve"> PAGE  \* MERGEFORMAT </w:instrText>
                    </w:r>
                    <w:r>
                      <w:fldChar w:fldCharType="separate"/>
                    </w:r>
                    <w:r>
                      <w:t>VII</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1C3FF1">
    <w:pPr>
      <w:pStyle w:val="32"/>
      <w:ind w:firstLine="360"/>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1A0339">
                          <w:pPr>
                            <w:pStyle w:val="32"/>
                          </w:pPr>
                          <w:r>
                            <w:fldChar w:fldCharType="begin"/>
                          </w:r>
                          <w:r>
                            <w:instrText xml:space="preserve"> PAGE  \* MERGEFORMAT </w:instrText>
                          </w:r>
                          <w:r>
                            <w:fldChar w:fldCharType="separate"/>
                          </w:r>
                          <w:r>
                            <w:t>II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ApX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MClfjICAABjBAAADgAAAAAAAAABACAAAAAfAQAAZHJzL2Uyb0RvYy54bWxQSwUG&#10;AAAAAAYABgBZAQAAwwUAAAAA&#10;">
              <v:fill on="f" focussize="0,0"/>
              <v:stroke on="f" weight="0.5pt"/>
              <v:imagedata o:title=""/>
              <o:lock v:ext="edit" aspectratio="f"/>
              <v:textbox inset="0mm,0mm,0mm,0mm" style="mso-fit-shape-to-text:t;">
                <w:txbxContent>
                  <w:p w14:paraId="251A0339">
                    <w:pPr>
                      <w:pStyle w:val="32"/>
                    </w:pPr>
                    <w:r>
                      <w:fldChar w:fldCharType="begin"/>
                    </w:r>
                    <w:r>
                      <w:instrText xml:space="preserve"> PAGE  \* MERGEFORMAT </w:instrText>
                    </w:r>
                    <w:r>
                      <w:fldChar w:fldCharType="separate"/>
                    </w:r>
                    <w:r>
                      <w:t>II</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A7EB5A">
    <w:pPr>
      <w:pStyle w:val="90"/>
    </w:pPr>
    <w:r>
      <w:t xml:space="preserve">DB44/T </w:t>
    </w:r>
    <w:r>
      <w:rPr>
        <w:rFonts w:hint="eastAsia"/>
      </w:rPr>
      <w:t>762.2-2010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F18223">
    <w:pPr>
      <w:pStyle w:val="101"/>
      <w:spacing w:before="0"/>
      <w:jc w:val="left"/>
    </w:pPr>
    <w:r>
      <w:rPr>
        <w:rFonts w:eastAsia="黑体"/>
        <w:b/>
        <w:sz w:val="21"/>
        <w:szCs w:val="21"/>
      </w:rPr>
      <w:t>T/</w:t>
    </w:r>
    <w:r>
      <w:rPr>
        <w:rFonts w:hint="eastAsia" w:eastAsia="黑体"/>
        <w:b/>
        <w:sz w:val="21"/>
        <w:szCs w:val="21"/>
        <w:lang w:val="en-US" w:eastAsia="zh-CN"/>
      </w:rPr>
      <w:t>CNHAW</w:t>
    </w:r>
    <w:r>
      <w:rPr>
        <w:rFonts w:hint="eastAsia" w:ascii="黑体" w:eastAsia="黑体"/>
        <w:color w:val="auto"/>
        <w:sz w:val="21"/>
        <w:szCs w:val="21"/>
      </w:rPr>
      <w:t>-B-001</w:t>
    </w:r>
    <w:r>
      <w:rPr>
        <w:rFonts w:hint="eastAsia" w:ascii="黑体" w:eastAsia="黑体"/>
        <w:color w:val="auto"/>
        <w:sz w:val="21"/>
        <w:szCs w:val="21"/>
        <w:lang w:val="en-US" w:eastAsia="zh-CN"/>
      </w:rPr>
      <w:t>6</w:t>
    </w:r>
    <w:r>
      <w:rPr>
        <w:rFonts w:hint="eastAsia" w:ascii="黑体" w:eastAsia="黑体"/>
        <w:color w:val="auto"/>
        <w:sz w:val="21"/>
        <w:szCs w:val="21"/>
      </w:rPr>
      <w:t>-</w:t>
    </w:r>
    <w:r>
      <w:rPr>
        <w:rFonts w:hint="eastAsia" w:ascii="黑体" w:eastAsia="黑体"/>
        <w:sz w:val="21"/>
        <w:szCs w:val="21"/>
      </w:rPr>
      <w:t>202</w:t>
    </w:r>
    <w:r>
      <w:rPr>
        <w:rFonts w:hint="eastAsia" w:ascii="黑体" w:eastAsia="黑体"/>
        <w:sz w:val="21"/>
        <w:szCs w:val="21"/>
        <w:lang w:val="en-US" w:eastAsia="zh-CN"/>
      </w:rPr>
      <w:t>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5F0DF5">
    <w:pPr>
      <w:pStyle w:val="92"/>
    </w:pPr>
    <w: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815A56">
    <w:pPr>
      <w:pStyle w:val="101"/>
      <w:spacing w:before="0"/>
      <w:rPr>
        <w:rFonts w:hint="default" w:ascii="黑体" w:eastAsia="黑体"/>
        <w:sz w:val="21"/>
        <w:szCs w:val="21"/>
        <w:lang w:val="en-US" w:eastAsia="zh-CN"/>
      </w:rPr>
    </w:pPr>
    <w:r>
      <w:rPr>
        <w:rFonts w:eastAsia="黑体"/>
        <w:b/>
        <w:sz w:val="21"/>
        <w:szCs w:val="21"/>
      </w:rPr>
      <w:t>T/</w:t>
    </w:r>
    <w:r>
      <w:rPr>
        <w:rFonts w:hint="eastAsia" w:eastAsia="黑体"/>
        <w:b/>
        <w:sz w:val="21"/>
        <w:szCs w:val="21"/>
        <w:lang w:val="en-US" w:eastAsia="zh-CN"/>
      </w:rPr>
      <w:t>CNHAW</w:t>
    </w:r>
    <w:r>
      <w:rPr>
        <w:rFonts w:hint="eastAsia" w:ascii="黑体" w:eastAsia="黑体"/>
        <w:sz w:val="21"/>
        <w:szCs w:val="21"/>
      </w:rPr>
      <w:t>-B-001</w:t>
    </w:r>
    <w:r>
      <w:rPr>
        <w:rFonts w:hint="eastAsia" w:ascii="黑体" w:eastAsia="黑体"/>
        <w:sz w:val="21"/>
        <w:szCs w:val="21"/>
        <w:lang w:val="en-US" w:eastAsia="zh-CN"/>
      </w:rPr>
      <w:t>6</w:t>
    </w:r>
    <w:r>
      <w:rPr>
        <w:rFonts w:hint="eastAsia" w:ascii="黑体" w:eastAsia="黑体"/>
        <w:sz w:val="21"/>
        <w:szCs w:val="21"/>
      </w:rPr>
      <w:t>-202</w:t>
    </w:r>
    <w:r>
      <w:rPr>
        <w:rFonts w:hint="eastAsia" w:ascii="黑体" w:eastAsia="黑体"/>
        <w:sz w:val="21"/>
        <w:szCs w:val="21"/>
        <w:lang w:val="en-US" w:eastAsia="zh-CN"/>
      </w:rPr>
      <w:t>6</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EDB247">
    <w:pPr>
      <w:pStyle w:val="101"/>
      <w:spacing w:before="0"/>
      <w:rPr>
        <w:rFonts w:hint="default" w:ascii="黑体" w:eastAsia="黑体"/>
        <w:sz w:val="21"/>
        <w:szCs w:val="21"/>
        <w:lang w:val="en-US" w:eastAsia="zh-CN"/>
      </w:rPr>
    </w:pPr>
    <w:r>
      <w:rPr>
        <w:rFonts w:eastAsia="黑体"/>
        <w:b/>
        <w:sz w:val="21"/>
        <w:szCs w:val="21"/>
      </w:rPr>
      <w:t>T/</w:t>
    </w:r>
    <w:r>
      <w:rPr>
        <w:rFonts w:hint="eastAsia" w:eastAsia="黑体"/>
        <w:b/>
        <w:sz w:val="21"/>
        <w:szCs w:val="21"/>
        <w:lang w:val="en-US" w:eastAsia="zh-CN"/>
      </w:rPr>
      <w:t>CNHAW</w:t>
    </w:r>
    <w:r>
      <w:rPr>
        <w:rFonts w:hint="eastAsia" w:ascii="黑体" w:eastAsia="黑体"/>
        <w:sz w:val="21"/>
        <w:szCs w:val="21"/>
      </w:rPr>
      <w:t>-B-001</w:t>
    </w:r>
    <w:r>
      <w:rPr>
        <w:rFonts w:hint="eastAsia" w:ascii="黑体" w:eastAsia="黑体"/>
        <w:sz w:val="21"/>
        <w:szCs w:val="21"/>
        <w:lang w:val="en-US" w:eastAsia="zh-CN"/>
      </w:rPr>
      <w:t>6</w:t>
    </w:r>
    <w:r>
      <w:rPr>
        <w:rFonts w:hint="eastAsia" w:ascii="黑体" w:eastAsia="黑体"/>
        <w:sz w:val="21"/>
        <w:szCs w:val="21"/>
      </w:rPr>
      <w:t>-202</w:t>
    </w:r>
    <w:r>
      <w:rPr>
        <w:rFonts w:hint="eastAsia" w:ascii="黑体" w:eastAsia="黑体"/>
        <w:sz w:val="21"/>
        <w:szCs w:val="21"/>
        <w:lang w:val="en-US" w:eastAsia="zh-CN"/>
      </w:rPr>
      <w:t>6</w:t>
    </w:r>
  </w:p>
  <w:p w14:paraId="20AC4885">
    <w:pPr>
      <w:pStyle w:val="101"/>
      <w:spacing w:before="0"/>
      <w:rPr>
        <w:rFonts w:hint="eastAsia" w:ascii="黑体" w:eastAsia="黑体"/>
        <w:sz w:val="21"/>
        <w:szCs w:val="21"/>
        <w:lang w:eastAsia="zh-CN"/>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4B2831">
    <w:pPr>
      <w:pStyle w:val="101"/>
      <w:spacing w:before="0"/>
      <w:jc w:val="left"/>
    </w:pPr>
    <w:r>
      <w:rPr>
        <w:rFonts w:eastAsia="黑体"/>
        <w:b/>
        <w:sz w:val="21"/>
        <w:szCs w:val="21"/>
      </w:rPr>
      <w:t>T/</w:t>
    </w:r>
    <w:r>
      <w:rPr>
        <w:rFonts w:hint="eastAsia" w:eastAsia="黑体"/>
        <w:b/>
        <w:sz w:val="21"/>
        <w:szCs w:val="21"/>
        <w:lang w:val="en-US" w:eastAsia="zh-CN"/>
      </w:rPr>
      <w:t>CNHAW</w:t>
    </w:r>
    <w:r>
      <w:rPr>
        <w:rFonts w:hint="eastAsia" w:ascii="黑体" w:eastAsia="黑体"/>
        <w:sz w:val="21"/>
        <w:szCs w:val="21"/>
      </w:rPr>
      <w:t xml:space="preserve"> </w:t>
    </w:r>
    <w:r>
      <w:rPr>
        <w:rFonts w:hint="eastAsia" w:ascii="黑体" w:eastAsia="黑体"/>
        <w:color w:val="0000FF"/>
        <w:sz w:val="21"/>
        <w:szCs w:val="21"/>
      </w:rPr>
      <w:t>xxxx</w:t>
    </w:r>
    <w:r>
      <w:rPr>
        <w:rFonts w:hint="eastAsia" w:ascii="黑体" w:eastAsia="黑体"/>
        <w:sz w:val="21"/>
        <w:szCs w:val="21"/>
      </w:rPr>
      <w:t>—202</w:t>
    </w:r>
    <w:r>
      <w:rPr>
        <w:rFonts w:hint="eastAsia" w:ascii="黑体" w:eastAsia="黑体"/>
        <w:sz w:val="21"/>
        <w:szCs w:val="21"/>
        <w:lang w:val="en-US" w:eastAsia="zh-CN"/>
      </w:rPr>
      <w:t>6</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4F7B8F">
    <w:pPr>
      <w:pStyle w:val="101"/>
      <w:spacing w:before="0"/>
    </w:pPr>
    <w:r>
      <w:rPr>
        <w:rFonts w:eastAsia="黑体"/>
        <w:b/>
        <w:sz w:val="21"/>
        <w:szCs w:val="21"/>
      </w:rPr>
      <w:t>T/</w:t>
    </w:r>
    <w:r>
      <w:rPr>
        <w:rFonts w:hint="eastAsia" w:eastAsia="黑体"/>
        <w:b/>
        <w:sz w:val="21"/>
        <w:szCs w:val="21"/>
        <w:lang w:val="en-US" w:eastAsia="zh-CN"/>
      </w:rPr>
      <w:t>CNHAW</w:t>
    </w:r>
    <w:r>
      <w:rPr>
        <w:rFonts w:hint="eastAsia" w:ascii="黑体" w:eastAsia="黑体"/>
        <w:sz w:val="21"/>
        <w:szCs w:val="21"/>
      </w:rPr>
      <w:t>-B-001</w:t>
    </w:r>
    <w:r>
      <w:rPr>
        <w:rFonts w:hint="eastAsia" w:ascii="黑体" w:eastAsia="黑体"/>
        <w:sz w:val="21"/>
        <w:szCs w:val="21"/>
        <w:lang w:val="en-US" w:eastAsia="zh-CN"/>
      </w:rPr>
      <w:t>6</w:t>
    </w:r>
    <w:r>
      <w:rPr>
        <w:rFonts w:hint="eastAsia" w:ascii="黑体" w:eastAsia="黑体"/>
        <w:sz w:val="21"/>
        <w:szCs w:val="21"/>
      </w:rPr>
      <w:t>-202</w:t>
    </w:r>
    <w:r>
      <w:rPr>
        <w:rFonts w:hint="eastAsia" w:ascii="黑体" w:eastAsia="黑体"/>
        <w:sz w:val="21"/>
        <w:szCs w:val="21"/>
        <w:lang w:val="en-US" w:eastAsia="zh-CN"/>
      </w:rPr>
      <w:t>6</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792A5A">
    <w:pPr>
      <w:pStyle w:val="101"/>
      <w:spacing w:before="0"/>
      <w:jc w:val="left"/>
    </w:pPr>
    <w:r>
      <w:rPr>
        <w:rFonts w:eastAsia="黑体"/>
        <w:b/>
        <w:sz w:val="21"/>
        <w:szCs w:val="21"/>
      </w:rPr>
      <w:t>T/</w:t>
    </w:r>
    <w:r>
      <w:rPr>
        <w:rFonts w:hint="eastAsia" w:eastAsia="黑体"/>
        <w:b/>
        <w:sz w:val="21"/>
        <w:szCs w:val="21"/>
        <w:lang w:val="en-US" w:eastAsia="zh-CN"/>
      </w:rPr>
      <w:t>CNHAW</w:t>
    </w:r>
    <w:r>
      <w:rPr>
        <w:rFonts w:hint="eastAsia" w:ascii="黑体" w:eastAsia="黑体"/>
        <w:sz w:val="21"/>
        <w:szCs w:val="21"/>
      </w:rPr>
      <w:t>-B-001</w:t>
    </w:r>
    <w:r>
      <w:rPr>
        <w:rFonts w:hint="eastAsia" w:ascii="黑体" w:eastAsia="黑体"/>
        <w:sz w:val="21"/>
        <w:szCs w:val="21"/>
        <w:lang w:val="en-US" w:eastAsia="zh-CN"/>
      </w:rPr>
      <w:t>6</w:t>
    </w:r>
    <w:r>
      <w:rPr>
        <w:rFonts w:hint="eastAsia" w:ascii="黑体" w:eastAsia="黑体"/>
        <w:sz w:val="21"/>
        <w:szCs w:val="21"/>
      </w:rPr>
      <w:t>-202</w:t>
    </w:r>
    <w:r>
      <w:rPr>
        <w:rFonts w:hint="eastAsia" w:ascii="黑体" w:eastAsia="黑体"/>
        <w:sz w:val="21"/>
        <w:szCs w:val="21"/>
        <w:lang w:val="en-US" w:eastAsia="zh-CN"/>
      </w:rPr>
      <w:t>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E"/>
    <w:multiLevelType w:val="multilevel"/>
    <w:tmpl w:val="0000000E"/>
    <w:lvl w:ilvl="0" w:tentative="0">
      <w:start w:val="1"/>
      <w:numFmt w:val="upperLetter"/>
      <w:pStyle w:val="211"/>
      <w:lvlText w:val="%1"/>
      <w:lvlJc w:val="left"/>
      <w:pPr>
        <w:ind w:left="420" w:hanging="420"/>
      </w:pPr>
      <w:rPr>
        <w:rFonts w:hint="eastAsia"/>
      </w:rPr>
    </w:lvl>
    <w:lvl w:ilvl="1" w:tentative="0">
      <w:start w:val="1"/>
      <w:numFmt w:val="decimal"/>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
    <w:nsid w:val="00000013"/>
    <w:multiLevelType w:val="multilevel"/>
    <w:tmpl w:val="00000013"/>
    <w:lvl w:ilvl="0" w:tentative="0">
      <w:start w:val="1"/>
      <w:numFmt w:val="upperLetter"/>
      <w:pStyle w:val="212"/>
      <w:suff w:val="space"/>
      <w:lvlText w:val="%1"/>
      <w:lvlJc w:val="left"/>
      <w:pPr>
        <w:ind w:left="425" w:hanging="425"/>
      </w:pPr>
      <w:rPr>
        <w:rFonts w:hint="eastAsia"/>
      </w:rPr>
    </w:lvl>
    <w:lvl w:ilvl="1" w:tentative="0">
      <w:start w:val="1"/>
      <w:numFmt w:val="decimal"/>
      <w:pStyle w:val="210"/>
      <w:suff w:val="space"/>
      <w:lvlText w:val="表 %1.%2 "/>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
    <w:nsid w:val="00000018"/>
    <w:multiLevelType w:val="multilevel"/>
    <w:tmpl w:val="00000018"/>
    <w:lvl w:ilvl="0" w:tentative="0">
      <w:start w:val="1"/>
      <w:numFmt w:val="upperLetter"/>
      <w:pStyle w:val="209"/>
      <w:suff w:val="nothing"/>
      <w:lvlText w:val="附　录　%1"/>
      <w:lvlJc w:val="left"/>
      <w:pPr>
        <w:ind w:left="0" w:firstLine="0"/>
      </w:pPr>
      <w:rPr>
        <w:rFonts w:hint="eastAsia"/>
        <w:spacing w:val="0"/>
        <w:w w:val="100"/>
        <w:kern w:val="0"/>
      </w:rPr>
    </w:lvl>
    <w:lvl w:ilvl="1" w:tentative="0">
      <w:start w:val="1"/>
      <w:numFmt w:val="decimal"/>
      <w:suff w:val="nothing"/>
      <w:lvlText w:val="%1.%2　"/>
      <w:lvlJc w:val="left"/>
      <w:pPr>
        <w:ind w:left="0" w:firstLine="0"/>
      </w:pPr>
      <w:rPr>
        <w:rFonts w:hint="eastAsia" w:ascii="黑体" w:eastAsia="黑体"/>
        <w:b w:val="0"/>
        <w:i w:val="0"/>
        <w:sz w:val="21"/>
      </w:rPr>
    </w:lvl>
    <w:lvl w:ilvl="2" w:tentative="0">
      <w:start w:val="1"/>
      <w:numFmt w:val="decimal"/>
      <w:suff w:val="nothing"/>
      <w:lvlText w:val="%1.%2.%3　"/>
      <w:lvlJc w:val="left"/>
      <w:pPr>
        <w:ind w:left="0" w:firstLine="0"/>
      </w:pPr>
      <w:rPr>
        <w:rFonts w:hint="eastAsia" w:ascii="黑体" w:eastAsia="黑体"/>
        <w:b w:val="0"/>
        <w:i w:val="0"/>
        <w:sz w:val="21"/>
      </w:rPr>
    </w:lvl>
    <w:lvl w:ilvl="3" w:tentative="0">
      <w:start w:val="1"/>
      <w:numFmt w:val="decimal"/>
      <w:suff w:val="nothing"/>
      <w:lvlText w:val="%1.%2.%3.%4　"/>
      <w:lvlJc w:val="left"/>
      <w:pPr>
        <w:ind w:left="0"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
    <w:nsid w:val="093C6778"/>
    <w:multiLevelType w:val="multilevel"/>
    <w:tmpl w:val="093C6778"/>
    <w:lvl w:ilvl="0" w:tentative="0">
      <w:start w:val="1"/>
      <w:numFmt w:val="decimal"/>
      <w:pStyle w:val="177"/>
      <w:lvlText w:val="%1."/>
      <w:lvlJc w:val="right"/>
      <w:pPr>
        <w:tabs>
          <w:tab w:val="left" w:pos="360"/>
        </w:tabs>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5.2.3.%4"/>
      <w:lvlJc w:val="left"/>
      <w:pPr>
        <w:ind w:left="1680" w:hanging="420"/>
      </w:pPr>
      <w:rPr>
        <w:rFonts w:hint="eastAsia"/>
      </w:rPr>
    </w:lvl>
    <w:lvl w:ilvl="4" w:tentative="0">
      <w:start w:val="1"/>
      <w:numFmt w:val="decimal"/>
      <w:lvlText w:val="5.2.3.4.%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4">
    <w:nsid w:val="1DBF583A"/>
    <w:multiLevelType w:val="multilevel"/>
    <w:tmpl w:val="1DBF583A"/>
    <w:lvl w:ilvl="0" w:tentative="0">
      <w:start w:val="0"/>
      <w:numFmt w:val="none"/>
      <w:pStyle w:val="155"/>
      <w:lvlText w:val=""/>
      <w:lvlJc w:val="left"/>
      <w:pPr>
        <w:tabs>
          <w:tab w:val="left" w:pos="360"/>
        </w:tabs>
      </w:pPr>
    </w:lvl>
    <w:lvl w:ilvl="1" w:tentative="0">
      <w:start w:val="1"/>
      <w:numFmt w:val="lowerLetter"/>
      <w:lvlText w:val="%2)"/>
      <w:lvlJc w:val="left"/>
      <w:pPr>
        <w:tabs>
          <w:tab w:val="left" w:pos="180"/>
        </w:tabs>
        <w:ind w:left="1172" w:hanging="629"/>
      </w:pPr>
      <w:rPr>
        <w:rFonts w:hint="eastAsia"/>
        <w:vertAlign w:val="baseline"/>
      </w:rPr>
    </w:lvl>
    <w:lvl w:ilvl="2" w:tentative="0">
      <w:start w:val="1"/>
      <w:numFmt w:val="lowerRoman"/>
      <w:lvlText w:val="%3."/>
      <w:lvlJc w:val="right"/>
      <w:pPr>
        <w:tabs>
          <w:tab w:val="left" w:pos="180"/>
        </w:tabs>
        <w:ind w:left="1172" w:hanging="629"/>
      </w:pPr>
      <w:rPr>
        <w:rFonts w:hint="eastAsia"/>
        <w:vertAlign w:val="baseline"/>
      </w:rPr>
    </w:lvl>
    <w:lvl w:ilvl="3" w:tentative="0">
      <w:start w:val="1"/>
      <w:numFmt w:val="decimal"/>
      <w:lvlText w:val="%4."/>
      <w:lvlJc w:val="left"/>
      <w:pPr>
        <w:tabs>
          <w:tab w:val="left" w:pos="180"/>
        </w:tabs>
        <w:ind w:left="1172" w:hanging="629"/>
      </w:pPr>
      <w:rPr>
        <w:rFonts w:hint="eastAsia"/>
        <w:vertAlign w:val="baseline"/>
      </w:rPr>
    </w:lvl>
    <w:lvl w:ilvl="4" w:tentative="0">
      <w:start w:val="1"/>
      <w:numFmt w:val="lowerLetter"/>
      <w:lvlText w:val="%5)"/>
      <w:lvlJc w:val="left"/>
      <w:pPr>
        <w:tabs>
          <w:tab w:val="left" w:pos="180"/>
        </w:tabs>
        <w:ind w:left="1172" w:hanging="629"/>
      </w:pPr>
      <w:rPr>
        <w:rFonts w:hint="eastAsia"/>
        <w:vertAlign w:val="baseline"/>
      </w:rPr>
    </w:lvl>
    <w:lvl w:ilvl="5" w:tentative="0">
      <w:start w:val="1"/>
      <w:numFmt w:val="lowerRoman"/>
      <w:lvlText w:val="%6."/>
      <w:lvlJc w:val="right"/>
      <w:pPr>
        <w:tabs>
          <w:tab w:val="left" w:pos="180"/>
        </w:tabs>
        <w:ind w:left="1172" w:hanging="629"/>
      </w:pPr>
      <w:rPr>
        <w:rFonts w:hint="eastAsia"/>
        <w:vertAlign w:val="baseline"/>
      </w:rPr>
    </w:lvl>
    <w:lvl w:ilvl="6" w:tentative="0">
      <w:start w:val="1"/>
      <w:numFmt w:val="decimal"/>
      <w:lvlText w:val="%7."/>
      <w:lvlJc w:val="left"/>
      <w:pPr>
        <w:tabs>
          <w:tab w:val="left" w:pos="180"/>
        </w:tabs>
        <w:ind w:left="1172" w:hanging="629"/>
      </w:pPr>
      <w:rPr>
        <w:rFonts w:hint="eastAsia"/>
        <w:vertAlign w:val="baseline"/>
      </w:rPr>
    </w:lvl>
    <w:lvl w:ilvl="7" w:tentative="0">
      <w:start w:val="1"/>
      <w:numFmt w:val="lowerLetter"/>
      <w:lvlText w:val="%8)"/>
      <w:lvlJc w:val="left"/>
      <w:pPr>
        <w:tabs>
          <w:tab w:val="left" w:pos="180"/>
        </w:tabs>
        <w:ind w:left="1172" w:hanging="629"/>
      </w:pPr>
      <w:rPr>
        <w:rFonts w:hint="eastAsia"/>
        <w:vertAlign w:val="baseline"/>
      </w:rPr>
    </w:lvl>
    <w:lvl w:ilvl="8" w:tentative="0">
      <w:start w:val="1"/>
      <w:numFmt w:val="lowerRoman"/>
      <w:lvlText w:val="%9."/>
      <w:lvlJc w:val="right"/>
      <w:pPr>
        <w:tabs>
          <w:tab w:val="left" w:pos="180"/>
        </w:tabs>
        <w:ind w:left="1172" w:hanging="629"/>
      </w:pPr>
      <w:rPr>
        <w:rFonts w:hint="eastAsia"/>
        <w:vertAlign w:val="baseline"/>
      </w:rPr>
    </w:lvl>
  </w:abstractNum>
  <w:abstractNum w:abstractNumId="5">
    <w:nsid w:val="1FC91163"/>
    <w:multiLevelType w:val="multilevel"/>
    <w:tmpl w:val="1FC91163"/>
    <w:lvl w:ilvl="0" w:tentative="0">
      <w:start w:val="1"/>
      <w:numFmt w:val="decimal"/>
      <w:pStyle w:val="95"/>
      <w:suff w:val="nothing"/>
      <w:lvlText w:val="%1　"/>
      <w:lvlJc w:val="left"/>
      <w:pPr>
        <w:ind w:left="142" w:firstLine="0"/>
      </w:pPr>
      <w:rPr>
        <w:rFonts w:hint="eastAsia" w:ascii="黑体" w:hAnsi="Times New Roman" w:eastAsia="黑体"/>
        <w:b w:val="0"/>
        <w:i w:val="0"/>
        <w:color w:val="auto"/>
        <w:sz w:val="21"/>
        <w:szCs w:val="21"/>
      </w:rPr>
    </w:lvl>
    <w:lvl w:ilvl="1" w:tentative="0">
      <w:start w:val="1"/>
      <w:numFmt w:val="decimal"/>
      <w:pStyle w:val="96"/>
      <w:suff w:val="nothing"/>
      <w:lvlText w:val="%1.%2　"/>
      <w:lvlJc w:val="left"/>
      <w:pPr>
        <w:ind w:left="284" w:firstLine="0"/>
      </w:pPr>
      <w:rPr>
        <w:rFonts w:hint="eastAsia" w:ascii="黑体" w:hAnsi="Times New Roman" w:eastAsia="黑体" w:cs="Times New Roman"/>
        <w:b w:val="0"/>
        <w:bCs w:val="0"/>
        <w:i w:val="0"/>
        <w:iCs w:val="0"/>
        <w:caps w:val="0"/>
        <w:strike w:val="0"/>
        <w:dstrike w:val="0"/>
        <w:outline w:val="0"/>
        <w:shadow w:val="0"/>
        <w:emboss w:val="0"/>
        <w:imprint w:val="0"/>
        <w:vanish w:val="0"/>
        <w:color w:val="auto"/>
        <w:spacing w:val="0"/>
        <w:kern w:val="0"/>
        <w:position w:val="0"/>
        <w:sz w:val="21"/>
        <w:szCs w:val="21"/>
        <w:u w:val="none"/>
        <w:vertAlign w:val="baseline"/>
      </w:rPr>
    </w:lvl>
    <w:lvl w:ilvl="2" w:tentative="0">
      <w:start w:val="1"/>
      <w:numFmt w:val="decimal"/>
      <w:pStyle w:val="97"/>
      <w:suff w:val="nothing"/>
      <w:lvlText w:val="%1.%2.%3　"/>
      <w:lvlJc w:val="left"/>
      <w:pPr>
        <w:ind w:left="5104" w:firstLine="0"/>
      </w:pPr>
      <w:rPr>
        <w:rFonts w:hint="eastAsia" w:ascii="黑体" w:hAnsi="Times New Roman" w:eastAsia="黑体"/>
        <w:b w:val="0"/>
        <w:i w:val="0"/>
        <w:color w:val="auto"/>
        <w:sz w:val="21"/>
      </w:rPr>
    </w:lvl>
    <w:lvl w:ilvl="3" w:tentative="0">
      <w:start w:val="1"/>
      <w:numFmt w:val="decimal"/>
      <w:pStyle w:val="127"/>
      <w:suff w:val="nothing"/>
      <w:lvlText w:val="%1.%2.%3.%4　"/>
      <w:lvlJc w:val="left"/>
      <w:pPr>
        <w:ind w:left="1702" w:firstLine="0"/>
      </w:pPr>
      <w:rPr>
        <w:rFonts w:hint="eastAsia" w:ascii="黑体" w:hAnsi="Times New Roman" w:eastAsia="黑体"/>
        <w:b w:val="0"/>
        <w:i w:val="0"/>
        <w:sz w:val="21"/>
      </w:rPr>
    </w:lvl>
    <w:lvl w:ilvl="4" w:tentative="0">
      <w:start w:val="1"/>
      <w:numFmt w:val="decimal"/>
      <w:pStyle w:val="131"/>
      <w:suff w:val="nothing"/>
      <w:lvlText w:val="%1.%2.%3.%4.%5　"/>
      <w:lvlJc w:val="left"/>
      <w:pPr>
        <w:ind w:left="840" w:firstLine="0"/>
      </w:pPr>
      <w:rPr>
        <w:rFonts w:hint="eastAsia" w:ascii="黑体" w:hAnsi="Times New Roman" w:eastAsia="黑体"/>
        <w:b w:val="0"/>
        <w:i w:val="0"/>
        <w:sz w:val="21"/>
      </w:rPr>
    </w:lvl>
    <w:lvl w:ilvl="5" w:tentative="0">
      <w:start w:val="1"/>
      <w:numFmt w:val="decimal"/>
      <w:pStyle w:val="136"/>
      <w:suff w:val="nothing"/>
      <w:lvlText w:val="%1.%2.%3.%4.%5.%6　"/>
      <w:lvlJc w:val="left"/>
      <w:pPr>
        <w:ind w:left="126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6">
    <w:nsid w:val="3CC63804"/>
    <w:multiLevelType w:val="multilevel"/>
    <w:tmpl w:val="3CC63804"/>
    <w:lvl w:ilvl="0" w:tentative="0">
      <w:start w:val="1"/>
      <w:numFmt w:val="bullet"/>
      <w:lvlText w:val=""/>
      <w:lvlJc w:val="left"/>
      <w:pPr>
        <w:ind w:left="1500" w:hanging="420"/>
      </w:pPr>
      <w:rPr>
        <w:rFonts w:hint="default" w:ascii="Wingdings" w:hAnsi="Wingdings"/>
      </w:rPr>
    </w:lvl>
    <w:lvl w:ilvl="1" w:tentative="0">
      <w:start w:val="1"/>
      <w:numFmt w:val="bullet"/>
      <w:lvlText w:val=""/>
      <w:lvlJc w:val="left"/>
      <w:pPr>
        <w:ind w:left="1920" w:hanging="420"/>
      </w:pPr>
      <w:rPr>
        <w:rFonts w:hint="default" w:ascii="Wingdings" w:hAnsi="Wingdings"/>
      </w:rPr>
    </w:lvl>
    <w:lvl w:ilvl="2" w:tentative="0">
      <w:start w:val="1"/>
      <w:numFmt w:val="bullet"/>
      <w:lvlText w:val=""/>
      <w:lvlJc w:val="left"/>
      <w:pPr>
        <w:ind w:left="2340" w:hanging="420"/>
      </w:pPr>
      <w:rPr>
        <w:rFonts w:hint="default" w:ascii="Wingdings" w:hAnsi="Wingdings"/>
      </w:rPr>
    </w:lvl>
    <w:lvl w:ilvl="3" w:tentative="0">
      <w:start w:val="1"/>
      <w:numFmt w:val="bullet"/>
      <w:lvlText w:val=""/>
      <w:lvlJc w:val="left"/>
      <w:pPr>
        <w:ind w:left="2760" w:hanging="420"/>
      </w:pPr>
      <w:rPr>
        <w:rFonts w:hint="default" w:ascii="Wingdings" w:hAnsi="Wingdings"/>
      </w:rPr>
    </w:lvl>
    <w:lvl w:ilvl="4" w:tentative="0">
      <w:start w:val="1"/>
      <w:numFmt w:val="bullet"/>
      <w:pStyle w:val="116"/>
      <w:lvlText w:val=""/>
      <w:lvlJc w:val="left"/>
      <w:pPr>
        <w:ind w:left="3180" w:hanging="420"/>
      </w:pPr>
      <w:rPr>
        <w:rFonts w:hint="default" w:ascii="Wingdings" w:hAnsi="Wingdings"/>
      </w:rPr>
    </w:lvl>
    <w:lvl w:ilvl="5" w:tentative="0">
      <w:start w:val="1"/>
      <w:numFmt w:val="bullet"/>
      <w:lvlText w:val=""/>
      <w:lvlJc w:val="left"/>
      <w:pPr>
        <w:ind w:left="3600" w:hanging="420"/>
      </w:pPr>
      <w:rPr>
        <w:rFonts w:hint="default" w:ascii="Wingdings" w:hAnsi="Wingdings"/>
      </w:rPr>
    </w:lvl>
    <w:lvl w:ilvl="6" w:tentative="0">
      <w:start w:val="1"/>
      <w:numFmt w:val="bullet"/>
      <w:lvlText w:val=""/>
      <w:lvlJc w:val="left"/>
      <w:pPr>
        <w:ind w:left="4020" w:hanging="420"/>
      </w:pPr>
      <w:rPr>
        <w:rFonts w:hint="default" w:ascii="Wingdings" w:hAnsi="Wingdings"/>
      </w:rPr>
    </w:lvl>
    <w:lvl w:ilvl="7" w:tentative="0">
      <w:start w:val="1"/>
      <w:numFmt w:val="bullet"/>
      <w:lvlText w:val=""/>
      <w:lvlJc w:val="left"/>
      <w:pPr>
        <w:ind w:left="4440" w:hanging="420"/>
      </w:pPr>
      <w:rPr>
        <w:rFonts w:hint="default" w:ascii="Wingdings" w:hAnsi="Wingdings"/>
      </w:rPr>
    </w:lvl>
    <w:lvl w:ilvl="8" w:tentative="0">
      <w:start w:val="1"/>
      <w:numFmt w:val="bullet"/>
      <w:lvlText w:val=""/>
      <w:lvlJc w:val="left"/>
      <w:pPr>
        <w:ind w:left="4860" w:hanging="420"/>
      </w:pPr>
      <w:rPr>
        <w:rFonts w:hint="default" w:ascii="Wingdings" w:hAnsi="Wingdings"/>
      </w:rPr>
    </w:lvl>
  </w:abstractNum>
  <w:abstractNum w:abstractNumId="7">
    <w:nsid w:val="46806F7D"/>
    <w:multiLevelType w:val="multilevel"/>
    <w:tmpl w:val="46806F7D"/>
    <w:lvl w:ilvl="0" w:tentative="0">
      <w:start w:val="1"/>
      <w:numFmt w:val="none"/>
      <w:pStyle w:val="117"/>
      <w:lvlText w:val="图"/>
      <w:lvlJc w:val="left"/>
      <w:pPr>
        <w:tabs>
          <w:tab w:val="left" w:pos="360"/>
        </w:tabs>
        <w:ind w:left="0" w:firstLine="0"/>
      </w:pPr>
      <w:rPr>
        <w:rFonts w:hint="eastAsia" w:ascii="黑体" w:eastAsia="黑体"/>
        <w:b w:val="0"/>
        <w:i w:val="0"/>
        <w:sz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46D22D8F"/>
    <w:multiLevelType w:val="multilevel"/>
    <w:tmpl w:val="46D22D8F"/>
    <w:lvl w:ilvl="0" w:tentative="0">
      <w:start w:val="1"/>
      <w:numFmt w:val="none"/>
      <w:pStyle w:val="143"/>
      <w:lvlText w:val="%1◆　"/>
      <w:lvlJc w:val="left"/>
      <w:pPr>
        <w:tabs>
          <w:tab w:val="left" w:pos="960"/>
        </w:tabs>
        <w:ind w:left="917" w:hanging="317"/>
      </w:pPr>
      <w:rPr>
        <w:rFonts w:hint="eastAsia" w:ascii="宋体" w:hAnsi="Times New Roman" w:eastAsia="宋体"/>
        <w:b w:val="0"/>
        <w:i w:val="0"/>
        <w:position w:val="4"/>
        <w:sz w:val="1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48192FFD"/>
    <w:multiLevelType w:val="multilevel"/>
    <w:tmpl w:val="48192FFD"/>
    <w:lvl w:ilvl="0" w:tentative="0">
      <w:start w:val="1"/>
      <w:numFmt w:val="decimal"/>
      <w:pStyle w:val="3"/>
      <w:lvlText w:val="1.%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4F302902"/>
    <w:multiLevelType w:val="multilevel"/>
    <w:tmpl w:val="4F302902"/>
    <w:lvl w:ilvl="0" w:tentative="0">
      <w:start w:val="1"/>
      <w:numFmt w:val="none"/>
      <w:pStyle w:val="111"/>
      <w:lvlText w:val="表"/>
      <w:lvlJc w:val="left"/>
      <w:pPr>
        <w:tabs>
          <w:tab w:val="left" w:pos="360"/>
        </w:tabs>
        <w:ind w:left="0" w:firstLine="0"/>
      </w:pPr>
      <w:rPr>
        <w:rFonts w:hint="eastAsia" w:ascii="黑体" w:eastAsia="黑体"/>
        <w:b w:val="0"/>
        <w:i w:val="0"/>
        <w:sz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6350366A"/>
    <w:multiLevelType w:val="multilevel"/>
    <w:tmpl w:val="6350366A"/>
    <w:lvl w:ilvl="0" w:tentative="0">
      <w:start w:val="1"/>
      <w:numFmt w:val="none"/>
      <w:pStyle w:val="122"/>
      <w:lvlText w:val="%1●　"/>
      <w:lvlJc w:val="left"/>
      <w:pPr>
        <w:tabs>
          <w:tab w:val="left" w:pos="760"/>
        </w:tabs>
        <w:ind w:left="717" w:hanging="317"/>
      </w:pPr>
      <w:rPr>
        <w:rFonts w:hint="eastAsia" w:ascii="宋体" w:hAnsi="Times New Roman" w:eastAsia="宋体"/>
        <w:b w:val="0"/>
        <w:i w:val="0"/>
        <w:position w:val="4"/>
        <w:sz w:val="13"/>
      </w:rPr>
    </w:lvl>
    <w:lvl w:ilvl="1" w:tentative="0">
      <w:start w:val="1"/>
      <w:numFmt w:val="lowerLetter"/>
      <w:lvlText w:val="%2)"/>
      <w:lvlJc w:val="left"/>
      <w:pPr>
        <w:tabs>
          <w:tab w:val="left" w:pos="780"/>
        </w:tabs>
        <w:ind w:left="780" w:hanging="360"/>
      </w:pPr>
      <w:rPr>
        <w:rFonts w:hint="eastAsia"/>
      </w:rPr>
    </w:lvl>
    <w:lvl w:ilvl="2" w:tentative="0">
      <w:start w:val="1"/>
      <w:numFmt w:val="decimal"/>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646260FA"/>
    <w:multiLevelType w:val="multilevel"/>
    <w:tmpl w:val="646260FA"/>
    <w:lvl w:ilvl="0" w:tentative="0">
      <w:start w:val="1"/>
      <w:numFmt w:val="decimal"/>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pStyle w:val="168"/>
      <w:lvlText w:val="%1.%2.%3"/>
      <w:lvlJc w:val="left"/>
      <w:pPr>
        <w:tabs>
          <w:tab w:val="left" w:pos="1418"/>
        </w:tabs>
        <w:ind w:left="1418" w:hanging="567"/>
      </w:pPr>
      <w:rPr>
        <w:rFonts w:hint="eastAsia"/>
      </w:rPr>
    </w:lvl>
    <w:lvl w:ilvl="3" w:tentative="0">
      <w:start w:val="1"/>
      <w:numFmt w:val="decimal"/>
      <w:pStyle w:val="159"/>
      <w:lvlText w:val="%1.%2.%3.%4"/>
      <w:lvlJc w:val="left"/>
      <w:pPr>
        <w:tabs>
          <w:tab w:val="left" w:pos="1984"/>
        </w:tabs>
        <w:ind w:left="1984" w:hanging="708"/>
      </w:pPr>
      <w:rPr>
        <w:rFonts w:hint="eastAsia"/>
      </w:rPr>
    </w:lvl>
    <w:lvl w:ilvl="4" w:tentative="0">
      <w:start w:val="1"/>
      <w:numFmt w:val="decimal"/>
      <w:pStyle w:val="163"/>
      <w:lvlText w:val="%1.%2.%3.%4.%5"/>
      <w:lvlJc w:val="left"/>
      <w:pPr>
        <w:tabs>
          <w:tab w:val="left" w:pos="2551"/>
        </w:tabs>
        <w:ind w:left="2551" w:hanging="850"/>
      </w:pPr>
      <w:rPr>
        <w:rFonts w:hint="eastAsia"/>
      </w:rPr>
    </w:lvl>
    <w:lvl w:ilvl="5" w:tentative="0">
      <w:start w:val="1"/>
      <w:numFmt w:val="decimal"/>
      <w:pStyle w:val="165"/>
      <w:lvlText w:val="%1.%2.%3.%4.%5.%6"/>
      <w:lvlJc w:val="left"/>
      <w:pPr>
        <w:tabs>
          <w:tab w:val="left" w:pos="3260"/>
        </w:tabs>
        <w:ind w:left="3260" w:hanging="1134"/>
      </w:pPr>
      <w:rPr>
        <w:rFonts w:hint="eastAsia"/>
      </w:rPr>
    </w:lvl>
    <w:lvl w:ilvl="6" w:tentative="0">
      <w:start w:val="1"/>
      <w:numFmt w:val="decimal"/>
      <w:pStyle w:val="167"/>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3">
    <w:nsid w:val="657D3FBC"/>
    <w:multiLevelType w:val="multilevel"/>
    <w:tmpl w:val="657D3FBC"/>
    <w:lvl w:ilvl="0" w:tentative="0">
      <w:start w:val="1"/>
      <w:numFmt w:val="upperLetter"/>
      <w:pStyle w:val="154"/>
      <w:suff w:val="nothing"/>
      <w:lvlText w:val="附　录　%1"/>
      <w:lvlJc w:val="left"/>
      <w:pPr>
        <w:ind w:left="0" w:firstLine="0"/>
      </w:pPr>
      <w:rPr>
        <w:rFonts w:hint="eastAsia" w:ascii="黑体" w:hAnsi="Times New Roman" w:eastAsia="黑体"/>
        <w:b w:val="0"/>
        <w:i w:val="0"/>
        <w:sz w:val="21"/>
      </w:rPr>
    </w:lvl>
    <w:lvl w:ilvl="1" w:tentative="0">
      <w:start w:val="1"/>
      <w:numFmt w:val="decimal"/>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113"/>
      <w:suff w:val="nothing"/>
      <w:lvlText w:val="%1.%2.%3　"/>
      <w:lvlJc w:val="left"/>
      <w:pPr>
        <w:ind w:left="0" w:firstLine="0"/>
      </w:pPr>
      <w:rPr>
        <w:rFonts w:hint="eastAsia" w:ascii="黑体" w:hAnsi="Times New Roman" w:eastAsia="黑体"/>
        <w:b w:val="0"/>
        <w:i w:val="0"/>
        <w:sz w:val="21"/>
      </w:rPr>
    </w:lvl>
    <w:lvl w:ilvl="3" w:tentative="0">
      <w:start w:val="1"/>
      <w:numFmt w:val="decimal"/>
      <w:pStyle w:val="114"/>
      <w:suff w:val="nothing"/>
      <w:lvlText w:val="%1.%2.%3.%4　"/>
      <w:lvlJc w:val="left"/>
      <w:pPr>
        <w:ind w:left="0" w:firstLine="0"/>
      </w:pPr>
      <w:rPr>
        <w:rFonts w:hint="eastAsia" w:ascii="黑体" w:hAnsi="Times New Roman" w:eastAsia="黑体"/>
        <w:b w:val="0"/>
        <w:i w:val="0"/>
        <w:sz w:val="21"/>
      </w:rPr>
    </w:lvl>
    <w:lvl w:ilvl="4" w:tentative="0">
      <w:start w:val="1"/>
      <w:numFmt w:val="decimal"/>
      <w:pStyle w:val="115"/>
      <w:suff w:val="nothing"/>
      <w:lvlText w:val="%1.%2.%3.%4.%5　"/>
      <w:lvlJc w:val="left"/>
      <w:pPr>
        <w:ind w:left="0" w:firstLine="0"/>
      </w:pPr>
      <w:rPr>
        <w:rFonts w:hint="eastAsia" w:ascii="黑体" w:hAnsi="Times New Roman" w:eastAsia="黑体"/>
        <w:b w:val="0"/>
        <w:i w:val="0"/>
        <w:sz w:val="21"/>
      </w:rPr>
    </w:lvl>
    <w:lvl w:ilvl="5" w:tentative="0">
      <w:start w:val="1"/>
      <w:numFmt w:val="decimal"/>
      <w:pStyle w:val="133"/>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4">
    <w:nsid w:val="6D6C07CD"/>
    <w:multiLevelType w:val="multilevel"/>
    <w:tmpl w:val="6D6C07CD"/>
    <w:lvl w:ilvl="0" w:tentative="0">
      <w:start w:val="1"/>
      <w:numFmt w:val="lowerLetter"/>
      <w:pStyle w:val="169"/>
      <w:lvlText w:val="%1)"/>
      <w:lvlJc w:val="left"/>
      <w:pPr>
        <w:tabs>
          <w:tab w:val="left" w:pos="839"/>
        </w:tabs>
        <w:ind w:left="839" w:hanging="419"/>
      </w:pPr>
      <w:rPr>
        <w:rFonts w:hint="eastAsia" w:ascii="宋体" w:eastAsia="宋体"/>
        <w:b w:val="0"/>
        <w:i w:val="0"/>
        <w:sz w:val="21"/>
      </w:rPr>
    </w:lvl>
    <w:lvl w:ilvl="1" w:tentative="0">
      <w:start w:val="1"/>
      <w:numFmt w:val="decimal"/>
      <w:pStyle w:val="164"/>
      <w:lvlText w:val="%2)"/>
      <w:lvlJc w:val="left"/>
      <w:pPr>
        <w:tabs>
          <w:tab w:val="left" w:pos="840"/>
        </w:tabs>
        <w:ind w:left="839" w:hanging="419"/>
      </w:pPr>
      <w:rPr>
        <w:rFonts w:hint="eastAsia" w:ascii="宋体" w:eastAsia="宋体"/>
        <w:b w:val="0"/>
        <w:i w:val="0"/>
        <w:sz w:val="21"/>
      </w:rPr>
    </w:lvl>
    <w:lvl w:ilvl="2" w:tentative="0">
      <w:start w:val="1"/>
      <w:numFmt w:val="lowerRoman"/>
      <w:lvlText w:val="%3."/>
      <w:lvlJc w:val="right"/>
      <w:pPr>
        <w:tabs>
          <w:tab w:val="left" w:pos="1260"/>
        </w:tabs>
        <w:ind w:left="1259" w:hanging="419"/>
      </w:pPr>
      <w:rPr>
        <w:rFonts w:hint="eastAsia"/>
      </w:rPr>
    </w:lvl>
    <w:lvl w:ilvl="3" w:tentative="0">
      <w:start w:val="1"/>
      <w:numFmt w:val="decimal"/>
      <w:lvlText w:val="%4."/>
      <w:lvlJc w:val="left"/>
      <w:pPr>
        <w:tabs>
          <w:tab w:val="left" w:pos="1680"/>
        </w:tabs>
        <w:ind w:left="1679" w:hanging="419"/>
      </w:pPr>
      <w:rPr>
        <w:rFonts w:hint="eastAsia"/>
      </w:rPr>
    </w:lvl>
    <w:lvl w:ilvl="4" w:tentative="0">
      <w:start w:val="1"/>
      <w:numFmt w:val="lowerLetter"/>
      <w:lvlText w:val="%5)"/>
      <w:lvlJc w:val="left"/>
      <w:pPr>
        <w:tabs>
          <w:tab w:val="left" w:pos="2100"/>
        </w:tabs>
        <w:ind w:left="2099" w:hanging="419"/>
      </w:pPr>
      <w:rPr>
        <w:rFonts w:hint="eastAsia"/>
      </w:rPr>
    </w:lvl>
    <w:lvl w:ilvl="5" w:tentative="0">
      <w:start w:val="1"/>
      <w:numFmt w:val="lowerRoman"/>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abstractNum w:abstractNumId="15">
    <w:nsid w:val="6DBF04F4"/>
    <w:multiLevelType w:val="multilevel"/>
    <w:tmpl w:val="6DBF04F4"/>
    <w:lvl w:ilvl="0" w:tentative="0">
      <w:start w:val="1"/>
      <w:numFmt w:val="none"/>
      <w:pStyle w:val="144"/>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846"/>
        </w:tabs>
        <w:ind w:left="846"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6">
    <w:nsid w:val="758B368D"/>
    <w:multiLevelType w:val="multilevel"/>
    <w:tmpl w:val="758B368D"/>
    <w:lvl w:ilvl="0" w:tentative="0">
      <w:start w:val="1"/>
      <w:numFmt w:val="decimal"/>
      <w:lvlText w:val="图%1."/>
      <w:lvlJc w:val="left"/>
      <w:pPr>
        <w:tabs>
          <w:tab w:val="left" w:pos="780"/>
        </w:tabs>
        <w:ind w:left="780" w:hanging="360"/>
      </w:pPr>
      <w:rPr>
        <w:rFonts w:hint="eastAsia"/>
      </w:rPr>
    </w:lvl>
    <w:lvl w:ilvl="1" w:tentative="0">
      <w:start w:val="1"/>
      <w:numFmt w:val="upperLetter"/>
      <w:lvlText w:val="%2．"/>
      <w:lvlJc w:val="left"/>
      <w:pPr>
        <w:tabs>
          <w:tab w:val="left" w:pos="1200"/>
        </w:tabs>
        <w:ind w:left="1200" w:hanging="360"/>
      </w:pPr>
      <w:rPr>
        <w:rFonts w:hint="default"/>
      </w:rPr>
    </w:lvl>
    <w:lvl w:ilvl="2" w:tentative="0">
      <w:start w:val="1"/>
      <w:numFmt w:val="lowerRoman"/>
      <w:pStyle w:val="198"/>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17">
    <w:nsid w:val="76933334"/>
    <w:multiLevelType w:val="multilevel"/>
    <w:tmpl w:val="76933334"/>
    <w:lvl w:ilvl="0" w:tentative="0">
      <w:start w:val="1"/>
      <w:numFmt w:val="none"/>
      <w:pStyle w:val="121"/>
      <w:lvlText w:val="%1——"/>
      <w:lvlJc w:val="left"/>
      <w:pPr>
        <w:tabs>
          <w:tab w:val="left" w:pos="1140"/>
        </w:tabs>
        <w:ind w:left="84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9"/>
  </w:num>
  <w:num w:numId="2">
    <w:abstractNumId w:val="5"/>
  </w:num>
  <w:num w:numId="3">
    <w:abstractNumId w:val="10"/>
  </w:num>
  <w:num w:numId="4">
    <w:abstractNumId w:val="13"/>
  </w:num>
  <w:num w:numId="5">
    <w:abstractNumId w:val="6"/>
  </w:num>
  <w:num w:numId="6">
    <w:abstractNumId w:val="7"/>
  </w:num>
  <w:num w:numId="7">
    <w:abstractNumId w:val="17"/>
  </w:num>
  <w:num w:numId="8">
    <w:abstractNumId w:val="11"/>
  </w:num>
  <w:num w:numId="9">
    <w:abstractNumId w:val="8"/>
  </w:num>
  <w:num w:numId="10">
    <w:abstractNumId w:val="15"/>
  </w:num>
  <w:num w:numId="11">
    <w:abstractNumId w:val="4"/>
  </w:num>
  <w:num w:numId="12">
    <w:abstractNumId w:val="12"/>
  </w:num>
  <w:num w:numId="13">
    <w:abstractNumId w:val="14"/>
  </w:num>
  <w:num w:numId="14">
    <w:abstractNumId w:val="3"/>
  </w:num>
  <w:num w:numId="15">
    <w:abstractNumId w:val="16"/>
  </w:num>
  <w:num w:numId="16">
    <w:abstractNumId w:val="2"/>
  </w:num>
  <w:num w:numId="17">
    <w:abstractNumId w:val="1"/>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bordersDoNotSurroundHeader w:val="0"/>
  <w:bordersDoNotSurroundFooter w:val="0"/>
  <w:documentProtection w:enforcement="0"/>
  <w:defaultTabStop w:val="420"/>
  <w:evenAndOddHeaders w:val="1"/>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Y4MjMxNjg3NDg1NTVhNDFmYmI1Y2M1YTMwMGFkYmQifQ=="/>
  </w:docVars>
  <w:rsids>
    <w:rsidRoot w:val="00724397"/>
    <w:rsid w:val="00097877"/>
    <w:rsid w:val="000B5039"/>
    <w:rsid w:val="000B64E6"/>
    <w:rsid w:val="00152D95"/>
    <w:rsid w:val="00156543"/>
    <w:rsid w:val="0017680A"/>
    <w:rsid w:val="001811E9"/>
    <w:rsid w:val="001A7FFE"/>
    <w:rsid w:val="001E7451"/>
    <w:rsid w:val="001F1865"/>
    <w:rsid w:val="00210402"/>
    <w:rsid w:val="002301FB"/>
    <w:rsid w:val="002A2321"/>
    <w:rsid w:val="002B7B79"/>
    <w:rsid w:val="002C7B08"/>
    <w:rsid w:val="002D4CF1"/>
    <w:rsid w:val="002E35C1"/>
    <w:rsid w:val="002F4DAD"/>
    <w:rsid w:val="002F628C"/>
    <w:rsid w:val="0032380D"/>
    <w:rsid w:val="00350728"/>
    <w:rsid w:val="00374874"/>
    <w:rsid w:val="003B68A2"/>
    <w:rsid w:val="004333EB"/>
    <w:rsid w:val="004771DD"/>
    <w:rsid w:val="00481B4A"/>
    <w:rsid w:val="004847D6"/>
    <w:rsid w:val="0048589A"/>
    <w:rsid w:val="00494E89"/>
    <w:rsid w:val="005061E2"/>
    <w:rsid w:val="0052670A"/>
    <w:rsid w:val="005575CB"/>
    <w:rsid w:val="00581E7E"/>
    <w:rsid w:val="0058275C"/>
    <w:rsid w:val="005A5533"/>
    <w:rsid w:val="005C6A58"/>
    <w:rsid w:val="00600076"/>
    <w:rsid w:val="006145D7"/>
    <w:rsid w:val="0061663B"/>
    <w:rsid w:val="00630AA7"/>
    <w:rsid w:val="00675260"/>
    <w:rsid w:val="006A59C3"/>
    <w:rsid w:val="006B6669"/>
    <w:rsid w:val="006C5812"/>
    <w:rsid w:val="006E7B1A"/>
    <w:rsid w:val="00713981"/>
    <w:rsid w:val="00724397"/>
    <w:rsid w:val="007434C6"/>
    <w:rsid w:val="00747542"/>
    <w:rsid w:val="00752606"/>
    <w:rsid w:val="00757F18"/>
    <w:rsid w:val="00772A84"/>
    <w:rsid w:val="00780C26"/>
    <w:rsid w:val="007B3B2B"/>
    <w:rsid w:val="007D14A1"/>
    <w:rsid w:val="007D4073"/>
    <w:rsid w:val="007D519D"/>
    <w:rsid w:val="00821BB5"/>
    <w:rsid w:val="00823AAE"/>
    <w:rsid w:val="008B266A"/>
    <w:rsid w:val="008C0CE3"/>
    <w:rsid w:val="008D1BF6"/>
    <w:rsid w:val="008D7F36"/>
    <w:rsid w:val="008F6BDA"/>
    <w:rsid w:val="0090786C"/>
    <w:rsid w:val="00910164"/>
    <w:rsid w:val="00921177"/>
    <w:rsid w:val="009360AD"/>
    <w:rsid w:val="0094418D"/>
    <w:rsid w:val="009512E9"/>
    <w:rsid w:val="009843DA"/>
    <w:rsid w:val="00984591"/>
    <w:rsid w:val="00984849"/>
    <w:rsid w:val="009A2704"/>
    <w:rsid w:val="009A28EF"/>
    <w:rsid w:val="009D0A97"/>
    <w:rsid w:val="009E7171"/>
    <w:rsid w:val="00A1722E"/>
    <w:rsid w:val="00A35FD5"/>
    <w:rsid w:val="00AD1720"/>
    <w:rsid w:val="00AE23AE"/>
    <w:rsid w:val="00B51706"/>
    <w:rsid w:val="00B56158"/>
    <w:rsid w:val="00B72F09"/>
    <w:rsid w:val="00B753E5"/>
    <w:rsid w:val="00BA0EBE"/>
    <w:rsid w:val="00BB4916"/>
    <w:rsid w:val="00BF4D97"/>
    <w:rsid w:val="00C00B21"/>
    <w:rsid w:val="00CB20F3"/>
    <w:rsid w:val="00D275E8"/>
    <w:rsid w:val="00D31F1E"/>
    <w:rsid w:val="00D3528B"/>
    <w:rsid w:val="00D364CA"/>
    <w:rsid w:val="00D410E2"/>
    <w:rsid w:val="00D7107D"/>
    <w:rsid w:val="00D71C3C"/>
    <w:rsid w:val="00D76670"/>
    <w:rsid w:val="00DA6417"/>
    <w:rsid w:val="00DA70DD"/>
    <w:rsid w:val="00DC1CFA"/>
    <w:rsid w:val="00DC53C1"/>
    <w:rsid w:val="00DD5DFB"/>
    <w:rsid w:val="00DE4FBB"/>
    <w:rsid w:val="00E02C24"/>
    <w:rsid w:val="00E03E08"/>
    <w:rsid w:val="00E31AE3"/>
    <w:rsid w:val="00E41D7B"/>
    <w:rsid w:val="00E552F8"/>
    <w:rsid w:val="00E554F8"/>
    <w:rsid w:val="00E63380"/>
    <w:rsid w:val="00EA1461"/>
    <w:rsid w:val="00EB0A7A"/>
    <w:rsid w:val="00EB32D8"/>
    <w:rsid w:val="00EB4524"/>
    <w:rsid w:val="00EC5513"/>
    <w:rsid w:val="00EF05CF"/>
    <w:rsid w:val="00EF2E8C"/>
    <w:rsid w:val="00F02914"/>
    <w:rsid w:val="00F1510B"/>
    <w:rsid w:val="00F51DAF"/>
    <w:rsid w:val="00F70E28"/>
    <w:rsid w:val="00F95698"/>
    <w:rsid w:val="00FA4654"/>
    <w:rsid w:val="00FB1E4F"/>
    <w:rsid w:val="00FB4CB5"/>
    <w:rsid w:val="00FC4573"/>
    <w:rsid w:val="00FE7A07"/>
    <w:rsid w:val="01D26E5D"/>
    <w:rsid w:val="02AF137E"/>
    <w:rsid w:val="04424453"/>
    <w:rsid w:val="04912ACD"/>
    <w:rsid w:val="06980A32"/>
    <w:rsid w:val="07615FA7"/>
    <w:rsid w:val="084851E3"/>
    <w:rsid w:val="08612918"/>
    <w:rsid w:val="0885365E"/>
    <w:rsid w:val="09BA2AC6"/>
    <w:rsid w:val="09FB3085"/>
    <w:rsid w:val="0A3D7425"/>
    <w:rsid w:val="0AE7498A"/>
    <w:rsid w:val="0BBA2794"/>
    <w:rsid w:val="0BE461F1"/>
    <w:rsid w:val="0C5828B7"/>
    <w:rsid w:val="0CA06833"/>
    <w:rsid w:val="0D476E7E"/>
    <w:rsid w:val="0E00195D"/>
    <w:rsid w:val="0E4F4A42"/>
    <w:rsid w:val="0FCB6B1E"/>
    <w:rsid w:val="10BC4436"/>
    <w:rsid w:val="11646FA6"/>
    <w:rsid w:val="11801A74"/>
    <w:rsid w:val="127C38A5"/>
    <w:rsid w:val="136105FB"/>
    <w:rsid w:val="14AD6EC0"/>
    <w:rsid w:val="14DC1B42"/>
    <w:rsid w:val="15375EA8"/>
    <w:rsid w:val="16BB19F4"/>
    <w:rsid w:val="170C59D8"/>
    <w:rsid w:val="17954A7C"/>
    <w:rsid w:val="197502EA"/>
    <w:rsid w:val="1AE04767"/>
    <w:rsid w:val="1B76771E"/>
    <w:rsid w:val="1B860057"/>
    <w:rsid w:val="1BC12037"/>
    <w:rsid w:val="1C472BA9"/>
    <w:rsid w:val="1D015908"/>
    <w:rsid w:val="1E5F546E"/>
    <w:rsid w:val="1EBD632A"/>
    <w:rsid w:val="1FBA6F24"/>
    <w:rsid w:val="1FC86F44"/>
    <w:rsid w:val="1FDD539E"/>
    <w:rsid w:val="1FE10954"/>
    <w:rsid w:val="1FF04EB5"/>
    <w:rsid w:val="209C4D4A"/>
    <w:rsid w:val="209F0638"/>
    <w:rsid w:val="20CA3197"/>
    <w:rsid w:val="22781FC0"/>
    <w:rsid w:val="24396857"/>
    <w:rsid w:val="26601CD1"/>
    <w:rsid w:val="27435A51"/>
    <w:rsid w:val="27E85DC8"/>
    <w:rsid w:val="28576CC8"/>
    <w:rsid w:val="288921B7"/>
    <w:rsid w:val="292C5D8C"/>
    <w:rsid w:val="2C995B2B"/>
    <w:rsid w:val="2CA220C6"/>
    <w:rsid w:val="2CB13276"/>
    <w:rsid w:val="318E24A3"/>
    <w:rsid w:val="336F2764"/>
    <w:rsid w:val="33D95773"/>
    <w:rsid w:val="344C4101"/>
    <w:rsid w:val="3516751D"/>
    <w:rsid w:val="357F67EE"/>
    <w:rsid w:val="35D02180"/>
    <w:rsid w:val="38260529"/>
    <w:rsid w:val="38325D99"/>
    <w:rsid w:val="39944EFD"/>
    <w:rsid w:val="39E713E1"/>
    <w:rsid w:val="3A7D01E2"/>
    <w:rsid w:val="3ACB5E01"/>
    <w:rsid w:val="3B494FA5"/>
    <w:rsid w:val="3B4C228C"/>
    <w:rsid w:val="3BF91109"/>
    <w:rsid w:val="3C0666AC"/>
    <w:rsid w:val="3CE764D9"/>
    <w:rsid w:val="3D9F5C7F"/>
    <w:rsid w:val="3DE61E54"/>
    <w:rsid w:val="3E450DDA"/>
    <w:rsid w:val="3EF22BBC"/>
    <w:rsid w:val="3F221C11"/>
    <w:rsid w:val="3F900342"/>
    <w:rsid w:val="400B001F"/>
    <w:rsid w:val="4090395A"/>
    <w:rsid w:val="41F917B2"/>
    <w:rsid w:val="4395202C"/>
    <w:rsid w:val="44150709"/>
    <w:rsid w:val="44817E8C"/>
    <w:rsid w:val="44D6204A"/>
    <w:rsid w:val="46033952"/>
    <w:rsid w:val="47590185"/>
    <w:rsid w:val="483C725B"/>
    <w:rsid w:val="490709CD"/>
    <w:rsid w:val="494A2253"/>
    <w:rsid w:val="4A484B44"/>
    <w:rsid w:val="4B931A3A"/>
    <w:rsid w:val="4C581296"/>
    <w:rsid w:val="4C781EAE"/>
    <w:rsid w:val="4CD01924"/>
    <w:rsid w:val="4D7B7EAC"/>
    <w:rsid w:val="4E56170E"/>
    <w:rsid w:val="4E901B6A"/>
    <w:rsid w:val="4EAE106D"/>
    <w:rsid w:val="4EBE2BF2"/>
    <w:rsid w:val="4FCD0AD2"/>
    <w:rsid w:val="505F5400"/>
    <w:rsid w:val="50654544"/>
    <w:rsid w:val="51CC0DC7"/>
    <w:rsid w:val="56244B1C"/>
    <w:rsid w:val="564C7BCE"/>
    <w:rsid w:val="56984871"/>
    <w:rsid w:val="59FF00A4"/>
    <w:rsid w:val="5BBA2047"/>
    <w:rsid w:val="5CC46FFF"/>
    <w:rsid w:val="5D0D4F57"/>
    <w:rsid w:val="5D537A94"/>
    <w:rsid w:val="5DF179D9"/>
    <w:rsid w:val="5E52230E"/>
    <w:rsid w:val="610A3F97"/>
    <w:rsid w:val="617C12C3"/>
    <w:rsid w:val="630B32EB"/>
    <w:rsid w:val="63AF672E"/>
    <w:rsid w:val="63BD377A"/>
    <w:rsid w:val="643E149E"/>
    <w:rsid w:val="65ED0EA3"/>
    <w:rsid w:val="670963AD"/>
    <w:rsid w:val="68A17F86"/>
    <w:rsid w:val="6A1315B0"/>
    <w:rsid w:val="6AF42070"/>
    <w:rsid w:val="6C215487"/>
    <w:rsid w:val="6C2441EF"/>
    <w:rsid w:val="6CBB698C"/>
    <w:rsid w:val="6D15272F"/>
    <w:rsid w:val="6D2C2B94"/>
    <w:rsid w:val="6D560CEB"/>
    <w:rsid w:val="6D7C129D"/>
    <w:rsid w:val="6DC61F48"/>
    <w:rsid w:val="6DEC5AC7"/>
    <w:rsid w:val="6E0375DA"/>
    <w:rsid w:val="6E4B16C2"/>
    <w:rsid w:val="6EE50610"/>
    <w:rsid w:val="70207CAA"/>
    <w:rsid w:val="70785F8B"/>
    <w:rsid w:val="73DF4E22"/>
    <w:rsid w:val="754D21BC"/>
    <w:rsid w:val="7573686D"/>
    <w:rsid w:val="76EB7F9B"/>
    <w:rsid w:val="7813284D"/>
    <w:rsid w:val="79D14BF8"/>
    <w:rsid w:val="7A3120D0"/>
    <w:rsid w:val="7B2A74C7"/>
    <w:rsid w:val="7BDD36B9"/>
    <w:rsid w:val="7C463EDE"/>
    <w:rsid w:val="7CF25B34"/>
    <w:rsid w:val="7DBE60B9"/>
    <w:rsid w:val="7DCC1471"/>
    <w:rsid w:val="7DF34C50"/>
    <w:rsid w:val="7E0B59D9"/>
    <w:rsid w:val="7E1D5074"/>
    <w:rsid w:val="7E413C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99"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iPriority="0" w:semiHidden="0" w:name="footnote text"/>
    <w:lsdException w:qFormat="1" w:unhideWhenUsed="0" w:uiPriority="0" w:semiHidden="0" w:name="annotation text"/>
    <w:lsdException w:qFormat="1" w:uiPriority="0" w:semiHidden="0" w:name="header"/>
    <w:lsdException w:qFormat="1" w:uiPriority="99" w:semiHidden="0" w:name="footer"/>
    <w:lsdException w:qFormat="1" w:unhideWhenUsed="0" w:uiPriority="0" w:semiHidden="0" w:name="index heading"/>
    <w:lsdException w:qFormat="1" w:unhideWhenUsed="0" w:uiPriority="0" w:semiHidden="0" w:name="caption"/>
    <w:lsdException w:uiPriority="99" w:name="table of figures"/>
    <w:lsdException w:uiPriority="99" w:name="envelope address"/>
    <w:lsdException w:uiPriority="99" w:name="envelope return"/>
    <w:lsdException w:qFormat="1"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iPriority="0" w:name="Document Map"/>
    <w:lsdException w:qFormat="1" w:unhideWhenUsed="0" w:uiPriority="0" w:semiHidden="0" w:name="Plain Text"/>
    <w:lsdException w:uiPriority="99" w:name="E-mail Signature"/>
    <w:lsdException w:qFormat="1" w:uiPriority="99"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5"/>
    <w:qFormat/>
    <w:uiPriority w:val="0"/>
    <w:pPr>
      <w:keepNext/>
      <w:keepLines/>
      <w:spacing w:before="340" w:after="330" w:line="576" w:lineRule="auto"/>
      <w:jc w:val="center"/>
      <w:outlineLvl w:val="0"/>
    </w:pPr>
    <w:rPr>
      <w:b/>
      <w:bCs/>
      <w:color w:val="000000"/>
      <w:kern w:val="44"/>
      <w:sz w:val="32"/>
      <w:szCs w:val="44"/>
    </w:rPr>
  </w:style>
  <w:style w:type="paragraph" w:styleId="3">
    <w:name w:val="heading 2"/>
    <w:basedOn w:val="1"/>
    <w:next w:val="1"/>
    <w:link w:val="66"/>
    <w:qFormat/>
    <w:uiPriority w:val="0"/>
    <w:pPr>
      <w:keepNext/>
      <w:keepLines/>
      <w:numPr>
        <w:ilvl w:val="0"/>
        <w:numId w:val="1"/>
      </w:numPr>
      <w:spacing w:before="260" w:after="260" w:line="520" w:lineRule="atLeast"/>
      <w:ind w:right="210" w:rightChars="100"/>
      <w:outlineLvl w:val="1"/>
    </w:pPr>
    <w:rPr>
      <w:rFonts w:ascii="宋体" w:hAnsi="宋体"/>
      <w:b/>
      <w:bCs/>
      <w:sz w:val="28"/>
      <w:szCs w:val="32"/>
    </w:rPr>
  </w:style>
  <w:style w:type="paragraph" w:styleId="4">
    <w:name w:val="heading 3"/>
    <w:basedOn w:val="1"/>
    <w:next w:val="1"/>
    <w:link w:val="67"/>
    <w:qFormat/>
    <w:uiPriority w:val="0"/>
    <w:pPr>
      <w:keepNext/>
      <w:keepLines/>
      <w:adjustRightInd w:val="0"/>
      <w:snapToGrid w:val="0"/>
      <w:spacing w:beforeLines="100" w:afterLines="100" w:line="360" w:lineRule="auto"/>
      <w:jc w:val="left"/>
      <w:outlineLvl w:val="2"/>
    </w:pPr>
    <w:rPr>
      <w:b/>
      <w:bCs/>
      <w:sz w:val="24"/>
      <w:szCs w:val="32"/>
    </w:rPr>
  </w:style>
  <w:style w:type="paragraph" w:styleId="5">
    <w:name w:val="heading 4"/>
    <w:basedOn w:val="1"/>
    <w:next w:val="1"/>
    <w:link w:val="68"/>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69"/>
    <w:qFormat/>
    <w:uiPriority w:val="0"/>
    <w:pPr>
      <w:keepNext/>
      <w:keepLines/>
      <w:spacing w:before="280" w:after="290" w:line="376" w:lineRule="auto"/>
      <w:outlineLvl w:val="4"/>
    </w:pPr>
    <w:rPr>
      <w:b/>
      <w:bCs/>
      <w:sz w:val="28"/>
      <w:szCs w:val="28"/>
    </w:rPr>
  </w:style>
  <w:style w:type="paragraph" w:styleId="7">
    <w:name w:val="heading 6"/>
    <w:basedOn w:val="1"/>
    <w:next w:val="1"/>
    <w:link w:val="70"/>
    <w:unhideWhenUsed/>
    <w:qFormat/>
    <w:uiPriority w:val="0"/>
    <w:pPr>
      <w:keepNext/>
      <w:keepLines/>
      <w:spacing w:before="240" w:after="64" w:line="320" w:lineRule="auto"/>
      <w:outlineLvl w:val="5"/>
    </w:pPr>
    <w:rPr>
      <w:rFonts w:asciiTheme="majorHAnsi" w:hAnsiTheme="majorHAnsi" w:eastAsiaTheme="majorEastAsia" w:cstheme="majorBidi"/>
      <w:b/>
      <w:bCs/>
      <w:sz w:val="24"/>
    </w:rPr>
  </w:style>
  <w:style w:type="paragraph" w:styleId="8">
    <w:name w:val="heading 7"/>
    <w:basedOn w:val="1"/>
    <w:next w:val="1"/>
    <w:link w:val="71"/>
    <w:qFormat/>
    <w:uiPriority w:val="0"/>
    <w:pPr>
      <w:keepNext/>
      <w:keepLines/>
      <w:spacing w:before="240" w:after="64" w:line="320" w:lineRule="auto"/>
      <w:outlineLvl w:val="6"/>
    </w:pPr>
    <w:rPr>
      <w:b/>
      <w:bCs/>
      <w:sz w:val="24"/>
    </w:rPr>
  </w:style>
  <w:style w:type="paragraph" w:styleId="9">
    <w:name w:val="heading 8"/>
    <w:basedOn w:val="1"/>
    <w:next w:val="1"/>
    <w:link w:val="72"/>
    <w:qFormat/>
    <w:uiPriority w:val="0"/>
    <w:pPr>
      <w:keepNext/>
      <w:keepLines/>
      <w:spacing w:before="240" w:after="64" w:line="320" w:lineRule="auto"/>
      <w:outlineLvl w:val="7"/>
    </w:pPr>
    <w:rPr>
      <w:rFonts w:ascii="Arial" w:hAnsi="Arial" w:eastAsia="黑体"/>
      <w:sz w:val="24"/>
    </w:rPr>
  </w:style>
  <w:style w:type="paragraph" w:styleId="10">
    <w:name w:val="heading 9"/>
    <w:basedOn w:val="1"/>
    <w:next w:val="1"/>
    <w:link w:val="73"/>
    <w:qFormat/>
    <w:uiPriority w:val="0"/>
    <w:pPr>
      <w:keepNext/>
      <w:keepLines/>
      <w:spacing w:before="240" w:after="64" w:line="320" w:lineRule="auto"/>
      <w:outlineLvl w:val="8"/>
    </w:pPr>
    <w:rPr>
      <w:rFonts w:ascii="Arial" w:hAnsi="Arial" w:eastAsia="黑体"/>
      <w:szCs w:val="21"/>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styleId="11">
    <w:name w:val="toc 7"/>
    <w:basedOn w:val="12"/>
    <w:next w:val="1"/>
    <w:qFormat/>
    <w:uiPriority w:val="39"/>
    <w:pPr>
      <w:tabs>
        <w:tab w:val="right" w:leader="dot" w:pos="9345"/>
      </w:tabs>
    </w:pPr>
  </w:style>
  <w:style w:type="paragraph" w:styleId="12">
    <w:name w:val="toc 6"/>
    <w:basedOn w:val="13"/>
    <w:next w:val="1"/>
    <w:qFormat/>
    <w:uiPriority w:val="39"/>
    <w:pPr>
      <w:tabs>
        <w:tab w:val="right" w:leader="dot" w:pos="9345"/>
      </w:tabs>
    </w:pPr>
  </w:style>
  <w:style w:type="paragraph" w:styleId="13">
    <w:name w:val="toc 5"/>
    <w:basedOn w:val="14"/>
    <w:next w:val="1"/>
    <w:qFormat/>
    <w:uiPriority w:val="39"/>
    <w:pPr>
      <w:tabs>
        <w:tab w:val="right" w:leader="dot" w:pos="9345"/>
      </w:tabs>
    </w:pPr>
  </w:style>
  <w:style w:type="paragraph" w:styleId="14">
    <w:name w:val="toc 4"/>
    <w:basedOn w:val="15"/>
    <w:next w:val="1"/>
    <w:qFormat/>
    <w:uiPriority w:val="39"/>
    <w:pPr>
      <w:tabs>
        <w:tab w:val="right" w:leader="dot" w:pos="9345"/>
      </w:tabs>
    </w:pPr>
    <w:rPr>
      <w:rFonts w:ascii="黑体"/>
      <w:color w:val="000000" w:themeColor="text1"/>
      <w14:textFill>
        <w14:solidFill>
          <w14:schemeClr w14:val="tx1"/>
        </w14:solidFill>
      </w14:textFill>
    </w:rPr>
  </w:style>
  <w:style w:type="paragraph" w:styleId="15">
    <w:name w:val="toc 3"/>
    <w:basedOn w:val="16"/>
    <w:next w:val="1"/>
    <w:qFormat/>
    <w:uiPriority w:val="39"/>
    <w:pPr>
      <w:tabs>
        <w:tab w:val="right" w:leader="dot" w:pos="9345"/>
      </w:tabs>
    </w:pPr>
  </w:style>
  <w:style w:type="paragraph" w:styleId="16">
    <w:name w:val="toc 2"/>
    <w:basedOn w:val="17"/>
    <w:next w:val="1"/>
    <w:qFormat/>
    <w:uiPriority w:val="39"/>
    <w:pPr>
      <w:tabs>
        <w:tab w:val="right" w:leader="dot" w:pos="9345"/>
      </w:tabs>
    </w:pPr>
    <w:rPr>
      <w:rFonts w:hAnsi="宋体"/>
      <w:color w:val="0000FF"/>
      <w:szCs w:val="21"/>
    </w:rPr>
  </w:style>
  <w:style w:type="paragraph" w:styleId="17">
    <w:name w:val="toc 1"/>
    <w:next w:val="1"/>
    <w:qFormat/>
    <w:uiPriority w:val="39"/>
    <w:pPr>
      <w:tabs>
        <w:tab w:val="right" w:leader="dot" w:pos="9345"/>
      </w:tabs>
      <w:spacing w:line="360" w:lineRule="auto"/>
      <w:jc w:val="both"/>
    </w:pPr>
    <w:rPr>
      <w:rFonts w:ascii="宋体" w:hAnsi="Times New Roman" w:eastAsia="宋体" w:cs="Times New Roman"/>
      <w:sz w:val="21"/>
      <w:lang w:val="en-US" w:eastAsia="zh-CN" w:bidi="ar-SA"/>
    </w:rPr>
  </w:style>
  <w:style w:type="paragraph" w:styleId="18">
    <w:name w:val="index 8"/>
    <w:basedOn w:val="1"/>
    <w:next w:val="1"/>
    <w:qFormat/>
    <w:uiPriority w:val="0"/>
    <w:pPr>
      <w:ind w:left="1680" w:hanging="210"/>
      <w:jc w:val="left"/>
    </w:pPr>
    <w:rPr>
      <w:rFonts w:ascii="Calibri" w:hAnsi="Calibri"/>
      <w:sz w:val="20"/>
      <w:szCs w:val="20"/>
    </w:rPr>
  </w:style>
  <w:style w:type="paragraph" w:styleId="19">
    <w:name w:val="Normal Indent"/>
    <w:basedOn w:val="1"/>
    <w:link w:val="200"/>
    <w:qFormat/>
    <w:uiPriority w:val="0"/>
    <w:pPr>
      <w:adjustRightInd w:val="0"/>
      <w:snapToGrid w:val="0"/>
      <w:ind w:firstLine="425"/>
    </w:pPr>
    <w:rPr>
      <w:rFonts w:ascii="Arial" w:hAnsi="Arial"/>
      <w:color w:val="000000"/>
      <w:kern w:val="21"/>
      <w:szCs w:val="20"/>
    </w:rPr>
  </w:style>
  <w:style w:type="paragraph" w:styleId="20">
    <w:name w:val="caption"/>
    <w:basedOn w:val="1"/>
    <w:next w:val="1"/>
    <w:qFormat/>
    <w:uiPriority w:val="0"/>
    <w:pPr>
      <w:jc w:val="center"/>
    </w:pPr>
    <w:rPr>
      <w:rFonts w:ascii="Cambria" w:hAnsi="Cambria" w:eastAsia="黑体"/>
      <w:sz w:val="24"/>
      <w:szCs w:val="20"/>
    </w:rPr>
  </w:style>
  <w:style w:type="paragraph" w:styleId="21">
    <w:name w:val="index 5"/>
    <w:basedOn w:val="1"/>
    <w:next w:val="1"/>
    <w:qFormat/>
    <w:uiPriority w:val="0"/>
    <w:pPr>
      <w:ind w:left="1050" w:hanging="210"/>
      <w:jc w:val="left"/>
    </w:pPr>
    <w:rPr>
      <w:rFonts w:ascii="Calibri" w:hAnsi="Calibri"/>
      <w:sz w:val="20"/>
      <w:szCs w:val="20"/>
    </w:rPr>
  </w:style>
  <w:style w:type="paragraph" w:styleId="22">
    <w:name w:val="Document Map"/>
    <w:basedOn w:val="1"/>
    <w:link w:val="78"/>
    <w:semiHidden/>
    <w:unhideWhenUsed/>
    <w:qFormat/>
    <w:uiPriority w:val="0"/>
    <w:rPr>
      <w:rFonts w:ascii="宋体"/>
      <w:sz w:val="18"/>
      <w:szCs w:val="18"/>
    </w:rPr>
  </w:style>
  <w:style w:type="paragraph" w:styleId="23">
    <w:name w:val="annotation text"/>
    <w:basedOn w:val="1"/>
    <w:link w:val="193"/>
    <w:qFormat/>
    <w:uiPriority w:val="0"/>
    <w:pPr>
      <w:jc w:val="left"/>
    </w:pPr>
  </w:style>
  <w:style w:type="paragraph" w:styleId="24">
    <w:name w:val="index 6"/>
    <w:basedOn w:val="1"/>
    <w:next w:val="1"/>
    <w:qFormat/>
    <w:uiPriority w:val="0"/>
    <w:pPr>
      <w:ind w:left="1260" w:hanging="210"/>
      <w:jc w:val="left"/>
    </w:pPr>
    <w:rPr>
      <w:rFonts w:ascii="Calibri" w:hAnsi="Calibri"/>
      <w:sz w:val="20"/>
      <w:szCs w:val="20"/>
    </w:rPr>
  </w:style>
  <w:style w:type="paragraph" w:styleId="25">
    <w:name w:val="HTML Address"/>
    <w:basedOn w:val="1"/>
    <w:link w:val="84"/>
    <w:qFormat/>
    <w:uiPriority w:val="0"/>
    <w:rPr>
      <w:i/>
      <w:iCs/>
    </w:rPr>
  </w:style>
  <w:style w:type="paragraph" w:styleId="26">
    <w:name w:val="index 4"/>
    <w:basedOn w:val="1"/>
    <w:next w:val="1"/>
    <w:qFormat/>
    <w:uiPriority w:val="0"/>
    <w:pPr>
      <w:ind w:left="840" w:hanging="210"/>
      <w:jc w:val="left"/>
    </w:pPr>
    <w:rPr>
      <w:rFonts w:ascii="Calibri" w:hAnsi="Calibri"/>
      <w:sz w:val="20"/>
      <w:szCs w:val="20"/>
    </w:rPr>
  </w:style>
  <w:style w:type="paragraph" w:styleId="27">
    <w:name w:val="Plain Text"/>
    <w:basedOn w:val="1"/>
    <w:link w:val="199"/>
    <w:qFormat/>
    <w:uiPriority w:val="0"/>
    <w:rPr>
      <w:rFonts w:ascii="宋体" w:hAnsi="Courier New" w:cs="Courier New"/>
      <w:szCs w:val="21"/>
    </w:rPr>
  </w:style>
  <w:style w:type="paragraph" w:styleId="28">
    <w:name w:val="toc 8"/>
    <w:basedOn w:val="11"/>
    <w:next w:val="1"/>
    <w:qFormat/>
    <w:uiPriority w:val="39"/>
  </w:style>
  <w:style w:type="paragraph" w:styleId="29">
    <w:name w:val="index 3"/>
    <w:basedOn w:val="1"/>
    <w:next w:val="1"/>
    <w:qFormat/>
    <w:uiPriority w:val="0"/>
    <w:pPr>
      <w:ind w:left="630" w:hanging="210"/>
      <w:jc w:val="left"/>
    </w:pPr>
    <w:rPr>
      <w:rFonts w:ascii="Calibri" w:hAnsi="Calibri"/>
      <w:sz w:val="20"/>
      <w:szCs w:val="20"/>
    </w:rPr>
  </w:style>
  <w:style w:type="paragraph" w:styleId="30">
    <w:name w:val="Date"/>
    <w:basedOn w:val="1"/>
    <w:next w:val="1"/>
    <w:link w:val="195"/>
    <w:qFormat/>
    <w:uiPriority w:val="0"/>
    <w:pPr>
      <w:ind w:left="100" w:leftChars="2500"/>
    </w:pPr>
  </w:style>
  <w:style w:type="paragraph" w:styleId="31">
    <w:name w:val="Balloon Text"/>
    <w:basedOn w:val="1"/>
    <w:link w:val="192"/>
    <w:qFormat/>
    <w:uiPriority w:val="0"/>
    <w:rPr>
      <w:sz w:val="18"/>
      <w:szCs w:val="18"/>
    </w:rPr>
  </w:style>
  <w:style w:type="paragraph" w:styleId="32">
    <w:name w:val="footer"/>
    <w:basedOn w:val="1"/>
    <w:link w:val="80"/>
    <w:unhideWhenUsed/>
    <w:qFormat/>
    <w:uiPriority w:val="99"/>
    <w:pPr>
      <w:tabs>
        <w:tab w:val="center" w:pos="4153"/>
        <w:tab w:val="right" w:pos="8306"/>
      </w:tabs>
      <w:snapToGrid w:val="0"/>
      <w:jc w:val="left"/>
    </w:pPr>
    <w:rPr>
      <w:sz w:val="18"/>
      <w:szCs w:val="18"/>
    </w:rPr>
  </w:style>
  <w:style w:type="paragraph" w:styleId="33">
    <w:name w:val="header"/>
    <w:basedOn w:val="1"/>
    <w:link w:val="79"/>
    <w:unhideWhenUsed/>
    <w:qFormat/>
    <w:uiPriority w:val="0"/>
    <w:pPr>
      <w:pBdr>
        <w:bottom w:val="single" w:color="auto" w:sz="6" w:space="1"/>
      </w:pBdr>
      <w:tabs>
        <w:tab w:val="center" w:pos="4153"/>
        <w:tab w:val="right" w:pos="8306"/>
      </w:tabs>
      <w:snapToGrid w:val="0"/>
      <w:jc w:val="center"/>
    </w:pPr>
    <w:rPr>
      <w:sz w:val="18"/>
      <w:szCs w:val="18"/>
    </w:rPr>
  </w:style>
  <w:style w:type="paragraph" w:styleId="34">
    <w:name w:val="index heading"/>
    <w:basedOn w:val="1"/>
    <w:next w:val="35"/>
    <w:qFormat/>
    <w:uiPriority w:val="0"/>
    <w:pPr>
      <w:spacing w:before="120" w:after="120"/>
      <w:jc w:val="center"/>
    </w:pPr>
    <w:rPr>
      <w:rFonts w:ascii="Calibri" w:hAnsi="Calibri"/>
      <w:b/>
      <w:bCs/>
      <w:iCs/>
      <w:szCs w:val="20"/>
    </w:rPr>
  </w:style>
  <w:style w:type="paragraph" w:styleId="35">
    <w:name w:val="index 1"/>
    <w:basedOn w:val="1"/>
    <w:next w:val="36"/>
    <w:qFormat/>
    <w:uiPriority w:val="99"/>
    <w:pPr>
      <w:tabs>
        <w:tab w:val="right" w:leader="dot" w:pos="9299"/>
      </w:tabs>
      <w:jc w:val="left"/>
    </w:pPr>
    <w:rPr>
      <w:rFonts w:ascii="宋体"/>
      <w:szCs w:val="21"/>
    </w:rPr>
  </w:style>
  <w:style w:type="paragraph" w:customStyle="1" w:styleId="36">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styleId="37">
    <w:name w:val="footnote text"/>
    <w:basedOn w:val="1"/>
    <w:link w:val="82"/>
    <w:unhideWhenUsed/>
    <w:qFormat/>
    <w:uiPriority w:val="0"/>
    <w:pPr>
      <w:snapToGrid w:val="0"/>
      <w:ind w:firstLine="200" w:firstLineChars="200"/>
      <w:jc w:val="left"/>
    </w:pPr>
    <w:rPr>
      <w:rFonts w:eastAsia="黑体"/>
      <w:sz w:val="18"/>
      <w:szCs w:val="18"/>
    </w:rPr>
  </w:style>
  <w:style w:type="paragraph" w:styleId="38">
    <w:name w:val="Body Text Indent 3"/>
    <w:basedOn w:val="1"/>
    <w:link w:val="135"/>
    <w:qFormat/>
    <w:uiPriority w:val="0"/>
    <w:pPr>
      <w:spacing w:line="360" w:lineRule="auto"/>
      <w:ind w:firstLine="420"/>
    </w:pPr>
  </w:style>
  <w:style w:type="paragraph" w:styleId="39">
    <w:name w:val="index 7"/>
    <w:basedOn w:val="1"/>
    <w:next w:val="1"/>
    <w:qFormat/>
    <w:uiPriority w:val="0"/>
    <w:pPr>
      <w:ind w:left="1470" w:hanging="210"/>
      <w:jc w:val="left"/>
    </w:pPr>
    <w:rPr>
      <w:rFonts w:ascii="Calibri" w:hAnsi="Calibri"/>
      <w:sz w:val="20"/>
      <w:szCs w:val="20"/>
    </w:rPr>
  </w:style>
  <w:style w:type="paragraph" w:styleId="40">
    <w:name w:val="index 9"/>
    <w:basedOn w:val="1"/>
    <w:next w:val="1"/>
    <w:qFormat/>
    <w:uiPriority w:val="0"/>
    <w:pPr>
      <w:ind w:left="1890" w:hanging="210"/>
      <w:jc w:val="left"/>
    </w:pPr>
    <w:rPr>
      <w:rFonts w:ascii="Calibri" w:hAnsi="Calibri"/>
      <w:sz w:val="20"/>
      <w:szCs w:val="20"/>
    </w:rPr>
  </w:style>
  <w:style w:type="paragraph" w:styleId="41">
    <w:name w:val="toc 9"/>
    <w:basedOn w:val="28"/>
    <w:next w:val="1"/>
    <w:qFormat/>
    <w:uiPriority w:val="39"/>
  </w:style>
  <w:style w:type="paragraph" w:styleId="42">
    <w:name w:val="HTML Preformatted"/>
    <w:basedOn w:val="1"/>
    <w:link w:val="85"/>
    <w:qFormat/>
    <w:uiPriority w:val="0"/>
    <w:rPr>
      <w:rFonts w:ascii="Courier New" w:hAnsi="Courier New" w:cs="Courier New"/>
      <w:sz w:val="20"/>
      <w:szCs w:val="20"/>
    </w:rPr>
  </w:style>
  <w:style w:type="paragraph" w:styleId="43">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44">
    <w:name w:val="index 2"/>
    <w:basedOn w:val="1"/>
    <w:next w:val="1"/>
    <w:qFormat/>
    <w:uiPriority w:val="0"/>
    <w:pPr>
      <w:ind w:left="420" w:hanging="210"/>
      <w:jc w:val="left"/>
    </w:pPr>
    <w:rPr>
      <w:rFonts w:ascii="Calibri" w:hAnsi="Calibri"/>
      <w:sz w:val="20"/>
      <w:szCs w:val="20"/>
    </w:rPr>
  </w:style>
  <w:style w:type="paragraph" w:styleId="45">
    <w:name w:val="Title"/>
    <w:basedOn w:val="1"/>
    <w:next w:val="1"/>
    <w:link w:val="75"/>
    <w:qFormat/>
    <w:uiPriority w:val="0"/>
    <w:pPr>
      <w:spacing w:before="240" w:after="60"/>
      <w:jc w:val="center"/>
      <w:outlineLvl w:val="0"/>
    </w:pPr>
    <w:rPr>
      <w:rFonts w:asciiTheme="majorHAnsi" w:hAnsiTheme="majorHAnsi" w:cstheme="majorBidi"/>
      <w:b/>
      <w:bCs/>
      <w:sz w:val="32"/>
      <w:szCs w:val="32"/>
    </w:rPr>
  </w:style>
  <w:style w:type="paragraph" w:styleId="46">
    <w:name w:val="annotation subject"/>
    <w:basedOn w:val="23"/>
    <w:next w:val="23"/>
    <w:link w:val="194"/>
    <w:qFormat/>
    <w:uiPriority w:val="0"/>
    <w:rPr>
      <w:b/>
      <w:bCs/>
    </w:rPr>
  </w:style>
  <w:style w:type="table" w:styleId="48">
    <w:name w:val="Table Grid"/>
    <w:basedOn w:val="47"/>
    <w:qFormat/>
    <w:uiPriority w:val="0"/>
    <w:rPr>
      <w:rFonts w:ascii="宋体"/>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0">
    <w:name w:val="Strong"/>
    <w:basedOn w:val="49"/>
    <w:qFormat/>
    <w:uiPriority w:val="22"/>
    <w:rPr>
      <w:b/>
      <w:bCs/>
    </w:rPr>
  </w:style>
  <w:style w:type="character" w:styleId="51">
    <w:name w:val="page number"/>
    <w:basedOn w:val="49"/>
    <w:qFormat/>
    <w:uiPriority w:val="0"/>
    <w:rPr>
      <w:rFonts w:ascii="Times New Roman" w:hAnsi="Times New Roman" w:eastAsia="宋体"/>
      <w:sz w:val="18"/>
    </w:rPr>
  </w:style>
  <w:style w:type="character" w:styleId="52">
    <w:name w:val="FollowedHyperlink"/>
    <w:basedOn w:val="49"/>
    <w:qFormat/>
    <w:uiPriority w:val="0"/>
    <w:rPr>
      <w:color w:val="800080"/>
      <w:u w:val="single"/>
    </w:rPr>
  </w:style>
  <w:style w:type="character" w:styleId="53">
    <w:name w:val="Emphasis"/>
    <w:basedOn w:val="49"/>
    <w:qFormat/>
    <w:uiPriority w:val="20"/>
    <w:rPr>
      <w:i/>
      <w:iCs/>
    </w:rPr>
  </w:style>
  <w:style w:type="character" w:styleId="54">
    <w:name w:val="HTML Definition"/>
    <w:basedOn w:val="49"/>
    <w:qFormat/>
    <w:uiPriority w:val="0"/>
    <w:rPr>
      <w:i/>
      <w:iCs/>
    </w:rPr>
  </w:style>
  <w:style w:type="character" w:styleId="55">
    <w:name w:val="HTML Typewriter"/>
    <w:basedOn w:val="49"/>
    <w:qFormat/>
    <w:uiPriority w:val="0"/>
    <w:rPr>
      <w:rFonts w:ascii="Courier New" w:hAnsi="Courier New"/>
      <w:sz w:val="20"/>
      <w:szCs w:val="20"/>
    </w:rPr>
  </w:style>
  <w:style w:type="character" w:styleId="56">
    <w:name w:val="HTML Acronym"/>
    <w:basedOn w:val="49"/>
    <w:qFormat/>
    <w:uiPriority w:val="0"/>
  </w:style>
  <w:style w:type="character" w:styleId="57">
    <w:name w:val="HTML Variable"/>
    <w:basedOn w:val="49"/>
    <w:qFormat/>
    <w:uiPriority w:val="0"/>
    <w:rPr>
      <w:i/>
      <w:iCs/>
    </w:rPr>
  </w:style>
  <w:style w:type="character" w:styleId="58">
    <w:name w:val="Hyperlink"/>
    <w:qFormat/>
    <w:uiPriority w:val="99"/>
    <w:rPr>
      <w:rFonts w:ascii="Times New Roman" w:hAnsi="Times New Roman" w:eastAsia="宋体"/>
      <w:color w:val="auto"/>
      <w:spacing w:val="0"/>
      <w:w w:val="100"/>
      <w:position w:val="0"/>
      <w:sz w:val="21"/>
      <w:u w:val="none"/>
      <w:vertAlign w:val="baseline"/>
    </w:rPr>
  </w:style>
  <w:style w:type="character" w:styleId="59">
    <w:name w:val="HTML Code"/>
    <w:basedOn w:val="49"/>
    <w:qFormat/>
    <w:uiPriority w:val="0"/>
    <w:rPr>
      <w:rFonts w:ascii="Courier New" w:hAnsi="Courier New"/>
      <w:sz w:val="20"/>
      <w:szCs w:val="20"/>
    </w:rPr>
  </w:style>
  <w:style w:type="character" w:styleId="60">
    <w:name w:val="annotation reference"/>
    <w:basedOn w:val="49"/>
    <w:qFormat/>
    <w:uiPriority w:val="0"/>
    <w:rPr>
      <w:sz w:val="21"/>
      <w:szCs w:val="21"/>
    </w:rPr>
  </w:style>
  <w:style w:type="character" w:styleId="61">
    <w:name w:val="HTML Cite"/>
    <w:basedOn w:val="49"/>
    <w:qFormat/>
    <w:uiPriority w:val="0"/>
    <w:rPr>
      <w:i/>
      <w:iCs/>
    </w:rPr>
  </w:style>
  <w:style w:type="character" w:styleId="62">
    <w:name w:val="footnote reference"/>
    <w:unhideWhenUsed/>
    <w:qFormat/>
    <w:uiPriority w:val="0"/>
    <w:rPr>
      <w:vertAlign w:val="superscript"/>
    </w:rPr>
  </w:style>
  <w:style w:type="character" w:styleId="63">
    <w:name w:val="HTML Keyboard"/>
    <w:basedOn w:val="49"/>
    <w:qFormat/>
    <w:uiPriority w:val="0"/>
    <w:rPr>
      <w:rFonts w:ascii="Courier New" w:hAnsi="Courier New"/>
      <w:sz w:val="20"/>
      <w:szCs w:val="20"/>
    </w:rPr>
  </w:style>
  <w:style w:type="character" w:styleId="64">
    <w:name w:val="HTML Sample"/>
    <w:basedOn w:val="49"/>
    <w:qFormat/>
    <w:uiPriority w:val="0"/>
    <w:rPr>
      <w:rFonts w:ascii="Courier New" w:hAnsi="Courier New"/>
    </w:rPr>
  </w:style>
  <w:style w:type="character" w:customStyle="1" w:styleId="65">
    <w:name w:val="标题 1 字符"/>
    <w:basedOn w:val="49"/>
    <w:link w:val="2"/>
    <w:qFormat/>
    <w:uiPriority w:val="0"/>
    <w:rPr>
      <w:rFonts w:ascii="Times New Roman" w:hAnsi="Times New Roman" w:eastAsia="宋体" w:cs="Times New Roman"/>
      <w:b/>
      <w:bCs/>
      <w:color w:val="000000"/>
      <w:kern w:val="44"/>
      <w:sz w:val="32"/>
      <w:szCs w:val="44"/>
    </w:rPr>
  </w:style>
  <w:style w:type="character" w:customStyle="1" w:styleId="66">
    <w:name w:val="标题 2 字符"/>
    <w:basedOn w:val="49"/>
    <w:link w:val="3"/>
    <w:qFormat/>
    <w:uiPriority w:val="0"/>
    <w:rPr>
      <w:rFonts w:ascii="宋体" w:hAnsi="宋体" w:eastAsia="宋体" w:cs="Times New Roman"/>
      <w:b/>
      <w:bCs/>
      <w:sz w:val="28"/>
      <w:szCs w:val="32"/>
    </w:rPr>
  </w:style>
  <w:style w:type="character" w:customStyle="1" w:styleId="67">
    <w:name w:val="标题 3 字符"/>
    <w:basedOn w:val="49"/>
    <w:link w:val="4"/>
    <w:qFormat/>
    <w:uiPriority w:val="0"/>
    <w:rPr>
      <w:rFonts w:ascii="Times New Roman" w:hAnsi="Times New Roman" w:eastAsia="宋体" w:cs="Times New Roman"/>
      <w:b/>
      <w:bCs/>
      <w:sz w:val="24"/>
      <w:szCs w:val="32"/>
    </w:rPr>
  </w:style>
  <w:style w:type="character" w:customStyle="1" w:styleId="68">
    <w:name w:val="标题 4 字符"/>
    <w:basedOn w:val="49"/>
    <w:link w:val="5"/>
    <w:qFormat/>
    <w:uiPriority w:val="0"/>
    <w:rPr>
      <w:rFonts w:ascii="Arial" w:hAnsi="Arial" w:eastAsia="黑体" w:cs="Times New Roman"/>
      <w:b/>
      <w:bCs/>
      <w:sz w:val="28"/>
      <w:szCs w:val="28"/>
    </w:rPr>
  </w:style>
  <w:style w:type="character" w:customStyle="1" w:styleId="69">
    <w:name w:val="标题 5 字符"/>
    <w:basedOn w:val="49"/>
    <w:link w:val="6"/>
    <w:qFormat/>
    <w:uiPriority w:val="0"/>
    <w:rPr>
      <w:rFonts w:ascii="Times New Roman" w:hAnsi="Times New Roman" w:eastAsia="宋体" w:cs="Times New Roman"/>
      <w:b/>
      <w:bCs/>
      <w:sz w:val="28"/>
      <w:szCs w:val="28"/>
    </w:rPr>
  </w:style>
  <w:style w:type="character" w:customStyle="1" w:styleId="70">
    <w:name w:val="标题 6 字符"/>
    <w:basedOn w:val="49"/>
    <w:link w:val="7"/>
    <w:qFormat/>
    <w:uiPriority w:val="0"/>
    <w:rPr>
      <w:rFonts w:asciiTheme="majorHAnsi" w:hAnsiTheme="majorHAnsi" w:eastAsiaTheme="majorEastAsia" w:cstheme="majorBidi"/>
      <w:b/>
      <w:bCs/>
      <w:sz w:val="24"/>
      <w:szCs w:val="24"/>
    </w:rPr>
  </w:style>
  <w:style w:type="character" w:customStyle="1" w:styleId="71">
    <w:name w:val="标题 7 字符"/>
    <w:basedOn w:val="49"/>
    <w:link w:val="8"/>
    <w:qFormat/>
    <w:uiPriority w:val="0"/>
    <w:rPr>
      <w:rFonts w:ascii="Times New Roman" w:hAnsi="Times New Roman" w:eastAsia="宋体" w:cs="Times New Roman"/>
      <w:b/>
      <w:bCs/>
      <w:sz w:val="24"/>
      <w:szCs w:val="24"/>
    </w:rPr>
  </w:style>
  <w:style w:type="character" w:customStyle="1" w:styleId="72">
    <w:name w:val="标题 8 字符"/>
    <w:basedOn w:val="49"/>
    <w:link w:val="9"/>
    <w:qFormat/>
    <w:uiPriority w:val="0"/>
    <w:rPr>
      <w:rFonts w:ascii="Arial" w:hAnsi="Arial" w:eastAsia="黑体" w:cs="Times New Roman"/>
      <w:sz w:val="24"/>
      <w:szCs w:val="24"/>
    </w:rPr>
  </w:style>
  <w:style w:type="character" w:customStyle="1" w:styleId="73">
    <w:name w:val="标题 9 字符"/>
    <w:basedOn w:val="49"/>
    <w:link w:val="10"/>
    <w:qFormat/>
    <w:uiPriority w:val="0"/>
    <w:rPr>
      <w:rFonts w:ascii="Arial" w:hAnsi="Arial" w:eastAsia="黑体" w:cs="Times New Roman"/>
      <w:szCs w:val="21"/>
    </w:rPr>
  </w:style>
  <w:style w:type="character" w:customStyle="1" w:styleId="74">
    <w:name w:val="标题 3 Char1"/>
    <w:qFormat/>
    <w:uiPriority w:val="0"/>
    <w:rPr>
      <w:b/>
      <w:bCs/>
      <w:kern w:val="2"/>
      <w:sz w:val="24"/>
      <w:szCs w:val="32"/>
    </w:rPr>
  </w:style>
  <w:style w:type="character" w:customStyle="1" w:styleId="75">
    <w:name w:val="标题 字符"/>
    <w:basedOn w:val="49"/>
    <w:link w:val="45"/>
    <w:qFormat/>
    <w:uiPriority w:val="0"/>
    <w:rPr>
      <w:rFonts w:eastAsia="宋体" w:asciiTheme="majorHAnsi" w:hAnsiTheme="majorHAnsi" w:cstheme="majorBidi"/>
      <w:b/>
      <w:bCs/>
      <w:sz w:val="32"/>
      <w:szCs w:val="32"/>
    </w:rPr>
  </w:style>
  <w:style w:type="paragraph" w:styleId="76">
    <w:name w:val="List Paragraph"/>
    <w:basedOn w:val="1"/>
    <w:qFormat/>
    <w:uiPriority w:val="34"/>
    <w:pPr>
      <w:ind w:firstLine="420" w:firstLineChars="200"/>
    </w:pPr>
  </w:style>
  <w:style w:type="paragraph" w:customStyle="1" w:styleId="77">
    <w:name w:val="标题5"/>
    <w:basedOn w:val="6"/>
    <w:next w:val="1"/>
    <w:qFormat/>
    <w:uiPriority w:val="0"/>
    <w:pPr>
      <w:adjustRightInd w:val="0"/>
      <w:snapToGrid w:val="0"/>
      <w:spacing w:before="0" w:after="0" w:line="360" w:lineRule="auto"/>
      <w:ind w:firstLine="482" w:firstLineChars="200"/>
    </w:pPr>
    <w:rPr>
      <w:rFonts w:ascii="宋体" w:hAnsi="宋体"/>
      <w:sz w:val="24"/>
    </w:rPr>
  </w:style>
  <w:style w:type="character" w:customStyle="1" w:styleId="78">
    <w:name w:val="文档结构图 字符"/>
    <w:basedOn w:val="49"/>
    <w:link w:val="22"/>
    <w:semiHidden/>
    <w:qFormat/>
    <w:uiPriority w:val="0"/>
    <w:rPr>
      <w:rFonts w:ascii="宋体" w:hAnsi="Times New Roman" w:eastAsia="宋体" w:cs="Times New Roman"/>
      <w:sz w:val="18"/>
      <w:szCs w:val="18"/>
    </w:rPr>
  </w:style>
  <w:style w:type="character" w:customStyle="1" w:styleId="79">
    <w:name w:val="页眉 字符"/>
    <w:basedOn w:val="49"/>
    <w:link w:val="33"/>
    <w:qFormat/>
    <w:uiPriority w:val="0"/>
    <w:rPr>
      <w:rFonts w:ascii="Times New Roman" w:hAnsi="Times New Roman" w:eastAsia="宋体" w:cs="Times New Roman"/>
      <w:sz w:val="18"/>
      <w:szCs w:val="18"/>
    </w:rPr>
  </w:style>
  <w:style w:type="character" w:customStyle="1" w:styleId="80">
    <w:name w:val="页脚 字符"/>
    <w:basedOn w:val="49"/>
    <w:link w:val="32"/>
    <w:qFormat/>
    <w:uiPriority w:val="99"/>
    <w:rPr>
      <w:rFonts w:ascii="Times New Roman" w:hAnsi="Times New Roman" w:eastAsia="宋体" w:cs="Times New Roman"/>
      <w:sz w:val="18"/>
      <w:szCs w:val="18"/>
    </w:rPr>
  </w:style>
  <w:style w:type="character" w:customStyle="1" w:styleId="81">
    <w:name w:val="apple-converted-space"/>
    <w:basedOn w:val="49"/>
    <w:qFormat/>
    <w:uiPriority w:val="0"/>
  </w:style>
  <w:style w:type="character" w:customStyle="1" w:styleId="82">
    <w:name w:val="脚注文本 字符"/>
    <w:basedOn w:val="49"/>
    <w:link w:val="37"/>
    <w:qFormat/>
    <w:uiPriority w:val="0"/>
    <w:rPr>
      <w:rFonts w:ascii="Times New Roman" w:hAnsi="Times New Roman" w:eastAsia="黑体" w:cs="Times New Roman"/>
      <w:sz w:val="18"/>
      <w:szCs w:val="18"/>
    </w:rPr>
  </w:style>
  <w:style w:type="paragraph" w:customStyle="1" w:styleId="83">
    <w:name w:val="Char"/>
    <w:basedOn w:val="1"/>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84">
    <w:name w:val="HTML 地址 字符"/>
    <w:basedOn w:val="49"/>
    <w:link w:val="25"/>
    <w:qFormat/>
    <w:uiPriority w:val="0"/>
    <w:rPr>
      <w:rFonts w:ascii="Times New Roman" w:hAnsi="Times New Roman" w:eastAsia="宋体" w:cs="Times New Roman"/>
      <w:i/>
      <w:iCs/>
      <w:szCs w:val="24"/>
    </w:rPr>
  </w:style>
  <w:style w:type="character" w:customStyle="1" w:styleId="85">
    <w:name w:val="HTML 预设格式 字符"/>
    <w:basedOn w:val="49"/>
    <w:link w:val="42"/>
    <w:qFormat/>
    <w:uiPriority w:val="0"/>
    <w:rPr>
      <w:rFonts w:ascii="Courier New" w:hAnsi="Courier New" w:eastAsia="宋体" w:cs="Courier New"/>
      <w:sz w:val="20"/>
      <w:szCs w:val="20"/>
    </w:rPr>
  </w:style>
  <w:style w:type="paragraph" w:customStyle="1" w:styleId="86">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87">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52"/>
      <w:lang w:val="en-US" w:eastAsia="zh-CN" w:bidi="ar-SA"/>
    </w:rPr>
  </w:style>
  <w:style w:type="paragraph" w:customStyle="1" w:styleId="88">
    <w:name w:val="标准书脚_偶数页"/>
    <w:qFormat/>
    <w:uiPriority w:val="0"/>
    <w:pPr>
      <w:spacing w:before="120"/>
    </w:pPr>
    <w:rPr>
      <w:rFonts w:ascii="Times New Roman" w:hAnsi="Times New Roman" w:eastAsia="宋体" w:cs="Times New Roman"/>
      <w:sz w:val="18"/>
      <w:lang w:val="en-US" w:eastAsia="zh-CN" w:bidi="ar-SA"/>
    </w:rPr>
  </w:style>
  <w:style w:type="paragraph" w:customStyle="1" w:styleId="89">
    <w:name w:val="标准书脚_奇数页"/>
    <w:qFormat/>
    <w:uiPriority w:val="0"/>
    <w:pPr>
      <w:spacing w:before="120"/>
      <w:jc w:val="right"/>
    </w:pPr>
    <w:rPr>
      <w:rFonts w:ascii="Times New Roman" w:hAnsi="Times New Roman" w:eastAsia="宋体" w:cs="Times New Roman"/>
      <w:sz w:val="18"/>
      <w:lang w:val="en-US" w:eastAsia="zh-CN" w:bidi="ar-SA"/>
    </w:rPr>
  </w:style>
  <w:style w:type="paragraph" w:customStyle="1" w:styleId="90">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91">
    <w:name w:val="标准书眉_偶数页"/>
    <w:basedOn w:val="90"/>
    <w:next w:val="1"/>
    <w:qFormat/>
    <w:uiPriority w:val="0"/>
  </w:style>
  <w:style w:type="paragraph" w:customStyle="1" w:styleId="92">
    <w:name w:val="标准书眉一"/>
    <w:qFormat/>
    <w:uiPriority w:val="0"/>
    <w:pPr>
      <w:jc w:val="both"/>
    </w:pPr>
    <w:rPr>
      <w:rFonts w:ascii="Times New Roman" w:hAnsi="Times New Roman" w:eastAsia="宋体" w:cs="Times New Roman"/>
      <w:lang w:val="en-US" w:eastAsia="zh-CN" w:bidi="ar-SA"/>
    </w:rPr>
  </w:style>
  <w:style w:type="paragraph" w:customStyle="1" w:styleId="93">
    <w:name w:val="前言、引言标题"/>
    <w:next w:val="1"/>
    <w:qFormat/>
    <w:uiPriority w:val="0"/>
    <w:p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94">
    <w:name w:val="参考文献、索引标题"/>
    <w:basedOn w:val="93"/>
    <w:next w:val="1"/>
    <w:qFormat/>
    <w:uiPriority w:val="0"/>
    <w:pPr>
      <w:spacing w:after="200"/>
    </w:pPr>
    <w:rPr>
      <w:sz w:val="21"/>
    </w:rPr>
  </w:style>
  <w:style w:type="paragraph" w:customStyle="1" w:styleId="95">
    <w:name w:val="章标题"/>
    <w:next w:val="36"/>
    <w:qFormat/>
    <w:uiPriority w:val="0"/>
    <w:pPr>
      <w:numPr>
        <w:ilvl w:val="0"/>
        <w:numId w:val="2"/>
      </w:numPr>
      <w:spacing w:beforeLines="50" w:afterLines="50"/>
      <w:jc w:val="both"/>
      <w:outlineLvl w:val="1"/>
    </w:pPr>
    <w:rPr>
      <w:rFonts w:ascii="黑体" w:hAnsi="Times New Roman" w:eastAsia="黑体" w:cs="Times New Roman"/>
      <w:sz w:val="21"/>
      <w:lang w:val="en-US" w:eastAsia="zh-CN" w:bidi="ar-SA"/>
    </w:rPr>
  </w:style>
  <w:style w:type="paragraph" w:customStyle="1" w:styleId="96">
    <w:name w:val="一级条标题"/>
    <w:next w:val="36"/>
    <w:qFormat/>
    <w:uiPriority w:val="0"/>
    <w:pPr>
      <w:numPr>
        <w:ilvl w:val="1"/>
        <w:numId w:val="2"/>
      </w:numPr>
      <w:outlineLvl w:val="2"/>
    </w:pPr>
    <w:rPr>
      <w:rFonts w:ascii="Times New Roman" w:hAnsi="Times New Roman" w:eastAsia="黑体" w:cs="Times New Roman"/>
      <w:sz w:val="21"/>
      <w:lang w:val="en-US" w:eastAsia="zh-CN" w:bidi="ar-SA"/>
    </w:rPr>
  </w:style>
  <w:style w:type="paragraph" w:customStyle="1" w:styleId="97">
    <w:name w:val="二级条标题"/>
    <w:basedOn w:val="96"/>
    <w:next w:val="36"/>
    <w:qFormat/>
    <w:uiPriority w:val="0"/>
    <w:pPr>
      <w:numPr>
        <w:ilvl w:val="2"/>
      </w:numPr>
      <w:outlineLvl w:val="3"/>
    </w:pPr>
  </w:style>
  <w:style w:type="character" w:customStyle="1" w:styleId="98">
    <w:name w:val="发布"/>
    <w:basedOn w:val="49"/>
    <w:qFormat/>
    <w:uiPriority w:val="0"/>
    <w:rPr>
      <w:rFonts w:ascii="黑体" w:eastAsia="黑体"/>
      <w:spacing w:val="22"/>
      <w:w w:val="100"/>
      <w:position w:val="3"/>
      <w:sz w:val="28"/>
    </w:rPr>
  </w:style>
  <w:style w:type="paragraph" w:customStyle="1" w:styleId="99">
    <w:name w:val="发布部门"/>
    <w:next w:val="36"/>
    <w:qFormat/>
    <w:uiPriority w:val="0"/>
    <w:pPr>
      <w:framePr w:w="7433" w:h="585" w:hRule="exact" w:hSpace="180" w:vSpace="180" w:wrap="around" w:vAnchor="margin" w:hAnchor="margin" w:xAlign="center" w:y="14401" w:anchorLock="1"/>
      <w:jc w:val="center"/>
    </w:pPr>
    <w:rPr>
      <w:rFonts w:ascii="宋体" w:hAnsi="Times New Roman" w:eastAsia="宋体" w:cs="Times New Roman"/>
      <w:b/>
      <w:spacing w:val="20"/>
      <w:w w:val="135"/>
      <w:sz w:val="36"/>
      <w:lang w:val="en-US" w:eastAsia="zh-CN" w:bidi="ar-SA"/>
    </w:rPr>
  </w:style>
  <w:style w:type="paragraph" w:customStyle="1" w:styleId="100">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01">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102">
    <w:name w:val="封面标准号2"/>
    <w:basedOn w:val="101"/>
    <w:qFormat/>
    <w:uiPriority w:val="0"/>
    <w:pPr>
      <w:framePr w:w="9138" w:h="1244" w:hRule="exact" w:wrap="around" w:vAnchor="page" w:hAnchor="margin" w:y="2908"/>
      <w:adjustRightInd w:val="0"/>
      <w:spacing w:before="357" w:line="280" w:lineRule="exact"/>
    </w:pPr>
  </w:style>
  <w:style w:type="paragraph" w:customStyle="1" w:styleId="103">
    <w:name w:val="封面标准代替信息"/>
    <w:basedOn w:val="102"/>
    <w:qFormat/>
    <w:uiPriority w:val="0"/>
    <w:pPr>
      <w:framePr w:wrap="around"/>
      <w:spacing w:before="57"/>
    </w:pPr>
    <w:rPr>
      <w:rFonts w:ascii="宋体"/>
      <w:sz w:val="21"/>
    </w:rPr>
  </w:style>
  <w:style w:type="paragraph" w:customStyle="1" w:styleId="104">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05">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06">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07">
    <w:name w:val="封面标准英文名称"/>
    <w:qFormat/>
    <w:uiPriority w:val="0"/>
    <w:pPr>
      <w:widowControl w:val="0"/>
      <w:spacing w:before="370" w:line="400" w:lineRule="exact"/>
      <w:jc w:val="center"/>
    </w:pPr>
    <w:rPr>
      <w:rFonts w:ascii="Times New Roman" w:hAnsi="Times New Roman" w:eastAsia="宋体" w:cs="Times New Roman"/>
      <w:sz w:val="28"/>
      <w:lang w:val="en-US" w:eastAsia="zh-CN" w:bidi="ar-SA"/>
    </w:rPr>
  </w:style>
  <w:style w:type="paragraph" w:customStyle="1" w:styleId="108">
    <w:name w:val="封面一致性程度标识"/>
    <w:qFormat/>
    <w:uiPriority w:val="0"/>
    <w:pPr>
      <w:spacing w:before="440" w:line="400" w:lineRule="exact"/>
      <w:jc w:val="center"/>
    </w:pPr>
    <w:rPr>
      <w:rFonts w:ascii="宋体" w:hAnsi="Times New Roman" w:eastAsia="宋体" w:cs="Times New Roman"/>
      <w:sz w:val="28"/>
      <w:lang w:val="en-US" w:eastAsia="zh-CN" w:bidi="ar-SA"/>
    </w:rPr>
  </w:style>
  <w:style w:type="paragraph" w:customStyle="1" w:styleId="109">
    <w:name w:val="封面正文"/>
    <w:qFormat/>
    <w:uiPriority w:val="0"/>
    <w:pPr>
      <w:jc w:val="both"/>
    </w:pPr>
    <w:rPr>
      <w:rFonts w:ascii="Times New Roman" w:hAnsi="Times New Roman" w:eastAsia="宋体" w:cs="Times New Roman"/>
      <w:lang w:val="en-US" w:eastAsia="zh-CN" w:bidi="ar-SA"/>
    </w:rPr>
  </w:style>
  <w:style w:type="paragraph" w:customStyle="1" w:styleId="110">
    <w:name w:val="附录标识"/>
    <w:basedOn w:val="93"/>
    <w:qFormat/>
    <w:uiPriority w:val="0"/>
    <w:pPr>
      <w:tabs>
        <w:tab w:val="left" w:pos="6405"/>
      </w:tabs>
      <w:spacing w:after="200"/>
    </w:pPr>
    <w:rPr>
      <w:sz w:val="21"/>
    </w:rPr>
  </w:style>
  <w:style w:type="paragraph" w:customStyle="1" w:styleId="111">
    <w:name w:val="附录表标题"/>
    <w:next w:val="36"/>
    <w:qFormat/>
    <w:uiPriority w:val="0"/>
    <w:pPr>
      <w:numPr>
        <w:ilvl w:val="0"/>
        <w:numId w:val="3"/>
      </w:numPr>
      <w:jc w:val="center"/>
      <w:textAlignment w:val="baseline"/>
    </w:pPr>
    <w:rPr>
      <w:rFonts w:ascii="黑体" w:hAnsi="Times New Roman" w:eastAsia="黑体" w:cs="Times New Roman"/>
      <w:kern w:val="21"/>
      <w:sz w:val="21"/>
      <w:lang w:val="en-US" w:eastAsia="zh-CN" w:bidi="ar-SA"/>
    </w:rPr>
  </w:style>
  <w:style w:type="paragraph" w:customStyle="1" w:styleId="112">
    <w:name w:val="附录章标题"/>
    <w:next w:val="36"/>
    <w:qFormat/>
    <w:uiPriority w:val="0"/>
    <w:pPr>
      <w:tabs>
        <w:tab w:val="left" w:pos="840"/>
      </w:tabs>
      <w:wordWrap w:val="0"/>
      <w:overflowPunct w:val="0"/>
      <w:autoSpaceDE w:val="0"/>
      <w:spacing w:beforeLines="50" w:afterLines="50"/>
      <w:ind w:left="840" w:hanging="420"/>
      <w:jc w:val="both"/>
      <w:textAlignment w:val="baseline"/>
      <w:outlineLvl w:val="1"/>
    </w:pPr>
    <w:rPr>
      <w:rFonts w:ascii="黑体" w:hAnsi="Times New Roman" w:eastAsia="黑体" w:cs="Times New Roman"/>
      <w:kern w:val="21"/>
      <w:sz w:val="21"/>
      <w:lang w:val="en-US" w:eastAsia="zh-CN" w:bidi="ar-SA"/>
    </w:rPr>
  </w:style>
  <w:style w:type="paragraph" w:customStyle="1" w:styleId="113">
    <w:name w:val="附录一级条标题"/>
    <w:basedOn w:val="112"/>
    <w:next w:val="36"/>
    <w:qFormat/>
    <w:uiPriority w:val="0"/>
    <w:pPr>
      <w:numPr>
        <w:ilvl w:val="2"/>
        <w:numId w:val="4"/>
      </w:numPr>
      <w:autoSpaceDN w:val="0"/>
      <w:spacing w:beforeLines="0" w:afterLines="0"/>
      <w:outlineLvl w:val="2"/>
    </w:pPr>
  </w:style>
  <w:style w:type="paragraph" w:customStyle="1" w:styleId="114">
    <w:name w:val="附录二级条标题"/>
    <w:basedOn w:val="113"/>
    <w:next w:val="36"/>
    <w:qFormat/>
    <w:uiPriority w:val="0"/>
    <w:pPr>
      <w:numPr>
        <w:ilvl w:val="3"/>
      </w:numPr>
      <w:outlineLvl w:val="3"/>
    </w:pPr>
  </w:style>
  <w:style w:type="paragraph" w:customStyle="1" w:styleId="115">
    <w:name w:val="附录三级条标题"/>
    <w:basedOn w:val="114"/>
    <w:next w:val="36"/>
    <w:qFormat/>
    <w:uiPriority w:val="0"/>
    <w:pPr>
      <w:numPr>
        <w:ilvl w:val="4"/>
      </w:numPr>
      <w:outlineLvl w:val="4"/>
    </w:pPr>
  </w:style>
  <w:style w:type="paragraph" w:customStyle="1" w:styleId="116">
    <w:name w:val="附录四级条标题"/>
    <w:basedOn w:val="115"/>
    <w:next w:val="36"/>
    <w:qFormat/>
    <w:uiPriority w:val="0"/>
    <w:pPr>
      <w:numPr>
        <w:numId w:val="5"/>
      </w:numPr>
      <w:outlineLvl w:val="5"/>
    </w:pPr>
  </w:style>
  <w:style w:type="paragraph" w:customStyle="1" w:styleId="117">
    <w:name w:val="附录图标题"/>
    <w:next w:val="36"/>
    <w:qFormat/>
    <w:uiPriority w:val="0"/>
    <w:pPr>
      <w:numPr>
        <w:ilvl w:val="0"/>
        <w:numId w:val="6"/>
      </w:numPr>
      <w:jc w:val="center"/>
    </w:pPr>
    <w:rPr>
      <w:rFonts w:ascii="黑体" w:hAnsi="Times New Roman" w:eastAsia="黑体" w:cs="Times New Roman"/>
      <w:sz w:val="21"/>
      <w:lang w:val="en-US" w:eastAsia="zh-CN" w:bidi="ar-SA"/>
    </w:rPr>
  </w:style>
  <w:style w:type="paragraph" w:customStyle="1" w:styleId="118">
    <w:name w:val="附录五级条标题"/>
    <w:basedOn w:val="116"/>
    <w:next w:val="36"/>
    <w:qFormat/>
    <w:uiPriority w:val="0"/>
    <w:pPr>
      <w:numPr>
        <w:ilvl w:val="0"/>
        <w:numId w:val="0"/>
      </w:numPr>
      <w:tabs>
        <w:tab w:val="left" w:pos="2940"/>
      </w:tabs>
      <w:ind w:left="2940" w:hanging="420"/>
      <w:outlineLvl w:val="6"/>
    </w:pPr>
  </w:style>
  <w:style w:type="character" w:customStyle="1" w:styleId="119">
    <w:name w:val="EmailStyle621"/>
    <w:basedOn w:val="49"/>
    <w:qFormat/>
    <w:uiPriority w:val="0"/>
    <w:rPr>
      <w:rFonts w:ascii="Arial" w:hAnsi="Arial" w:eastAsia="宋体" w:cs="Arial"/>
      <w:color w:val="auto"/>
      <w:sz w:val="20"/>
    </w:rPr>
  </w:style>
  <w:style w:type="character" w:customStyle="1" w:styleId="120">
    <w:name w:val="EmailStyle631"/>
    <w:basedOn w:val="49"/>
    <w:qFormat/>
    <w:uiPriority w:val="0"/>
    <w:rPr>
      <w:rFonts w:ascii="Arial" w:hAnsi="Arial" w:eastAsia="宋体" w:cs="Arial"/>
      <w:color w:val="auto"/>
      <w:sz w:val="20"/>
    </w:rPr>
  </w:style>
  <w:style w:type="paragraph" w:customStyle="1" w:styleId="121">
    <w:name w:val="列项——（一级）"/>
    <w:qFormat/>
    <w:uiPriority w:val="0"/>
    <w:pPr>
      <w:widowControl w:val="0"/>
      <w:numPr>
        <w:ilvl w:val="0"/>
        <w:numId w:val="7"/>
      </w:numPr>
      <w:tabs>
        <w:tab w:val="left" w:pos="854"/>
        <w:tab w:val="clear" w:pos="1140"/>
      </w:tabs>
      <w:ind w:left="200" w:leftChars="200" w:hanging="200" w:hangingChars="200"/>
      <w:jc w:val="both"/>
    </w:pPr>
    <w:rPr>
      <w:rFonts w:ascii="宋体" w:hAnsi="Times New Roman" w:eastAsia="宋体" w:cs="Times New Roman"/>
      <w:sz w:val="21"/>
      <w:lang w:val="en-US" w:eastAsia="zh-CN" w:bidi="ar-SA"/>
    </w:rPr>
  </w:style>
  <w:style w:type="paragraph" w:customStyle="1" w:styleId="122">
    <w:name w:val="列项●（二级）"/>
    <w:qFormat/>
    <w:uiPriority w:val="0"/>
    <w:pPr>
      <w:numPr>
        <w:ilvl w:val="0"/>
        <w:numId w:val="8"/>
      </w:numPr>
      <w:tabs>
        <w:tab w:val="left" w:pos="840"/>
      </w:tabs>
      <w:ind w:left="600" w:leftChars="400" w:hanging="200" w:hangingChars="200"/>
      <w:jc w:val="both"/>
    </w:pPr>
    <w:rPr>
      <w:rFonts w:ascii="宋体" w:hAnsi="Times New Roman" w:eastAsia="宋体" w:cs="Times New Roman"/>
      <w:sz w:val="21"/>
      <w:lang w:val="en-US" w:eastAsia="zh-CN" w:bidi="ar-SA"/>
    </w:rPr>
  </w:style>
  <w:style w:type="paragraph" w:customStyle="1" w:styleId="123">
    <w:name w:val="目次、标准名称标题"/>
    <w:basedOn w:val="93"/>
    <w:next w:val="36"/>
    <w:qFormat/>
    <w:uiPriority w:val="0"/>
    <w:pPr>
      <w:spacing w:line="460" w:lineRule="exact"/>
    </w:pPr>
  </w:style>
  <w:style w:type="paragraph" w:customStyle="1" w:styleId="124">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25">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26">
    <w:name w:val="其他发布部门"/>
    <w:basedOn w:val="99"/>
    <w:qFormat/>
    <w:uiPriority w:val="0"/>
    <w:pPr>
      <w:framePr w:wrap="around"/>
      <w:spacing w:line="0" w:lineRule="atLeast"/>
    </w:pPr>
    <w:rPr>
      <w:rFonts w:ascii="黑体" w:eastAsia="黑体"/>
      <w:b w:val="0"/>
    </w:rPr>
  </w:style>
  <w:style w:type="paragraph" w:customStyle="1" w:styleId="127">
    <w:name w:val="三级条标题"/>
    <w:basedOn w:val="97"/>
    <w:next w:val="36"/>
    <w:qFormat/>
    <w:uiPriority w:val="0"/>
    <w:pPr>
      <w:numPr>
        <w:ilvl w:val="3"/>
      </w:numPr>
      <w:outlineLvl w:val="4"/>
    </w:pPr>
  </w:style>
  <w:style w:type="paragraph" w:customStyle="1" w:styleId="128">
    <w:name w:val="实施日期"/>
    <w:basedOn w:val="100"/>
    <w:qFormat/>
    <w:uiPriority w:val="0"/>
    <w:pPr>
      <w:framePr w:hSpace="0" w:wrap="around" w:xAlign="right"/>
      <w:jc w:val="right"/>
    </w:pPr>
  </w:style>
  <w:style w:type="paragraph" w:customStyle="1" w:styleId="129">
    <w:name w:val="示例"/>
    <w:next w:val="36"/>
    <w:qFormat/>
    <w:uiPriority w:val="0"/>
    <w:pPr>
      <w:tabs>
        <w:tab w:val="left" w:pos="816"/>
      </w:tabs>
      <w:ind w:firstLine="419" w:firstLineChars="233"/>
      <w:jc w:val="both"/>
    </w:pPr>
    <w:rPr>
      <w:rFonts w:ascii="宋体" w:hAnsi="Times New Roman" w:eastAsia="宋体" w:cs="Times New Roman"/>
      <w:sz w:val="18"/>
      <w:lang w:val="en-US" w:eastAsia="zh-CN" w:bidi="ar-SA"/>
    </w:rPr>
  </w:style>
  <w:style w:type="paragraph" w:customStyle="1" w:styleId="130">
    <w:name w:val="数字编号列项（二级）"/>
    <w:qFormat/>
    <w:uiPriority w:val="0"/>
    <w:pPr>
      <w:ind w:left="1260" w:leftChars="400" w:hanging="420" w:hangingChars="200"/>
      <w:jc w:val="both"/>
    </w:pPr>
    <w:rPr>
      <w:rFonts w:ascii="宋体" w:hAnsi="Times New Roman" w:eastAsia="宋体" w:cs="Times New Roman"/>
      <w:sz w:val="21"/>
      <w:lang w:val="en-US" w:eastAsia="zh-CN" w:bidi="ar-SA"/>
    </w:rPr>
  </w:style>
  <w:style w:type="paragraph" w:customStyle="1" w:styleId="131">
    <w:name w:val="四级条标题"/>
    <w:basedOn w:val="127"/>
    <w:next w:val="36"/>
    <w:qFormat/>
    <w:uiPriority w:val="0"/>
    <w:pPr>
      <w:numPr>
        <w:ilvl w:val="4"/>
      </w:numPr>
      <w:outlineLvl w:val="5"/>
    </w:pPr>
  </w:style>
  <w:style w:type="paragraph" w:customStyle="1" w:styleId="132">
    <w:name w:val="条文脚注"/>
    <w:basedOn w:val="37"/>
    <w:qFormat/>
    <w:uiPriority w:val="0"/>
    <w:pPr>
      <w:ind w:left="780" w:leftChars="200" w:hanging="360" w:hangingChars="200"/>
      <w:jc w:val="both"/>
    </w:pPr>
    <w:rPr>
      <w:rFonts w:ascii="宋体" w:eastAsia="宋体"/>
    </w:rPr>
  </w:style>
  <w:style w:type="paragraph" w:customStyle="1" w:styleId="133">
    <w:name w:val="图表脚注"/>
    <w:next w:val="36"/>
    <w:qFormat/>
    <w:uiPriority w:val="0"/>
    <w:pPr>
      <w:numPr>
        <w:ilvl w:val="5"/>
        <w:numId w:val="4"/>
      </w:numPr>
      <w:ind w:left="300" w:leftChars="200" w:hanging="100" w:hangingChars="100"/>
      <w:jc w:val="both"/>
    </w:pPr>
    <w:rPr>
      <w:rFonts w:ascii="宋体" w:hAnsi="Times New Roman" w:eastAsia="宋体" w:cs="Times New Roman"/>
      <w:sz w:val="18"/>
      <w:lang w:val="en-US" w:eastAsia="zh-CN" w:bidi="ar-SA"/>
    </w:rPr>
  </w:style>
  <w:style w:type="paragraph" w:customStyle="1" w:styleId="134">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character" w:customStyle="1" w:styleId="135">
    <w:name w:val="正文文本缩进 3 字符"/>
    <w:basedOn w:val="49"/>
    <w:link w:val="38"/>
    <w:qFormat/>
    <w:uiPriority w:val="0"/>
    <w:rPr>
      <w:rFonts w:ascii="Times New Roman" w:hAnsi="Times New Roman" w:eastAsia="宋体" w:cs="Times New Roman"/>
      <w:szCs w:val="24"/>
    </w:rPr>
  </w:style>
  <w:style w:type="paragraph" w:customStyle="1" w:styleId="136">
    <w:name w:val="五级条标题"/>
    <w:basedOn w:val="131"/>
    <w:next w:val="36"/>
    <w:qFormat/>
    <w:uiPriority w:val="0"/>
    <w:pPr>
      <w:numPr>
        <w:ilvl w:val="5"/>
      </w:numPr>
      <w:outlineLvl w:val="6"/>
    </w:pPr>
  </w:style>
  <w:style w:type="paragraph" w:customStyle="1" w:styleId="137">
    <w:name w:val="正文表标题"/>
    <w:next w:val="36"/>
    <w:qFormat/>
    <w:uiPriority w:val="0"/>
    <w:pPr>
      <w:tabs>
        <w:tab w:val="left" w:pos="360"/>
      </w:tabs>
      <w:jc w:val="center"/>
    </w:pPr>
    <w:rPr>
      <w:rFonts w:ascii="黑体" w:hAnsi="Times New Roman" w:eastAsia="黑体" w:cs="Times New Roman"/>
      <w:sz w:val="21"/>
      <w:lang w:val="en-US" w:eastAsia="zh-CN" w:bidi="ar-SA"/>
    </w:rPr>
  </w:style>
  <w:style w:type="paragraph" w:customStyle="1" w:styleId="138">
    <w:name w:val="正文图标题"/>
    <w:next w:val="36"/>
    <w:qFormat/>
    <w:uiPriority w:val="0"/>
    <w:pPr>
      <w:tabs>
        <w:tab w:val="left" w:pos="360"/>
      </w:tabs>
      <w:jc w:val="center"/>
    </w:pPr>
    <w:rPr>
      <w:rFonts w:ascii="黑体" w:hAnsi="Times New Roman" w:eastAsia="黑体" w:cs="Times New Roman"/>
      <w:sz w:val="21"/>
      <w:lang w:val="en-US" w:eastAsia="zh-CN" w:bidi="ar-SA"/>
    </w:rPr>
  </w:style>
  <w:style w:type="paragraph" w:customStyle="1" w:styleId="139">
    <w:name w:val="注："/>
    <w:next w:val="36"/>
    <w:qFormat/>
    <w:uiPriority w:val="0"/>
    <w:pPr>
      <w:widowControl w:val="0"/>
      <w:tabs>
        <w:tab w:val="left" w:pos="360"/>
      </w:tabs>
      <w:autoSpaceDE w:val="0"/>
      <w:autoSpaceDN w:val="0"/>
      <w:jc w:val="both"/>
    </w:pPr>
    <w:rPr>
      <w:rFonts w:ascii="宋体" w:hAnsi="Times New Roman" w:eastAsia="宋体" w:cs="Times New Roman"/>
      <w:sz w:val="18"/>
      <w:lang w:val="en-US" w:eastAsia="zh-CN" w:bidi="ar-SA"/>
    </w:rPr>
  </w:style>
  <w:style w:type="paragraph" w:customStyle="1" w:styleId="140">
    <w:name w:val="注×："/>
    <w:qFormat/>
    <w:uiPriority w:val="0"/>
    <w:pPr>
      <w:widowControl w:val="0"/>
      <w:tabs>
        <w:tab w:val="left" w:pos="360"/>
        <w:tab w:val="left" w:pos="630"/>
      </w:tabs>
      <w:autoSpaceDE w:val="0"/>
      <w:autoSpaceDN w:val="0"/>
      <w:jc w:val="both"/>
    </w:pPr>
    <w:rPr>
      <w:rFonts w:ascii="宋体" w:hAnsi="Times New Roman" w:eastAsia="宋体" w:cs="Times New Roman"/>
      <w:sz w:val="18"/>
      <w:lang w:val="en-US" w:eastAsia="zh-CN" w:bidi="ar-SA"/>
    </w:rPr>
  </w:style>
  <w:style w:type="paragraph" w:customStyle="1" w:styleId="141">
    <w:name w:val="字母编号列项（一级）"/>
    <w:qFormat/>
    <w:uiPriority w:val="0"/>
    <w:pPr>
      <w:ind w:left="840" w:leftChars="200" w:hanging="420" w:hangingChars="200"/>
      <w:jc w:val="both"/>
    </w:pPr>
    <w:rPr>
      <w:rFonts w:ascii="宋体" w:hAnsi="Times New Roman" w:eastAsia="宋体" w:cs="Times New Roman"/>
      <w:sz w:val="21"/>
      <w:lang w:val="en-US" w:eastAsia="zh-CN" w:bidi="ar-SA"/>
    </w:rPr>
  </w:style>
  <w:style w:type="character" w:customStyle="1" w:styleId="142">
    <w:name w:val="p10 style151"/>
    <w:basedOn w:val="49"/>
    <w:qFormat/>
    <w:uiPriority w:val="0"/>
  </w:style>
  <w:style w:type="paragraph" w:customStyle="1" w:styleId="143">
    <w:name w:val="列项◆（三级）"/>
    <w:qFormat/>
    <w:uiPriority w:val="0"/>
    <w:pPr>
      <w:numPr>
        <w:ilvl w:val="0"/>
        <w:numId w:val="9"/>
      </w:numPr>
      <w:ind w:left="800" w:leftChars="600" w:hanging="200" w:hangingChars="200"/>
    </w:pPr>
    <w:rPr>
      <w:rFonts w:ascii="宋体" w:hAnsi="Times New Roman" w:eastAsia="宋体" w:cs="Times New Roman"/>
      <w:sz w:val="21"/>
      <w:lang w:val="en-US" w:eastAsia="zh-CN" w:bidi="ar-SA"/>
    </w:rPr>
  </w:style>
  <w:style w:type="paragraph" w:customStyle="1" w:styleId="144">
    <w:name w:val="编号列项（三级）"/>
    <w:qFormat/>
    <w:uiPriority w:val="0"/>
    <w:pPr>
      <w:numPr>
        <w:ilvl w:val="0"/>
        <w:numId w:val="10"/>
      </w:numPr>
      <w:tabs>
        <w:tab w:val="clear" w:pos="1140"/>
      </w:tabs>
      <w:ind w:left="800" w:leftChars="600" w:hanging="200" w:hangingChars="200"/>
    </w:pPr>
    <w:rPr>
      <w:rFonts w:ascii="宋体" w:hAnsi="Times New Roman" w:eastAsia="宋体" w:cs="Times New Roman"/>
      <w:sz w:val="21"/>
      <w:lang w:val="en-US" w:eastAsia="zh-CN" w:bidi="ar-SA"/>
    </w:rPr>
  </w:style>
  <w:style w:type="character" w:customStyle="1" w:styleId="145">
    <w:name w:val="p91"/>
    <w:basedOn w:val="49"/>
    <w:qFormat/>
    <w:uiPriority w:val="0"/>
    <w:rPr>
      <w:sz w:val="18"/>
      <w:szCs w:val="18"/>
    </w:rPr>
  </w:style>
  <w:style w:type="paragraph" w:customStyle="1" w:styleId="146">
    <w:name w:val="Char Char Char Char Char Char Char"/>
    <w:basedOn w:val="1"/>
    <w:qFormat/>
    <w:uiPriority w:val="0"/>
    <w:pPr>
      <w:widowControl/>
      <w:spacing w:after="160" w:line="240" w:lineRule="exact"/>
      <w:jc w:val="left"/>
    </w:pPr>
    <w:rPr>
      <w:rFonts w:ascii="Verdana" w:hAnsi="Verdana" w:eastAsia="仿宋_GB2312"/>
      <w:sz w:val="24"/>
      <w:lang w:eastAsia="en-US"/>
    </w:rPr>
  </w:style>
  <w:style w:type="character" w:customStyle="1" w:styleId="147">
    <w:name w:val="段 Char"/>
    <w:basedOn w:val="49"/>
    <w:qFormat/>
    <w:uiPriority w:val="0"/>
    <w:rPr>
      <w:rFonts w:ascii="宋体" w:eastAsia="宋体"/>
      <w:sz w:val="21"/>
      <w:lang w:eastAsia="zh-CN"/>
    </w:rPr>
  </w:style>
  <w:style w:type="paragraph" w:customStyle="1" w:styleId="148">
    <w:name w:val="Char Char Char Char Char Char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49">
    <w:name w:val="Char Char Char Char Char Char"/>
    <w:basedOn w:val="1"/>
    <w:qFormat/>
    <w:uiPriority w:val="0"/>
    <w:pPr>
      <w:widowControl/>
      <w:spacing w:after="160" w:line="240" w:lineRule="exact"/>
      <w:jc w:val="left"/>
    </w:pPr>
    <w:rPr>
      <w:rFonts w:ascii="Verdana" w:hAnsi="Verdana" w:eastAsia="仿宋_GB2312"/>
      <w:sz w:val="24"/>
      <w:lang w:eastAsia="en-US"/>
    </w:rPr>
  </w:style>
  <w:style w:type="paragraph" w:customStyle="1" w:styleId="150">
    <w:name w:val="Char Char 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51">
    <w:name w:val="一级无"/>
    <w:basedOn w:val="96"/>
    <w:qFormat/>
    <w:uiPriority w:val="0"/>
    <w:pPr>
      <w:numPr>
        <w:ilvl w:val="0"/>
        <w:numId w:val="0"/>
      </w:numPr>
      <w:ind w:left="105"/>
    </w:pPr>
    <w:rPr>
      <w:rFonts w:ascii="宋体" w:eastAsia="宋体"/>
      <w:szCs w:val="21"/>
    </w:rPr>
  </w:style>
  <w:style w:type="paragraph" w:customStyle="1" w:styleId="152">
    <w:name w:val="示例×："/>
    <w:basedOn w:val="95"/>
    <w:qFormat/>
    <w:uiPriority w:val="0"/>
    <w:pPr>
      <w:numPr>
        <w:numId w:val="0"/>
      </w:numPr>
      <w:spacing w:beforeLines="0" w:afterLines="0"/>
      <w:outlineLvl w:val="9"/>
    </w:pPr>
    <w:rPr>
      <w:rFonts w:ascii="宋体" w:eastAsia="宋体"/>
      <w:sz w:val="18"/>
      <w:szCs w:val="18"/>
    </w:rPr>
  </w:style>
  <w:style w:type="paragraph" w:customStyle="1" w:styleId="153">
    <w:name w:val="二级无"/>
    <w:basedOn w:val="97"/>
    <w:qFormat/>
    <w:uiPriority w:val="0"/>
    <w:pPr>
      <w:numPr>
        <w:ilvl w:val="0"/>
        <w:numId w:val="0"/>
      </w:numPr>
    </w:pPr>
    <w:rPr>
      <w:rFonts w:ascii="宋体" w:eastAsia="宋体"/>
      <w:szCs w:val="21"/>
    </w:rPr>
  </w:style>
  <w:style w:type="paragraph" w:customStyle="1" w:styleId="154">
    <w:name w:val="注：（正文）"/>
    <w:basedOn w:val="139"/>
    <w:next w:val="36"/>
    <w:qFormat/>
    <w:uiPriority w:val="99"/>
    <w:pPr>
      <w:numPr>
        <w:ilvl w:val="0"/>
        <w:numId w:val="4"/>
      </w:numPr>
    </w:pPr>
    <w:rPr>
      <w:szCs w:val="18"/>
    </w:rPr>
  </w:style>
  <w:style w:type="paragraph" w:customStyle="1" w:styleId="155">
    <w:name w:val="注×：（正文）"/>
    <w:qFormat/>
    <w:uiPriority w:val="0"/>
    <w:pPr>
      <w:numPr>
        <w:ilvl w:val="0"/>
        <w:numId w:val="11"/>
      </w:numPr>
      <w:jc w:val="both"/>
    </w:pPr>
    <w:rPr>
      <w:rFonts w:ascii="宋体" w:hAnsi="Times New Roman" w:eastAsia="宋体" w:cs="Times New Roman"/>
      <w:sz w:val="18"/>
      <w:szCs w:val="18"/>
      <w:lang w:val="en-US" w:eastAsia="zh-CN" w:bidi="ar-SA"/>
    </w:rPr>
  </w:style>
  <w:style w:type="paragraph" w:customStyle="1" w:styleId="156">
    <w:name w:val="参考文献"/>
    <w:basedOn w:val="1"/>
    <w:next w:val="36"/>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157">
    <w:name w:val="附录标题"/>
    <w:basedOn w:val="36"/>
    <w:next w:val="36"/>
    <w:qFormat/>
    <w:uiPriority w:val="0"/>
    <w:pPr>
      <w:tabs>
        <w:tab w:val="center" w:pos="4201"/>
        <w:tab w:val="right" w:leader="dot" w:pos="9298"/>
      </w:tabs>
      <w:ind w:firstLine="0" w:firstLineChars="0"/>
      <w:jc w:val="center"/>
    </w:pPr>
    <w:rPr>
      <w:rFonts w:ascii="黑体" w:eastAsia="黑体"/>
    </w:rPr>
  </w:style>
  <w:style w:type="paragraph" w:customStyle="1" w:styleId="158">
    <w:name w:val="附录表标号"/>
    <w:basedOn w:val="1"/>
    <w:next w:val="36"/>
    <w:qFormat/>
    <w:uiPriority w:val="0"/>
    <w:pPr>
      <w:tabs>
        <w:tab w:val="left" w:pos="839"/>
      </w:tabs>
      <w:spacing w:line="14" w:lineRule="exact"/>
      <w:ind w:left="811" w:hanging="448"/>
      <w:jc w:val="center"/>
      <w:outlineLvl w:val="0"/>
    </w:pPr>
    <w:rPr>
      <w:color w:val="FFFFFF"/>
    </w:rPr>
  </w:style>
  <w:style w:type="paragraph" w:customStyle="1" w:styleId="159">
    <w:name w:val="附录二级无"/>
    <w:basedOn w:val="114"/>
    <w:qFormat/>
    <w:uiPriority w:val="0"/>
    <w:pPr>
      <w:numPr>
        <w:numId w:val="12"/>
      </w:numPr>
      <w:tabs>
        <w:tab w:val="left" w:pos="1984"/>
      </w:tabs>
    </w:pPr>
    <w:rPr>
      <w:rFonts w:ascii="宋体" w:eastAsia="宋体"/>
      <w:szCs w:val="21"/>
    </w:rPr>
  </w:style>
  <w:style w:type="paragraph" w:customStyle="1" w:styleId="160">
    <w:name w:val="附录公式"/>
    <w:basedOn w:val="36"/>
    <w:next w:val="36"/>
    <w:link w:val="161"/>
    <w:qFormat/>
    <w:uiPriority w:val="0"/>
    <w:pPr>
      <w:tabs>
        <w:tab w:val="center" w:pos="4201"/>
        <w:tab w:val="right" w:leader="dot" w:pos="9298"/>
      </w:tabs>
      <w:ind w:firstLine="420"/>
    </w:pPr>
  </w:style>
  <w:style w:type="character" w:customStyle="1" w:styleId="161">
    <w:name w:val="附录公式 Char"/>
    <w:basedOn w:val="147"/>
    <w:link w:val="160"/>
    <w:qFormat/>
    <w:uiPriority w:val="0"/>
    <w:rPr>
      <w:rFonts w:ascii="宋体" w:hAnsi="Times New Roman" w:eastAsia="宋体" w:cs="Times New Roman"/>
      <w:kern w:val="0"/>
      <w:sz w:val="21"/>
      <w:szCs w:val="20"/>
      <w:lang w:eastAsia="zh-CN"/>
    </w:rPr>
  </w:style>
  <w:style w:type="paragraph" w:customStyle="1" w:styleId="162">
    <w:name w:val="附录公式编号制表符"/>
    <w:basedOn w:val="1"/>
    <w:next w:val="36"/>
    <w:qFormat/>
    <w:uiPriority w:val="0"/>
    <w:pPr>
      <w:widowControl/>
      <w:tabs>
        <w:tab w:val="center" w:pos="4201"/>
        <w:tab w:val="right" w:leader="dot" w:pos="9298"/>
      </w:tabs>
      <w:autoSpaceDE w:val="0"/>
      <w:autoSpaceDN w:val="0"/>
    </w:pPr>
    <w:rPr>
      <w:rFonts w:ascii="宋体"/>
      <w:kern w:val="0"/>
      <w:szCs w:val="20"/>
    </w:rPr>
  </w:style>
  <w:style w:type="paragraph" w:customStyle="1" w:styleId="163">
    <w:name w:val="附录三级无"/>
    <w:basedOn w:val="115"/>
    <w:qFormat/>
    <w:uiPriority w:val="0"/>
    <w:pPr>
      <w:numPr>
        <w:numId w:val="12"/>
      </w:numPr>
      <w:tabs>
        <w:tab w:val="left" w:pos="2551"/>
      </w:tabs>
    </w:pPr>
    <w:rPr>
      <w:rFonts w:ascii="宋体" w:eastAsia="宋体"/>
      <w:szCs w:val="21"/>
    </w:rPr>
  </w:style>
  <w:style w:type="paragraph" w:customStyle="1" w:styleId="164">
    <w:name w:val="附录数字编号列项（二级）"/>
    <w:qFormat/>
    <w:uiPriority w:val="0"/>
    <w:pPr>
      <w:numPr>
        <w:ilvl w:val="1"/>
        <w:numId w:val="13"/>
      </w:numPr>
    </w:pPr>
    <w:rPr>
      <w:rFonts w:ascii="宋体" w:hAnsi="Times New Roman" w:eastAsia="宋体" w:cs="Times New Roman"/>
      <w:sz w:val="21"/>
      <w:lang w:val="en-US" w:eastAsia="zh-CN" w:bidi="ar-SA"/>
    </w:rPr>
  </w:style>
  <w:style w:type="paragraph" w:customStyle="1" w:styleId="165">
    <w:name w:val="附录四级无"/>
    <w:basedOn w:val="116"/>
    <w:qFormat/>
    <w:uiPriority w:val="0"/>
    <w:pPr>
      <w:numPr>
        <w:ilvl w:val="5"/>
        <w:numId w:val="12"/>
      </w:numPr>
    </w:pPr>
    <w:rPr>
      <w:rFonts w:ascii="宋体" w:eastAsia="宋体"/>
      <w:szCs w:val="21"/>
    </w:rPr>
  </w:style>
  <w:style w:type="paragraph" w:customStyle="1" w:styleId="166">
    <w:name w:val="附录图标号"/>
    <w:basedOn w:val="1"/>
    <w:qFormat/>
    <w:uiPriority w:val="0"/>
    <w:pPr>
      <w:keepNext/>
      <w:pageBreakBefore/>
      <w:widowControl/>
      <w:tabs>
        <w:tab w:val="left" w:pos="839"/>
      </w:tabs>
      <w:spacing w:line="14" w:lineRule="exact"/>
      <w:ind w:firstLine="363"/>
      <w:jc w:val="center"/>
      <w:outlineLvl w:val="0"/>
    </w:pPr>
    <w:rPr>
      <w:color w:val="FFFFFF"/>
    </w:rPr>
  </w:style>
  <w:style w:type="paragraph" w:customStyle="1" w:styleId="167">
    <w:name w:val="附录五级无"/>
    <w:basedOn w:val="118"/>
    <w:qFormat/>
    <w:uiPriority w:val="0"/>
    <w:pPr>
      <w:numPr>
        <w:ilvl w:val="6"/>
        <w:numId w:val="12"/>
      </w:numPr>
    </w:pPr>
    <w:rPr>
      <w:rFonts w:ascii="宋体" w:eastAsia="宋体"/>
      <w:szCs w:val="21"/>
    </w:rPr>
  </w:style>
  <w:style w:type="paragraph" w:customStyle="1" w:styleId="168">
    <w:name w:val="附录一级无"/>
    <w:basedOn w:val="113"/>
    <w:qFormat/>
    <w:uiPriority w:val="0"/>
    <w:pPr>
      <w:numPr>
        <w:numId w:val="12"/>
      </w:numPr>
      <w:tabs>
        <w:tab w:val="left" w:pos="1418"/>
      </w:tabs>
    </w:pPr>
    <w:rPr>
      <w:rFonts w:ascii="宋体" w:eastAsia="宋体"/>
      <w:szCs w:val="21"/>
    </w:rPr>
  </w:style>
  <w:style w:type="paragraph" w:customStyle="1" w:styleId="169">
    <w:name w:val="附录字母编号列项（一级）"/>
    <w:qFormat/>
    <w:uiPriority w:val="0"/>
    <w:pPr>
      <w:numPr>
        <w:ilvl w:val="0"/>
        <w:numId w:val="13"/>
      </w:numPr>
    </w:pPr>
    <w:rPr>
      <w:rFonts w:ascii="宋体" w:hAnsi="Times New Roman" w:eastAsia="宋体" w:cs="Times New Roman"/>
      <w:sz w:val="21"/>
      <w:lang w:val="en-US" w:eastAsia="zh-CN" w:bidi="ar-SA"/>
    </w:rPr>
  </w:style>
  <w:style w:type="paragraph" w:customStyle="1" w:styleId="170">
    <w:name w:val="列项说明"/>
    <w:basedOn w:val="1"/>
    <w:qFormat/>
    <w:uiPriority w:val="0"/>
    <w:pPr>
      <w:adjustRightInd w:val="0"/>
      <w:spacing w:line="320" w:lineRule="exact"/>
      <w:ind w:left="400" w:leftChars="200" w:hanging="200" w:hangingChars="200"/>
      <w:jc w:val="left"/>
      <w:textAlignment w:val="baseline"/>
    </w:pPr>
    <w:rPr>
      <w:rFonts w:ascii="宋体"/>
      <w:kern w:val="0"/>
      <w:szCs w:val="20"/>
    </w:rPr>
  </w:style>
  <w:style w:type="paragraph" w:customStyle="1" w:styleId="171">
    <w:name w:val="列项说明数字编号"/>
    <w:qFormat/>
    <w:uiPriority w:val="0"/>
    <w:pPr>
      <w:ind w:left="600" w:leftChars="400" w:hanging="200" w:hangingChars="200"/>
    </w:pPr>
    <w:rPr>
      <w:rFonts w:ascii="宋体" w:hAnsi="Times New Roman" w:eastAsia="宋体" w:cs="Times New Roman"/>
      <w:sz w:val="21"/>
      <w:lang w:val="en-US" w:eastAsia="zh-CN" w:bidi="ar-SA"/>
    </w:rPr>
  </w:style>
  <w:style w:type="paragraph" w:customStyle="1" w:styleId="172">
    <w:name w:val="其他标准标志"/>
    <w:basedOn w:val="86"/>
    <w:qFormat/>
    <w:uiPriority w:val="0"/>
    <w:pPr>
      <w:framePr w:w="6101" w:h="1389" w:hRule="exact" w:hSpace="181" w:vSpace="181" w:wrap="around" w:vAnchor="page" w:hAnchor="page" w:x="4673" w:y="942"/>
    </w:pPr>
    <w:rPr>
      <w:szCs w:val="96"/>
    </w:rPr>
  </w:style>
  <w:style w:type="paragraph" w:customStyle="1" w:styleId="173">
    <w:name w:val="三级无"/>
    <w:basedOn w:val="127"/>
    <w:qFormat/>
    <w:uiPriority w:val="0"/>
    <w:pPr>
      <w:numPr>
        <w:ilvl w:val="0"/>
        <w:numId w:val="0"/>
      </w:numPr>
    </w:pPr>
    <w:rPr>
      <w:rFonts w:ascii="宋体" w:eastAsia="宋体"/>
      <w:szCs w:val="21"/>
    </w:rPr>
  </w:style>
  <w:style w:type="paragraph" w:customStyle="1" w:styleId="174">
    <w:name w:val="示例后文字"/>
    <w:basedOn w:val="36"/>
    <w:next w:val="36"/>
    <w:qFormat/>
    <w:uiPriority w:val="0"/>
    <w:pPr>
      <w:tabs>
        <w:tab w:val="center" w:pos="4201"/>
        <w:tab w:val="right" w:leader="dot" w:pos="9298"/>
      </w:tabs>
      <w:ind w:firstLine="360"/>
    </w:pPr>
    <w:rPr>
      <w:sz w:val="18"/>
    </w:rPr>
  </w:style>
  <w:style w:type="paragraph" w:customStyle="1" w:styleId="175">
    <w:name w:val="首示例"/>
    <w:next w:val="36"/>
    <w:link w:val="176"/>
    <w:qFormat/>
    <w:uiPriority w:val="0"/>
    <w:pPr>
      <w:tabs>
        <w:tab w:val="left" w:pos="360"/>
        <w:tab w:val="left" w:pos="1140"/>
      </w:tabs>
      <w:ind w:left="840"/>
    </w:pPr>
    <w:rPr>
      <w:rFonts w:ascii="宋体" w:hAnsi="宋体" w:eastAsia="宋体" w:cs="Times New Roman"/>
      <w:kern w:val="2"/>
      <w:sz w:val="18"/>
      <w:szCs w:val="18"/>
      <w:lang w:val="en-US" w:eastAsia="zh-CN" w:bidi="ar-SA"/>
    </w:rPr>
  </w:style>
  <w:style w:type="character" w:customStyle="1" w:styleId="176">
    <w:name w:val="首示例 Char"/>
    <w:basedOn w:val="49"/>
    <w:link w:val="175"/>
    <w:qFormat/>
    <w:uiPriority w:val="0"/>
    <w:rPr>
      <w:rFonts w:ascii="宋体" w:hAnsi="宋体" w:eastAsia="宋体" w:cs="Times New Roman"/>
      <w:sz w:val="18"/>
      <w:szCs w:val="18"/>
    </w:rPr>
  </w:style>
  <w:style w:type="paragraph" w:customStyle="1" w:styleId="177">
    <w:name w:val="四级无"/>
    <w:basedOn w:val="131"/>
    <w:qFormat/>
    <w:uiPriority w:val="0"/>
    <w:pPr>
      <w:numPr>
        <w:ilvl w:val="0"/>
        <w:numId w:val="14"/>
      </w:numPr>
      <w:ind w:left="0"/>
    </w:pPr>
    <w:rPr>
      <w:rFonts w:ascii="宋体" w:eastAsia="宋体"/>
      <w:szCs w:val="21"/>
    </w:rPr>
  </w:style>
  <w:style w:type="paragraph" w:customStyle="1" w:styleId="178">
    <w:name w:val="图标脚注说明"/>
    <w:basedOn w:val="36"/>
    <w:qFormat/>
    <w:uiPriority w:val="0"/>
    <w:pPr>
      <w:tabs>
        <w:tab w:val="center" w:pos="4201"/>
        <w:tab w:val="right" w:leader="dot" w:pos="9298"/>
      </w:tabs>
      <w:ind w:left="840" w:hanging="420" w:firstLineChars="0"/>
    </w:pPr>
    <w:rPr>
      <w:sz w:val="18"/>
      <w:szCs w:val="18"/>
    </w:rPr>
  </w:style>
  <w:style w:type="paragraph" w:customStyle="1" w:styleId="179">
    <w:name w:val="图表脚注说明"/>
    <w:basedOn w:val="1"/>
    <w:qFormat/>
    <w:uiPriority w:val="0"/>
    <w:pPr>
      <w:tabs>
        <w:tab w:val="left" w:pos="760"/>
      </w:tabs>
      <w:ind w:left="717" w:hanging="317"/>
    </w:pPr>
    <w:rPr>
      <w:rFonts w:ascii="宋体"/>
      <w:sz w:val="18"/>
      <w:szCs w:val="18"/>
    </w:rPr>
  </w:style>
  <w:style w:type="paragraph" w:customStyle="1" w:styleId="180">
    <w:name w:val="图的脚注"/>
    <w:next w:val="36"/>
    <w:qFormat/>
    <w:uiPriority w:val="0"/>
    <w:pPr>
      <w:widowControl w:val="0"/>
      <w:ind w:left="840" w:leftChars="200" w:hanging="420" w:hangingChars="200"/>
      <w:jc w:val="both"/>
    </w:pPr>
    <w:rPr>
      <w:rFonts w:ascii="宋体" w:hAnsi="Times New Roman" w:eastAsia="宋体" w:cs="Times New Roman"/>
      <w:sz w:val="18"/>
      <w:lang w:val="en-US" w:eastAsia="zh-CN" w:bidi="ar-SA"/>
    </w:rPr>
  </w:style>
  <w:style w:type="paragraph" w:customStyle="1" w:styleId="181">
    <w:name w:val="五级无"/>
    <w:basedOn w:val="136"/>
    <w:qFormat/>
    <w:uiPriority w:val="0"/>
    <w:pPr>
      <w:ind w:left="0"/>
    </w:pPr>
    <w:rPr>
      <w:rFonts w:ascii="宋体" w:eastAsia="宋体"/>
      <w:szCs w:val="21"/>
    </w:rPr>
  </w:style>
  <w:style w:type="paragraph" w:customStyle="1" w:styleId="182">
    <w:name w:val="正文公式编号制表符"/>
    <w:basedOn w:val="36"/>
    <w:next w:val="36"/>
    <w:qFormat/>
    <w:uiPriority w:val="0"/>
    <w:pPr>
      <w:tabs>
        <w:tab w:val="center" w:pos="4201"/>
        <w:tab w:val="right" w:leader="dot" w:pos="9298"/>
      </w:tabs>
      <w:ind w:firstLine="0" w:firstLineChars="0"/>
    </w:pPr>
  </w:style>
  <w:style w:type="paragraph" w:customStyle="1" w:styleId="183">
    <w:name w:val="终结线"/>
    <w:basedOn w:val="1"/>
    <w:qFormat/>
    <w:uiPriority w:val="0"/>
    <w:pPr>
      <w:framePr w:hSpace="181" w:vSpace="181" w:wrap="around" w:vAnchor="text" w:hAnchor="margin" w:xAlign="center" w:y="285"/>
    </w:pPr>
  </w:style>
  <w:style w:type="paragraph" w:customStyle="1" w:styleId="184">
    <w:name w:val="其他发布日期"/>
    <w:basedOn w:val="100"/>
    <w:qFormat/>
    <w:uiPriority w:val="0"/>
    <w:pPr>
      <w:framePr w:w="3997" w:h="471" w:hRule="exact" w:hSpace="0" w:vSpace="181" w:wrap="around" w:vAnchor="page" w:hAnchor="page" w:x="1419" w:y="14097"/>
    </w:pPr>
  </w:style>
  <w:style w:type="paragraph" w:customStyle="1" w:styleId="185">
    <w:name w:val="其他实施日期"/>
    <w:basedOn w:val="128"/>
    <w:qFormat/>
    <w:uiPriority w:val="0"/>
    <w:pPr>
      <w:framePr w:w="3997" w:h="471" w:hRule="exact" w:vSpace="181" w:wrap="around" w:vAnchor="page" w:hAnchor="page" w:x="7089" w:y="14097"/>
    </w:pPr>
  </w:style>
  <w:style w:type="paragraph" w:customStyle="1" w:styleId="186">
    <w:name w:val="封面标准名称2"/>
    <w:basedOn w:val="104"/>
    <w:qFormat/>
    <w:uiPriority w:val="0"/>
    <w:pPr>
      <w:framePr w:w="9639" w:wrap="around" w:vAnchor="page" w:hAnchor="page" w:y="4469"/>
      <w:spacing w:beforeLines="630"/>
    </w:pPr>
  </w:style>
  <w:style w:type="paragraph" w:customStyle="1" w:styleId="187">
    <w:name w:val="封面标准英文名称2"/>
    <w:basedOn w:val="107"/>
    <w:qFormat/>
    <w:uiPriority w:val="0"/>
    <w:pPr>
      <w:framePr w:w="9639" w:h="6917" w:hRule="exact" w:wrap="around" w:vAnchor="page" w:hAnchor="page" w:xAlign="center" w:y="4469" w:anchorLock="1"/>
      <w:textAlignment w:val="center"/>
    </w:pPr>
    <w:rPr>
      <w:rFonts w:eastAsia="黑体"/>
      <w:szCs w:val="28"/>
    </w:rPr>
  </w:style>
  <w:style w:type="paragraph" w:customStyle="1" w:styleId="188">
    <w:name w:val="封面一致性程度标识2"/>
    <w:basedOn w:val="108"/>
    <w:qFormat/>
    <w:uiPriority w:val="0"/>
    <w:pPr>
      <w:framePr w:w="9639" w:h="6917" w:hRule="exact" w:wrap="around" w:vAnchor="page" w:hAnchor="page" w:xAlign="center" w:y="4469" w:anchorLock="1"/>
      <w:widowControl w:val="0"/>
      <w:textAlignment w:val="center"/>
    </w:pPr>
    <w:rPr>
      <w:szCs w:val="28"/>
    </w:rPr>
  </w:style>
  <w:style w:type="paragraph" w:customStyle="1" w:styleId="189">
    <w:name w:val="封面标准文稿类别2"/>
    <w:basedOn w:val="106"/>
    <w:qFormat/>
    <w:uiPriority w:val="0"/>
    <w:pPr>
      <w:framePr w:w="9639" w:h="6917" w:hRule="exact" w:wrap="around" w:vAnchor="page" w:hAnchor="page" w:xAlign="center" w:y="4469" w:anchorLock="1"/>
      <w:widowControl w:val="0"/>
      <w:spacing w:after="160" w:line="240" w:lineRule="auto"/>
      <w:textAlignment w:val="center"/>
    </w:pPr>
    <w:rPr>
      <w:szCs w:val="28"/>
    </w:rPr>
  </w:style>
  <w:style w:type="paragraph" w:customStyle="1" w:styleId="190">
    <w:name w:val="封面标准文稿编辑信息2"/>
    <w:basedOn w:val="105"/>
    <w:qFormat/>
    <w:uiPriority w:val="0"/>
    <w:pPr>
      <w:framePr w:w="9639" w:h="6917" w:hRule="exact" w:wrap="around" w:vAnchor="page" w:hAnchor="page" w:xAlign="center" w:y="4469" w:anchorLock="1"/>
      <w:widowControl w:val="0"/>
      <w:spacing w:after="160"/>
      <w:textAlignment w:val="center"/>
    </w:pPr>
    <w:rPr>
      <w:szCs w:val="28"/>
    </w:rPr>
  </w:style>
  <w:style w:type="paragraph" w:customStyle="1" w:styleId="191">
    <w:name w:val="示例内容"/>
    <w:qFormat/>
    <w:uiPriority w:val="0"/>
    <w:pPr>
      <w:ind w:firstLine="200" w:firstLineChars="200"/>
    </w:pPr>
    <w:rPr>
      <w:rFonts w:ascii="宋体" w:hAnsi="Times New Roman" w:eastAsia="宋体" w:cs="Times New Roman"/>
      <w:sz w:val="18"/>
      <w:szCs w:val="18"/>
      <w:lang w:val="en-US" w:eastAsia="zh-CN" w:bidi="ar-SA"/>
    </w:rPr>
  </w:style>
  <w:style w:type="character" w:customStyle="1" w:styleId="192">
    <w:name w:val="批注框文本 字符"/>
    <w:basedOn w:val="49"/>
    <w:link w:val="31"/>
    <w:qFormat/>
    <w:uiPriority w:val="0"/>
    <w:rPr>
      <w:rFonts w:ascii="Times New Roman" w:hAnsi="Times New Roman" w:eastAsia="宋体" w:cs="Times New Roman"/>
      <w:sz w:val="18"/>
      <w:szCs w:val="18"/>
    </w:rPr>
  </w:style>
  <w:style w:type="character" w:customStyle="1" w:styleId="193">
    <w:name w:val="批注文字 字符"/>
    <w:basedOn w:val="49"/>
    <w:link w:val="23"/>
    <w:qFormat/>
    <w:uiPriority w:val="0"/>
    <w:rPr>
      <w:rFonts w:ascii="Times New Roman" w:hAnsi="Times New Roman" w:eastAsia="宋体" w:cs="Times New Roman"/>
      <w:szCs w:val="24"/>
    </w:rPr>
  </w:style>
  <w:style w:type="character" w:customStyle="1" w:styleId="194">
    <w:name w:val="批注主题 字符"/>
    <w:basedOn w:val="193"/>
    <w:link w:val="46"/>
    <w:qFormat/>
    <w:uiPriority w:val="0"/>
    <w:rPr>
      <w:rFonts w:ascii="Times New Roman" w:hAnsi="Times New Roman" w:eastAsia="宋体" w:cs="Times New Roman"/>
      <w:b/>
      <w:bCs/>
      <w:szCs w:val="24"/>
    </w:rPr>
  </w:style>
  <w:style w:type="character" w:customStyle="1" w:styleId="195">
    <w:name w:val="日期 字符"/>
    <w:basedOn w:val="49"/>
    <w:link w:val="30"/>
    <w:qFormat/>
    <w:uiPriority w:val="0"/>
    <w:rPr>
      <w:rFonts w:ascii="Times New Roman" w:hAnsi="Times New Roman" w:eastAsia="宋体" w:cs="Times New Roman"/>
      <w:szCs w:val="24"/>
    </w:rPr>
  </w:style>
  <w:style w:type="paragraph" w:customStyle="1" w:styleId="196">
    <w:name w:val="Char Char Char Char"/>
    <w:basedOn w:val="1"/>
    <w:semiHidden/>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97">
    <w:name w:val="修订1"/>
    <w:hidden/>
    <w:semiHidden/>
    <w:qFormat/>
    <w:uiPriority w:val="99"/>
    <w:rPr>
      <w:rFonts w:ascii="Times New Roman" w:hAnsi="Times New Roman" w:eastAsia="宋体" w:cs="Times New Roman"/>
      <w:kern w:val="2"/>
      <w:sz w:val="21"/>
      <w:szCs w:val="24"/>
      <w:lang w:val="en-US" w:eastAsia="zh-CN" w:bidi="ar-SA"/>
    </w:rPr>
  </w:style>
  <w:style w:type="paragraph" w:customStyle="1" w:styleId="198">
    <w:name w:val="五级无标题条"/>
    <w:basedOn w:val="1"/>
    <w:qFormat/>
    <w:uiPriority w:val="0"/>
    <w:pPr>
      <w:numPr>
        <w:ilvl w:val="2"/>
        <w:numId w:val="15"/>
      </w:numPr>
    </w:pPr>
    <w:rPr>
      <w:szCs w:val="20"/>
    </w:rPr>
  </w:style>
  <w:style w:type="character" w:customStyle="1" w:styleId="199">
    <w:name w:val="纯文本 字符"/>
    <w:basedOn w:val="49"/>
    <w:link w:val="27"/>
    <w:qFormat/>
    <w:uiPriority w:val="0"/>
    <w:rPr>
      <w:rFonts w:ascii="宋体" w:hAnsi="Courier New" w:eastAsia="宋体" w:cs="Courier New"/>
      <w:szCs w:val="21"/>
    </w:rPr>
  </w:style>
  <w:style w:type="character" w:customStyle="1" w:styleId="200">
    <w:name w:val="正文缩进 字符"/>
    <w:link w:val="19"/>
    <w:qFormat/>
    <w:uiPriority w:val="0"/>
    <w:rPr>
      <w:rFonts w:ascii="Arial" w:hAnsi="Arial" w:eastAsia="宋体" w:cs="Times New Roman"/>
      <w:color w:val="000000"/>
      <w:kern w:val="21"/>
      <w:szCs w:val="20"/>
    </w:rPr>
  </w:style>
  <w:style w:type="paragraph" w:customStyle="1" w:styleId="201">
    <w:name w:val="样式1"/>
    <w:basedOn w:val="1"/>
    <w:link w:val="202"/>
    <w:qFormat/>
    <w:uiPriority w:val="0"/>
    <w:pPr>
      <w:spacing w:beforeLines="50" w:afterLines="50" w:line="360" w:lineRule="auto"/>
      <w:ind w:firstLine="200" w:firstLineChars="200"/>
    </w:pPr>
    <w:rPr>
      <w:sz w:val="24"/>
    </w:rPr>
  </w:style>
  <w:style w:type="character" w:customStyle="1" w:styleId="202">
    <w:name w:val="样式1 Char"/>
    <w:basedOn w:val="49"/>
    <w:link w:val="201"/>
    <w:qFormat/>
    <w:uiPriority w:val="0"/>
    <w:rPr>
      <w:rFonts w:ascii="Times New Roman" w:hAnsi="Times New Roman" w:eastAsia="宋体" w:cs="Times New Roman"/>
      <w:sz w:val="24"/>
      <w:szCs w:val="24"/>
    </w:rPr>
  </w:style>
  <w:style w:type="character" w:customStyle="1" w:styleId="203">
    <w:name w:val="纯文本 Char1"/>
    <w:qFormat/>
    <w:uiPriority w:val="0"/>
    <w:rPr>
      <w:rFonts w:ascii="宋体" w:hAnsi="Courier New"/>
      <w:kern w:val="2"/>
      <w:sz w:val="21"/>
    </w:rPr>
  </w:style>
  <w:style w:type="paragraph" w:customStyle="1" w:styleId="204">
    <w:name w:val="TOC 标题1"/>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205">
    <w:name w:val="WPSOffice手动目录 1"/>
    <w:qFormat/>
    <w:uiPriority w:val="0"/>
    <w:pPr>
      <w:ind w:leftChars="0"/>
    </w:pPr>
    <w:rPr>
      <w:rFonts w:ascii="Times New Roman" w:hAnsi="Times New Roman" w:eastAsia="宋体" w:cs="Times New Roman"/>
      <w:sz w:val="20"/>
      <w:szCs w:val="20"/>
    </w:rPr>
  </w:style>
  <w:style w:type="character" w:customStyle="1" w:styleId="206">
    <w:name w:val="正文文本 + 13.5 pt21"/>
    <w:qFormat/>
    <w:uiPriority w:val="0"/>
    <w:rPr>
      <w:rFonts w:ascii="宋体" w:hAnsi="宋体" w:eastAsia="宋体"/>
      <w:i/>
      <w:iCs/>
      <w:sz w:val="27"/>
      <w:szCs w:val="27"/>
      <w:lang w:bidi="ar-SA"/>
    </w:rPr>
  </w:style>
  <w:style w:type="character" w:customStyle="1" w:styleId="207">
    <w:name w:val="正文文本 + 14.5 pt2"/>
    <w:qFormat/>
    <w:uiPriority w:val="0"/>
    <w:rPr>
      <w:rFonts w:ascii="宋体" w:hAnsi="宋体" w:eastAsia="宋体"/>
      <w:sz w:val="29"/>
      <w:szCs w:val="29"/>
      <w:lang w:bidi="ar-SA"/>
    </w:rPr>
  </w:style>
  <w:style w:type="paragraph" w:customStyle="1" w:styleId="208">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09">
    <w:name w:val="标准文件_附录标识"/>
    <w:next w:val="208"/>
    <w:qFormat/>
    <w:uiPriority w:val="0"/>
    <w:pPr>
      <w:numPr>
        <w:ilvl w:val="0"/>
        <w:numId w:val="16"/>
      </w:numPr>
      <w:shd w:val="clear" w:color="FFFFFF" w:fill="FFFFFF"/>
      <w:tabs>
        <w:tab w:val="left" w:pos="6406"/>
      </w:tabs>
      <w:spacing w:before="25" w:beforeLines="25" w:after="50" w:afterLines="50"/>
      <w:jc w:val="center"/>
      <w:outlineLvl w:val="0"/>
    </w:pPr>
    <w:rPr>
      <w:rFonts w:ascii="黑体" w:hAnsi="Times New Roman" w:eastAsia="黑体" w:cs="Times New Roman"/>
      <w:sz w:val="21"/>
      <w:lang w:val="en-US" w:eastAsia="zh-CN" w:bidi="ar-SA"/>
    </w:rPr>
  </w:style>
  <w:style w:type="paragraph" w:customStyle="1" w:styleId="210">
    <w:name w:val="标准文件_附录表标题"/>
    <w:next w:val="208"/>
    <w:qFormat/>
    <w:uiPriority w:val="0"/>
    <w:pPr>
      <w:numPr>
        <w:ilvl w:val="1"/>
        <w:numId w:val="17"/>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211">
    <w:name w:val="标准文件_附录图标号"/>
    <w:basedOn w:val="208"/>
    <w:next w:val="208"/>
    <w:qFormat/>
    <w:uiPriority w:val="0"/>
    <w:pPr>
      <w:numPr>
        <w:ilvl w:val="0"/>
        <w:numId w:val="18"/>
      </w:numPr>
      <w:spacing w:line="14" w:lineRule="exact"/>
      <w:ind w:firstLine="0" w:firstLineChars="0"/>
      <w:jc w:val="center"/>
    </w:pPr>
    <w:rPr>
      <w:rFonts w:ascii="黑体" w:hAnsi="黑体" w:eastAsia="黑体"/>
      <w:vanish/>
      <w:sz w:val="2"/>
      <w:szCs w:val="21"/>
    </w:rPr>
  </w:style>
  <w:style w:type="paragraph" w:customStyle="1" w:styleId="212">
    <w:name w:val="标准文件_附录表标号"/>
    <w:basedOn w:val="208"/>
    <w:next w:val="208"/>
    <w:qFormat/>
    <w:uiPriority w:val="0"/>
    <w:pPr>
      <w:numPr>
        <w:ilvl w:val="0"/>
        <w:numId w:val="17"/>
      </w:numPr>
      <w:spacing w:line="14" w:lineRule="exact"/>
      <w:ind w:firstLine="0" w:firstLineChars="0"/>
      <w:jc w:val="center"/>
    </w:pPr>
    <w:rPr>
      <w:rFonts w:eastAsia="黑体"/>
      <w:vanish/>
      <w:sz w:val="2"/>
    </w:rPr>
  </w:style>
  <w:style w:type="paragraph" w:customStyle="1" w:styleId="213">
    <w:name w:val="标准文件_参考文献标题"/>
    <w:basedOn w:val="1"/>
    <w:next w:val="1"/>
    <w:qFormat/>
    <w:uiPriority w:val="0"/>
    <w:pPr>
      <w:widowControl/>
      <w:shd w:val="clear" w:color="FFFFFF" w:fill="FFFFFF"/>
      <w:adjustRightInd/>
      <w:spacing w:before="40" w:beforeLines="40" w:after="50" w:afterLines="50" w:line="240" w:lineRule="auto"/>
      <w:jc w:val="center"/>
      <w:outlineLvl w:val="0"/>
    </w:pPr>
    <w:rPr>
      <w:rFonts w:ascii="黑体" w:eastAsia="黑体"/>
      <w:kern w:val="0"/>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1.png"/><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8.xml"/><Relationship Id="rId17" Type="http://schemas.openxmlformats.org/officeDocument/2006/relationships/footer" Target="footer7.xml"/><Relationship Id="rId16" Type="http://schemas.openxmlformats.org/officeDocument/2006/relationships/header" Target="header8.xml"/><Relationship Id="rId15" Type="http://schemas.openxmlformats.org/officeDocument/2006/relationships/header" Target="head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12</Pages>
  <Words>4852</Words>
  <Characters>5299</Characters>
  <Lines>49</Lines>
  <Paragraphs>14</Paragraphs>
  <TotalTime>26</TotalTime>
  <ScaleCrop>false</ScaleCrop>
  <LinksUpToDate>false</LinksUpToDate>
  <CharactersWithSpaces>5545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2016-01-11T12:23:00Z</dcterms:created>
  <dc:creator>陈贤明</dc:creator>
  <cp:lastModifiedBy>谢小春春春</cp:lastModifiedBy>
  <dcterms:modified xsi:type="dcterms:W3CDTF">2026-07-01T07:59:37Z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CF2A2E6166424FBC993437521D5A22F1_13</vt:lpwstr>
  </property>
  <property fmtid="{D5CDD505-2E9C-101B-9397-08002B2CF9AE}" pid="4" name="KSOTemplateDocerSaveRecord">
    <vt:lpwstr>eyJoZGlkIjoiNGJiZTI3ZTk1OTRiY2Y0NTM5MzA2NzZkNjA0NjJjY2MiLCJ1c2VySWQiOiIyMDUxNDI5NzgifQ==</vt:lpwstr>
  </property>
</Properties>
</file>