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025B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黑体" w:hAnsi="黑体" w:eastAsia="黑体" w:cs="黑体"/>
          <w:b w:val="0"/>
          <w:bCs w:val="0"/>
          <w:i w:val="0"/>
          <w:iCs w:val="0"/>
          <w:caps w:val="0"/>
          <w:spacing w:val="8"/>
          <w:kern w:val="2"/>
          <w:sz w:val="32"/>
          <w:szCs w:val="32"/>
          <w:u w:val="none"/>
          <w:lang w:val="en-US" w:eastAsia="zh-CN" w:bidi="ar-SA"/>
        </w:rPr>
      </w:pPr>
      <w:r>
        <w:rPr>
          <w:rFonts w:hint="eastAsia" w:ascii="黑体" w:hAnsi="黑体" w:eastAsia="黑体" w:cs="黑体"/>
          <w:b w:val="0"/>
          <w:bCs w:val="0"/>
          <w:i w:val="0"/>
          <w:iCs w:val="0"/>
          <w:caps w:val="0"/>
          <w:spacing w:val="8"/>
          <w:kern w:val="2"/>
          <w:sz w:val="32"/>
          <w:szCs w:val="32"/>
          <w:u w:val="none"/>
          <w:lang w:val="en-US" w:eastAsia="zh-CN" w:bidi="ar-SA"/>
        </w:rPr>
        <w:t>附件2：</w:t>
      </w:r>
    </w:p>
    <w:p w14:paraId="0CD4011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Microsoft YaHei UI" w:hAnsi="Microsoft YaHei UI" w:eastAsia="Microsoft YaHei UI" w:cs="Microsoft YaHei UI"/>
          <w:b/>
          <w:bCs/>
          <w:i w:val="0"/>
          <w:iCs w:val="0"/>
          <w:caps w:val="0"/>
          <w:spacing w:val="8"/>
          <w:kern w:val="2"/>
          <w:sz w:val="25"/>
          <w:szCs w:val="25"/>
          <w:u w:val="none"/>
          <w:lang w:val="en-US" w:eastAsia="zh-CN" w:bidi="ar-SA"/>
        </w:rPr>
      </w:pPr>
      <w:bookmarkStart w:id="0" w:name="_GoBack"/>
      <w:r>
        <w:rPr>
          <w:rFonts w:hint="eastAsia" w:ascii="Microsoft YaHei UI" w:hAnsi="Microsoft YaHei UI" w:eastAsia="Microsoft YaHei UI" w:cs="Microsoft YaHei UI"/>
          <w:b/>
          <w:bCs/>
          <w:i w:val="0"/>
          <w:iCs w:val="0"/>
          <w:caps w:val="0"/>
          <w:spacing w:val="8"/>
          <w:kern w:val="2"/>
          <w:sz w:val="25"/>
          <w:szCs w:val="25"/>
          <w:u w:val="none"/>
          <w:lang w:val="en-US" w:eastAsia="zh-CN" w:bidi="ar-SA"/>
        </w:rPr>
        <w:t>威宁自治县人民医院2026年过滤网更换采购项目评分表（第三次）</w:t>
      </w:r>
    </w:p>
    <w:bookmarkEnd w:id="0"/>
    <w:p w14:paraId="104BC1C4">
      <w:pPr>
        <w:spacing w:line="480" w:lineRule="exact"/>
        <w:ind w:firstLine="420" w:firstLineChars="200"/>
        <w:jc w:val="left"/>
        <w:rPr>
          <w:rFonts w:hint="eastAsia" w:ascii="宋体" w:hAnsi="宋体" w:eastAsia="宋体" w:cs="宋体"/>
          <w:szCs w:val="21"/>
        </w:rPr>
      </w:pPr>
      <w:r>
        <w:rPr>
          <w:rFonts w:hint="eastAsia" w:ascii="宋体" w:hAnsi="宋体" w:eastAsia="宋体" w:cs="宋体"/>
          <w:szCs w:val="21"/>
        </w:rPr>
        <w:t>评分得分总值最高为100分，评分分值（权重）分配如下：</w:t>
      </w:r>
    </w:p>
    <w:tbl>
      <w:tblPr>
        <w:tblStyle w:val="3"/>
        <w:tblW w:w="5580" w:type="pct"/>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2627"/>
        <w:gridCol w:w="2435"/>
        <w:gridCol w:w="2222"/>
        <w:gridCol w:w="2227"/>
      </w:tblGrid>
      <w:tr w14:paraId="57F875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381" w:type="pct"/>
            <w:noWrap w:val="0"/>
            <w:vAlign w:val="center"/>
          </w:tcPr>
          <w:p w14:paraId="7E03DCAA">
            <w:pPr>
              <w:widowControl/>
              <w:shd w:val="clear" w:color="auto" w:fill="FFFFFF"/>
              <w:spacing w:line="480" w:lineRule="exact"/>
              <w:jc w:val="center"/>
              <w:rPr>
                <w:rFonts w:hint="eastAsia" w:ascii="宋体" w:hAnsi="宋体" w:eastAsia="宋体" w:cs="宋体"/>
                <w:b/>
                <w:bCs/>
                <w:szCs w:val="21"/>
              </w:rPr>
            </w:pPr>
            <w:r>
              <w:rPr>
                <w:rFonts w:hint="eastAsia" w:ascii="宋体" w:hAnsi="宋体" w:eastAsia="宋体" w:cs="宋体"/>
                <w:b/>
                <w:bCs/>
                <w:szCs w:val="21"/>
              </w:rPr>
              <w:t>评分项目</w:t>
            </w:r>
          </w:p>
        </w:tc>
        <w:tc>
          <w:tcPr>
            <w:tcW w:w="1280" w:type="pct"/>
            <w:noWrap w:val="0"/>
            <w:vAlign w:val="center"/>
          </w:tcPr>
          <w:p w14:paraId="2BCE1967">
            <w:pPr>
              <w:widowControl/>
              <w:shd w:val="clear" w:color="auto" w:fill="FFFFFF"/>
              <w:spacing w:line="480" w:lineRule="exact"/>
              <w:jc w:val="center"/>
              <w:rPr>
                <w:rFonts w:hint="eastAsia" w:ascii="宋体" w:hAnsi="宋体" w:eastAsia="宋体" w:cs="宋体"/>
                <w:b/>
                <w:bCs/>
                <w:szCs w:val="21"/>
              </w:rPr>
            </w:pPr>
            <w:r>
              <w:rPr>
                <w:rFonts w:hint="eastAsia" w:ascii="宋体" w:hAnsi="宋体" w:eastAsia="宋体" w:cs="宋体"/>
                <w:b/>
                <w:bCs/>
                <w:szCs w:val="21"/>
              </w:rPr>
              <w:t>价格分</w:t>
            </w:r>
          </w:p>
        </w:tc>
        <w:tc>
          <w:tcPr>
            <w:tcW w:w="1168" w:type="pct"/>
            <w:noWrap w:val="0"/>
            <w:vAlign w:val="center"/>
          </w:tcPr>
          <w:p w14:paraId="55C15987">
            <w:pPr>
              <w:widowControl/>
              <w:shd w:val="clear" w:color="auto" w:fill="FFFFFF"/>
              <w:spacing w:line="480" w:lineRule="exact"/>
              <w:jc w:val="center"/>
              <w:rPr>
                <w:rFonts w:hint="eastAsia" w:ascii="宋体" w:hAnsi="宋体" w:eastAsia="宋体" w:cs="宋体"/>
                <w:b/>
                <w:bCs/>
                <w:szCs w:val="21"/>
              </w:rPr>
            </w:pPr>
            <w:r>
              <w:rPr>
                <w:rFonts w:hint="eastAsia" w:ascii="宋体" w:hAnsi="宋体" w:eastAsia="宋体" w:cs="宋体"/>
                <w:b/>
                <w:bCs/>
                <w:szCs w:val="21"/>
              </w:rPr>
              <w:t>技术分</w:t>
            </w:r>
          </w:p>
        </w:tc>
        <w:tc>
          <w:tcPr>
            <w:tcW w:w="1170" w:type="pct"/>
            <w:noWrap w:val="0"/>
            <w:vAlign w:val="center"/>
          </w:tcPr>
          <w:p w14:paraId="2637B62E">
            <w:pPr>
              <w:widowControl/>
              <w:shd w:val="clear" w:color="auto" w:fill="FFFFFF"/>
              <w:spacing w:line="480" w:lineRule="exact"/>
              <w:jc w:val="center"/>
              <w:rPr>
                <w:rFonts w:hint="eastAsia" w:ascii="宋体" w:hAnsi="宋体" w:eastAsia="宋体" w:cs="宋体"/>
                <w:b/>
                <w:bCs/>
                <w:szCs w:val="21"/>
              </w:rPr>
            </w:pPr>
            <w:r>
              <w:rPr>
                <w:rFonts w:hint="eastAsia" w:ascii="宋体" w:hAnsi="宋体" w:eastAsia="宋体" w:cs="宋体"/>
                <w:b/>
                <w:bCs/>
                <w:szCs w:val="21"/>
              </w:rPr>
              <w:t>商务分</w:t>
            </w:r>
          </w:p>
        </w:tc>
      </w:tr>
      <w:tr w14:paraId="49DA65D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19" w:hRule="atLeast"/>
          <w:jc w:val="center"/>
        </w:trPr>
        <w:tc>
          <w:tcPr>
            <w:tcW w:w="1381" w:type="pct"/>
            <w:noWrap w:val="0"/>
            <w:vAlign w:val="center"/>
          </w:tcPr>
          <w:p w14:paraId="7D62CAE8">
            <w:pPr>
              <w:widowControl/>
              <w:shd w:val="clear" w:color="auto" w:fill="FFFFFF"/>
              <w:spacing w:line="480" w:lineRule="exact"/>
              <w:jc w:val="center"/>
              <w:rPr>
                <w:rFonts w:hint="eastAsia" w:ascii="宋体" w:hAnsi="宋体" w:eastAsia="宋体" w:cs="宋体"/>
                <w:b/>
                <w:bCs/>
                <w:szCs w:val="21"/>
              </w:rPr>
            </w:pPr>
            <w:r>
              <w:rPr>
                <w:rFonts w:hint="eastAsia" w:ascii="宋体" w:hAnsi="宋体" w:eastAsia="宋体" w:cs="宋体"/>
                <w:b/>
                <w:bCs/>
                <w:szCs w:val="21"/>
              </w:rPr>
              <w:t>分值</w:t>
            </w:r>
          </w:p>
        </w:tc>
        <w:tc>
          <w:tcPr>
            <w:tcW w:w="1280" w:type="pct"/>
            <w:noWrap w:val="0"/>
            <w:vAlign w:val="center"/>
          </w:tcPr>
          <w:p w14:paraId="335B8067">
            <w:pPr>
              <w:widowControl/>
              <w:shd w:val="clear" w:color="auto" w:fill="FFFFFF"/>
              <w:spacing w:line="480" w:lineRule="exact"/>
              <w:jc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45</w:t>
            </w:r>
          </w:p>
        </w:tc>
        <w:tc>
          <w:tcPr>
            <w:tcW w:w="1168" w:type="pct"/>
            <w:noWrap w:val="0"/>
            <w:vAlign w:val="center"/>
          </w:tcPr>
          <w:p w14:paraId="769804AF">
            <w:pPr>
              <w:widowControl/>
              <w:shd w:val="clear" w:color="auto" w:fill="FFFFFF"/>
              <w:spacing w:line="480" w:lineRule="exact"/>
              <w:jc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15</w:t>
            </w:r>
          </w:p>
        </w:tc>
        <w:tc>
          <w:tcPr>
            <w:tcW w:w="1170" w:type="pct"/>
            <w:noWrap w:val="0"/>
            <w:vAlign w:val="center"/>
          </w:tcPr>
          <w:p w14:paraId="68232274">
            <w:pPr>
              <w:widowControl/>
              <w:shd w:val="clear" w:color="auto" w:fill="FFFFFF"/>
              <w:spacing w:line="480" w:lineRule="exact"/>
              <w:jc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40</w:t>
            </w:r>
          </w:p>
        </w:tc>
      </w:tr>
    </w:tbl>
    <w:p w14:paraId="112B7759">
      <w:pPr>
        <w:widowControl/>
        <w:shd w:val="clear" w:color="auto" w:fill="FFFFFF"/>
        <w:spacing w:line="480" w:lineRule="exact"/>
        <w:ind w:firstLine="422" w:firstLineChars="200"/>
        <w:rPr>
          <w:rFonts w:hint="eastAsia" w:ascii="宋体" w:hAnsi="宋体" w:eastAsia="宋体" w:cs="宋体"/>
          <w:b/>
          <w:szCs w:val="21"/>
        </w:rPr>
      </w:pPr>
      <w:r>
        <w:rPr>
          <w:rFonts w:hint="eastAsia" w:ascii="宋体" w:hAnsi="宋体" w:eastAsia="宋体" w:cs="宋体"/>
          <w:b/>
          <w:bCs/>
          <w:szCs w:val="21"/>
        </w:rPr>
        <w:t>1.价格分</w:t>
      </w:r>
      <w:r>
        <w:rPr>
          <w:rFonts w:hint="eastAsia" w:ascii="宋体" w:hAnsi="宋体" w:eastAsia="宋体" w:cs="宋体"/>
          <w:b/>
          <w:szCs w:val="21"/>
        </w:rPr>
        <w:t>【满分</w:t>
      </w:r>
      <w:r>
        <w:rPr>
          <w:rFonts w:hint="eastAsia" w:ascii="宋体" w:hAnsi="宋体" w:eastAsia="宋体" w:cs="宋体"/>
          <w:b/>
          <w:szCs w:val="21"/>
          <w:lang w:val="en-US" w:eastAsia="zh-CN"/>
        </w:rPr>
        <w:t>40</w:t>
      </w:r>
      <w:r>
        <w:rPr>
          <w:rFonts w:hint="eastAsia" w:ascii="宋体" w:hAnsi="宋体" w:eastAsia="宋体" w:cs="宋体"/>
          <w:b/>
          <w:szCs w:val="21"/>
        </w:rPr>
        <w:t>分】：</w:t>
      </w:r>
    </w:p>
    <w:tbl>
      <w:tblPr>
        <w:tblStyle w:val="3"/>
        <w:tblW w:w="5416" w:type="pct"/>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724"/>
        <w:gridCol w:w="1010"/>
        <w:gridCol w:w="693"/>
        <w:gridCol w:w="6804"/>
      </w:tblGrid>
      <w:tr w14:paraId="06FBD0D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392" w:type="pct"/>
            <w:noWrap w:val="0"/>
            <w:vAlign w:val="center"/>
          </w:tcPr>
          <w:p w14:paraId="52DC3091">
            <w:pPr>
              <w:tabs>
                <w:tab w:val="center" w:pos="4153"/>
                <w:tab w:val="right" w:pos="8306"/>
              </w:tabs>
              <w:jc w:val="center"/>
              <w:rPr>
                <w:rFonts w:hint="eastAsia" w:ascii="宋体" w:hAnsi="宋体" w:eastAsia="宋体" w:cs="宋体"/>
                <w:b/>
                <w:caps/>
                <w:szCs w:val="21"/>
              </w:rPr>
            </w:pPr>
            <w:r>
              <w:rPr>
                <w:rFonts w:hint="eastAsia" w:ascii="宋体" w:hAnsi="宋体" w:eastAsia="宋体" w:cs="宋体"/>
                <w:b/>
                <w:bCs/>
                <w:szCs w:val="21"/>
              </w:rPr>
              <w:t>序号</w:t>
            </w:r>
          </w:p>
        </w:tc>
        <w:tc>
          <w:tcPr>
            <w:tcW w:w="547" w:type="pct"/>
            <w:noWrap w:val="0"/>
            <w:vAlign w:val="center"/>
          </w:tcPr>
          <w:p w14:paraId="2D8D8925">
            <w:pPr>
              <w:tabs>
                <w:tab w:val="center" w:pos="4153"/>
                <w:tab w:val="right" w:pos="8306"/>
              </w:tabs>
              <w:jc w:val="center"/>
              <w:rPr>
                <w:rFonts w:hint="eastAsia" w:ascii="宋体" w:hAnsi="宋体" w:eastAsia="宋体" w:cs="宋体"/>
                <w:szCs w:val="21"/>
              </w:rPr>
            </w:pPr>
            <w:r>
              <w:rPr>
                <w:rFonts w:hint="eastAsia" w:ascii="宋体" w:hAnsi="宋体" w:eastAsia="宋体" w:cs="宋体"/>
                <w:b/>
                <w:bCs/>
                <w:szCs w:val="21"/>
              </w:rPr>
              <w:t>评分因素</w:t>
            </w:r>
          </w:p>
        </w:tc>
        <w:tc>
          <w:tcPr>
            <w:tcW w:w="375" w:type="pct"/>
            <w:noWrap w:val="0"/>
            <w:vAlign w:val="center"/>
          </w:tcPr>
          <w:p w14:paraId="3AEA7018">
            <w:pPr>
              <w:tabs>
                <w:tab w:val="center" w:pos="4153"/>
                <w:tab w:val="right" w:pos="8306"/>
              </w:tabs>
              <w:jc w:val="center"/>
              <w:rPr>
                <w:rFonts w:hint="eastAsia" w:ascii="宋体" w:hAnsi="宋体" w:eastAsia="宋体" w:cs="宋体"/>
                <w:szCs w:val="21"/>
              </w:rPr>
            </w:pPr>
            <w:r>
              <w:rPr>
                <w:rFonts w:hint="eastAsia" w:ascii="宋体" w:hAnsi="宋体" w:eastAsia="宋体" w:cs="宋体"/>
                <w:b/>
                <w:bCs/>
                <w:szCs w:val="21"/>
              </w:rPr>
              <w:t>分值</w:t>
            </w:r>
          </w:p>
        </w:tc>
        <w:tc>
          <w:tcPr>
            <w:tcW w:w="3684" w:type="pct"/>
            <w:noWrap w:val="0"/>
            <w:vAlign w:val="center"/>
          </w:tcPr>
          <w:p w14:paraId="161CA61A">
            <w:pPr>
              <w:jc w:val="center"/>
              <w:rPr>
                <w:rFonts w:hint="eastAsia" w:ascii="宋体" w:hAnsi="宋体" w:eastAsia="宋体" w:cs="宋体"/>
                <w:szCs w:val="21"/>
              </w:rPr>
            </w:pPr>
            <w:r>
              <w:rPr>
                <w:rFonts w:hint="eastAsia" w:ascii="宋体" w:hAnsi="宋体" w:eastAsia="宋体" w:cs="宋体"/>
                <w:b/>
                <w:bCs/>
                <w:szCs w:val="21"/>
              </w:rPr>
              <w:t>评分标准</w:t>
            </w:r>
          </w:p>
        </w:tc>
      </w:tr>
      <w:tr w14:paraId="1324344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392" w:type="pct"/>
            <w:noWrap w:val="0"/>
            <w:vAlign w:val="center"/>
          </w:tcPr>
          <w:p w14:paraId="3ABBDAFE">
            <w:pPr>
              <w:tabs>
                <w:tab w:val="center" w:pos="4153"/>
                <w:tab w:val="right" w:pos="8306"/>
              </w:tabs>
              <w:jc w:val="center"/>
              <w:rPr>
                <w:rFonts w:hint="eastAsia" w:ascii="宋体" w:hAnsi="宋体" w:eastAsia="宋体" w:cs="宋体"/>
                <w:b/>
                <w:bCs/>
                <w:szCs w:val="21"/>
              </w:rPr>
            </w:pPr>
            <w:r>
              <w:rPr>
                <w:rFonts w:hint="eastAsia" w:ascii="宋体" w:hAnsi="宋体" w:eastAsia="宋体" w:cs="宋体"/>
                <w:b/>
                <w:bCs/>
                <w:szCs w:val="21"/>
              </w:rPr>
              <w:t>1</w:t>
            </w:r>
          </w:p>
        </w:tc>
        <w:tc>
          <w:tcPr>
            <w:tcW w:w="547" w:type="pct"/>
            <w:noWrap w:val="0"/>
            <w:vAlign w:val="center"/>
          </w:tcPr>
          <w:p w14:paraId="7229B77C">
            <w:pPr>
              <w:tabs>
                <w:tab w:val="center" w:pos="4153"/>
                <w:tab w:val="right" w:pos="8306"/>
              </w:tabs>
              <w:jc w:val="center"/>
              <w:rPr>
                <w:rFonts w:hint="eastAsia" w:ascii="宋体" w:hAnsi="宋体" w:eastAsia="宋体" w:cs="宋体"/>
                <w:b/>
                <w:bCs/>
                <w:szCs w:val="21"/>
              </w:rPr>
            </w:pPr>
            <w:r>
              <w:rPr>
                <w:rFonts w:hint="eastAsia" w:ascii="宋体" w:hAnsi="宋体" w:eastAsia="宋体" w:cs="宋体"/>
                <w:b/>
                <w:bCs/>
                <w:szCs w:val="21"/>
              </w:rPr>
              <w:t>响应报价</w:t>
            </w:r>
          </w:p>
        </w:tc>
        <w:tc>
          <w:tcPr>
            <w:tcW w:w="375" w:type="pct"/>
            <w:noWrap w:val="0"/>
            <w:vAlign w:val="center"/>
          </w:tcPr>
          <w:p w14:paraId="39C5985F">
            <w:pPr>
              <w:tabs>
                <w:tab w:val="center" w:pos="4153"/>
                <w:tab w:val="right" w:pos="8306"/>
              </w:tabs>
              <w:jc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45分</w:t>
            </w:r>
          </w:p>
        </w:tc>
        <w:tc>
          <w:tcPr>
            <w:tcW w:w="3684" w:type="pct"/>
            <w:noWrap w:val="0"/>
            <w:vAlign w:val="center"/>
          </w:tcPr>
          <w:p w14:paraId="7C89387A">
            <w:pPr>
              <w:widowControl/>
              <w:spacing w:line="360" w:lineRule="auto"/>
              <w:ind w:firstLine="420" w:firstLineChars="200"/>
              <w:rPr>
                <w:rFonts w:hint="default" w:ascii="宋体" w:hAnsi="宋体" w:eastAsia="宋体" w:cs="宋体"/>
                <w:szCs w:val="21"/>
                <w:lang w:val="en-US"/>
              </w:rPr>
            </w:pPr>
            <w:r>
              <w:rPr>
                <w:rFonts w:hint="eastAsia" w:ascii="宋体" w:hAnsi="宋体" w:eastAsia="宋体" w:cs="宋体"/>
                <w:szCs w:val="21"/>
              </w:rPr>
              <w:t>价格分统一采用基准价法计算，通过初步评审的所有投标人的投标价格（满足比选文件要求），取所有有效投标价格的最低报价为基准价，各投标人的价格分统一按照下列公式计算：</w:t>
            </w:r>
            <w:r>
              <w:rPr>
                <w:rFonts w:hint="eastAsia" w:ascii="宋体" w:hAnsi="宋体" w:eastAsia="宋体" w:cs="宋体"/>
                <w:b/>
                <w:bCs/>
                <w:szCs w:val="21"/>
              </w:rPr>
              <w:t>报价得分=（基准价/供应商报价）×</w:t>
            </w:r>
            <w:r>
              <w:rPr>
                <w:rFonts w:hint="eastAsia" w:ascii="宋体" w:hAnsi="宋体" w:eastAsia="宋体" w:cs="宋体"/>
                <w:b/>
                <w:bCs/>
                <w:szCs w:val="21"/>
                <w:lang w:val="en-US" w:eastAsia="zh-CN"/>
              </w:rPr>
              <w:t>45</w:t>
            </w:r>
          </w:p>
        </w:tc>
      </w:tr>
    </w:tbl>
    <w:p w14:paraId="43626D1E">
      <w:pPr>
        <w:widowControl/>
        <w:shd w:val="clear" w:color="auto" w:fill="FFFFFF"/>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2.技术分【满分</w:t>
      </w:r>
      <w:r>
        <w:rPr>
          <w:rFonts w:hint="eastAsia" w:ascii="宋体" w:hAnsi="宋体" w:eastAsia="宋体" w:cs="宋体"/>
          <w:b/>
          <w:bCs/>
          <w:szCs w:val="21"/>
          <w:lang w:val="en-US" w:eastAsia="zh-CN"/>
        </w:rPr>
        <w:t>15</w:t>
      </w:r>
      <w:r>
        <w:rPr>
          <w:rFonts w:hint="eastAsia" w:ascii="宋体" w:hAnsi="宋体" w:eastAsia="宋体" w:cs="宋体"/>
          <w:b/>
          <w:bCs/>
          <w:szCs w:val="21"/>
        </w:rPr>
        <w:t>分】：</w:t>
      </w:r>
    </w:p>
    <w:tbl>
      <w:tblPr>
        <w:tblStyle w:val="3"/>
        <w:tblW w:w="5418" w:type="pct"/>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696"/>
        <w:gridCol w:w="1053"/>
        <w:gridCol w:w="658"/>
        <w:gridCol w:w="6827"/>
      </w:tblGrid>
      <w:tr w14:paraId="637192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62" w:hRule="atLeast"/>
          <w:jc w:val="center"/>
        </w:trPr>
        <w:tc>
          <w:tcPr>
            <w:tcW w:w="377" w:type="pct"/>
            <w:noWrap w:val="0"/>
            <w:vAlign w:val="center"/>
          </w:tcPr>
          <w:p w14:paraId="0A1AE7BB">
            <w:pPr>
              <w:tabs>
                <w:tab w:val="center" w:pos="4153"/>
                <w:tab w:val="right" w:pos="8306"/>
              </w:tabs>
              <w:spacing w:line="360" w:lineRule="auto"/>
              <w:jc w:val="center"/>
              <w:rPr>
                <w:rFonts w:hint="eastAsia" w:ascii="宋体" w:hAnsi="宋体" w:eastAsia="宋体" w:cs="宋体"/>
                <w:b/>
                <w:caps/>
                <w:sz w:val="21"/>
                <w:szCs w:val="21"/>
              </w:rPr>
            </w:pPr>
            <w:r>
              <w:rPr>
                <w:rFonts w:hint="eastAsia" w:ascii="宋体" w:hAnsi="宋体" w:eastAsia="宋体" w:cs="宋体"/>
                <w:b/>
                <w:bCs/>
                <w:sz w:val="21"/>
                <w:szCs w:val="21"/>
              </w:rPr>
              <w:t>序号</w:t>
            </w:r>
          </w:p>
        </w:tc>
        <w:tc>
          <w:tcPr>
            <w:tcW w:w="570" w:type="pct"/>
            <w:noWrap w:val="0"/>
            <w:vAlign w:val="center"/>
          </w:tcPr>
          <w:p w14:paraId="4197259A">
            <w:pPr>
              <w:tabs>
                <w:tab w:val="center" w:pos="4153"/>
                <w:tab w:val="right" w:pos="8306"/>
              </w:tabs>
              <w:spacing w:line="360" w:lineRule="auto"/>
              <w:jc w:val="center"/>
              <w:rPr>
                <w:rFonts w:hint="eastAsia" w:ascii="宋体" w:hAnsi="宋体" w:eastAsia="宋体" w:cs="宋体"/>
                <w:sz w:val="21"/>
                <w:szCs w:val="21"/>
              </w:rPr>
            </w:pPr>
            <w:r>
              <w:rPr>
                <w:rFonts w:hint="eastAsia" w:ascii="宋体" w:hAnsi="宋体" w:eastAsia="宋体" w:cs="宋体"/>
                <w:b/>
                <w:bCs/>
                <w:sz w:val="21"/>
                <w:szCs w:val="21"/>
              </w:rPr>
              <w:t>评分因素</w:t>
            </w:r>
          </w:p>
        </w:tc>
        <w:tc>
          <w:tcPr>
            <w:tcW w:w="356" w:type="pct"/>
            <w:noWrap w:val="0"/>
            <w:vAlign w:val="center"/>
          </w:tcPr>
          <w:p w14:paraId="48768E72">
            <w:pPr>
              <w:tabs>
                <w:tab w:val="center" w:pos="4153"/>
                <w:tab w:val="right" w:pos="8306"/>
              </w:tabs>
              <w:spacing w:line="360" w:lineRule="auto"/>
              <w:jc w:val="center"/>
              <w:rPr>
                <w:rFonts w:hint="eastAsia" w:ascii="宋体" w:hAnsi="宋体" w:eastAsia="宋体" w:cs="宋体"/>
                <w:sz w:val="21"/>
                <w:szCs w:val="21"/>
              </w:rPr>
            </w:pPr>
            <w:r>
              <w:rPr>
                <w:rFonts w:hint="eastAsia" w:ascii="宋体" w:hAnsi="宋体" w:eastAsia="宋体" w:cs="宋体"/>
                <w:b/>
                <w:bCs/>
                <w:sz w:val="21"/>
                <w:szCs w:val="21"/>
              </w:rPr>
              <w:t>分值</w:t>
            </w:r>
          </w:p>
        </w:tc>
        <w:tc>
          <w:tcPr>
            <w:tcW w:w="3695" w:type="pct"/>
            <w:noWrap w:val="0"/>
            <w:vAlign w:val="center"/>
          </w:tcPr>
          <w:p w14:paraId="7CD264D4">
            <w:pPr>
              <w:spacing w:line="360" w:lineRule="auto"/>
              <w:jc w:val="center"/>
              <w:rPr>
                <w:rFonts w:hint="eastAsia" w:ascii="宋体" w:hAnsi="宋体" w:eastAsia="宋体" w:cs="宋体"/>
                <w:sz w:val="21"/>
                <w:szCs w:val="21"/>
              </w:rPr>
            </w:pPr>
            <w:r>
              <w:rPr>
                <w:rFonts w:hint="eastAsia" w:ascii="宋体" w:hAnsi="宋体" w:eastAsia="宋体" w:cs="宋体"/>
                <w:b/>
                <w:bCs/>
                <w:sz w:val="21"/>
                <w:szCs w:val="21"/>
              </w:rPr>
              <w:t>评分标准</w:t>
            </w:r>
          </w:p>
        </w:tc>
      </w:tr>
      <w:tr w14:paraId="3E6D3F4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603" w:hRule="atLeast"/>
          <w:jc w:val="center"/>
        </w:trPr>
        <w:tc>
          <w:tcPr>
            <w:tcW w:w="377" w:type="pct"/>
            <w:noWrap w:val="0"/>
            <w:vAlign w:val="center"/>
          </w:tcPr>
          <w:p w14:paraId="68A751E7">
            <w:pPr>
              <w:tabs>
                <w:tab w:val="center" w:pos="4153"/>
                <w:tab w:val="right" w:pos="8306"/>
              </w:tabs>
              <w:spacing w:line="360" w:lineRule="auto"/>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rPr>
              <w:t>2</w:t>
            </w:r>
            <w:r>
              <w:rPr>
                <w:rFonts w:hint="eastAsia" w:ascii="宋体" w:hAnsi="宋体" w:cs="宋体"/>
                <w:b/>
                <w:bCs/>
                <w:sz w:val="21"/>
                <w:szCs w:val="21"/>
                <w:lang w:val="en-US" w:eastAsia="zh-CN"/>
              </w:rPr>
              <w:t>.1</w:t>
            </w:r>
          </w:p>
        </w:tc>
        <w:tc>
          <w:tcPr>
            <w:tcW w:w="570" w:type="pct"/>
            <w:noWrap w:val="0"/>
            <w:vAlign w:val="center"/>
          </w:tcPr>
          <w:p w14:paraId="021EC1F4">
            <w:pPr>
              <w:tabs>
                <w:tab w:val="center" w:pos="4153"/>
                <w:tab w:val="right" w:pos="8306"/>
              </w:tabs>
              <w:jc w:val="center"/>
              <w:rPr>
                <w:rFonts w:hint="eastAsia" w:ascii="宋体" w:hAnsi="宋体" w:eastAsia="宋体" w:cs="宋体"/>
                <w:b/>
                <w:bCs/>
                <w:sz w:val="21"/>
                <w:szCs w:val="21"/>
              </w:rPr>
            </w:pPr>
            <w:r>
              <w:rPr>
                <w:rFonts w:hint="eastAsia" w:ascii="宋体" w:hAnsi="宋体" w:eastAsia="宋体" w:cs="宋体"/>
                <w:b/>
                <w:bCs/>
                <w:sz w:val="21"/>
                <w:szCs w:val="21"/>
                <w:highlight w:val="none"/>
              </w:rPr>
              <w:t>技术方案评价</w:t>
            </w:r>
          </w:p>
        </w:tc>
        <w:tc>
          <w:tcPr>
            <w:tcW w:w="356" w:type="pct"/>
            <w:noWrap w:val="0"/>
            <w:vAlign w:val="center"/>
          </w:tcPr>
          <w:p w14:paraId="25806CFD">
            <w:pPr>
              <w:spacing w:line="360" w:lineRule="exact"/>
              <w:jc w:val="center"/>
              <w:rPr>
                <w:rFonts w:hint="eastAsia" w:ascii="宋体" w:hAnsi="宋体" w:eastAsia="宋体" w:cs="宋体"/>
                <w:b/>
                <w:bCs/>
                <w:sz w:val="21"/>
                <w:szCs w:val="21"/>
                <w:lang w:val="en-US" w:eastAsia="zh-CN"/>
              </w:rPr>
            </w:pPr>
            <w:r>
              <w:rPr>
                <w:rFonts w:hint="eastAsia" w:ascii="宋体" w:hAnsi="宋体" w:eastAsia="宋体" w:cs="宋体"/>
                <w:b/>
                <w:bCs/>
                <w:caps/>
                <w:sz w:val="21"/>
                <w:szCs w:val="21"/>
                <w:highlight w:val="none"/>
                <w:lang w:val="en-US" w:eastAsia="zh-CN"/>
              </w:rPr>
              <w:t>10</w:t>
            </w:r>
            <w:r>
              <w:rPr>
                <w:rFonts w:hint="eastAsia" w:ascii="宋体" w:hAnsi="宋体" w:eastAsia="宋体" w:cs="宋体"/>
                <w:b/>
                <w:bCs/>
                <w:caps/>
                <w:sz w:val="21"/>
                <w:szCs w:val="21"/>
                <w:highlight w:val="none"/>
              </w:rPr>
              <w:t>分</w:t>
            </w:r>
          </w:p>
        </w:tc>
        <w:tc>
          <w:tcPr>
            <w:tcW w:w="3695" w:type="pct"/>
            <w:noWrap w:val="0"/>
            <w:vAlign w:val="center"/>
          </w:tcPr>
          <w:p w14:paraId="3D04737B">
            <w:pPr>
              <w:spacing w:line="36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供应商根据</w:t>
            </w:r>
            <w:r>
              <w:rPr>
                <w:rFonts w:hint="eastAsia" w:ascii="宋体" w:hAnsi="宋体" w:eastAsia="宋体" w:cs="宋体"/>
                <w:b/>
                <w:bCs/>
                <w:sz w:val="21"/>
                <w:szCs w:val="21"/>
                <w:highlight w:val="none"/>
                <w:lang w:val="en-US" w:eastAsia="zh-CN"/>
              </w:rPr>
              <w:t>比选文件</w:t>
            </w:r>
            <w:r>
              <w:rPr>
                <w:rFonts w:hint="eastAsia" w:ascii="宋体" w:hAnsi="宋体" w:eastAsia="宋体" w:cs="宋体"/>
                <w:b/>
                <w:bCs/>
                <w:sz w:val="21"/>
                <w:szCs w:val="21"/>
                <w:highlight w:val="none"/>
              </w:rPr>
              <w:t>的技术要求，提供合理可行的技术方案，包括但不限于</w:t>
            </w:r>
            <w:r>
              <w:rPr>
                <w:rFonts w:hint="eastAsia" w:ascii="宋体" w:hAnsi="宋体" w:eastAsia="宋体" w:cs="宋体"/>
                <w:b/>
                <w:bCs/>
                <w:sz w:val="21"/>
                <w:szCs w:val="21"/>
                <w:highlight w:val="none"/>
                <w:lang w:val="en-US" w:eastAsia="zh-CN"/>
              </w:rPr>
              <w:t>基本维护操作</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巡检</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日常检查、</w:t>
            </w:r>
            <w:r>
              <w:rPr>
                <w:rFonts w:hint="eastAsia" w:ascii="宋体" w:hAnsi="宋体" w:eastAsia="宋体" w:cs="宋体"/>
                <w:b/>
                <w:bCs/>
                <w:sz w:val="21"/>
                <w:szCs w:val="21"/>
                <w:highlight w:val="none"/>
                <w:lang w:val="en-US" w:eastAsia="zh-CN"/>
              </w:rPr>
              <w:t>异常报告</w:t>
            </w:r>
            <w:r>
              <w:rPr>
                <w:rFonts w:hint="eastAsia" w:ascii="宋体" w:hAnsi="宋体" w:eastAsia="宋体" w:cs="宋体"/>
                <w:b/>
                <w:bCs/>
                <w:sz w:val="21"/>
                <w:szCs w:val="21"/>
                <w:highlight w:val="none"/>
              </w:rPr>
              <w:t>、应急保障、人员配置等内容。</w:t>
            </w:r>
            <w:r>
              <w:rPr>
                <w:rFonts w:hint="eastAsia" w:ascii="宋体" w:hAnsi="宋体" w:eastAsia="宋体" w:cs="宋体"/>
                <w:b/>
                <w:bCs/>
                <w:sz w:val="21"/>
                <w:szCs w:val="21"/>
                <w:highlight w:val="none"/>
                <w:lang w:val="en-US" w:eastAsia="zh-CN"/>
              </w:rPr>
              <w:t>评审</w:t>
            </w:r>
            <w:r>
              <w:rPr>
                <w:rFonts w:hint="eastAsia" w:ascii="宋体" w:hAnsi="宋体" w:eastAsia="宋体" w:cs="宋体"/>
                <w:b/>
                <w:bCs/>
                <w:sz w:val="21"/>
                <w:szCs w:val="21"/>
                <w:highlight w:val="none"/>
              </w:rPr>
              <w:t>小组根据供应商提供的技术方案进行评价：</w:t>
            </w:r>
          </w:p>
          <w:p w14:paraId="713F5532">
            <w:pPr>
              <w:spacing w:line="36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1</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技术方案详细，内容全面、具体，针对性强，能够完全满足项目需求，得</w:t>
            </w:r>
            <w:r>
              <w:rPr>
                <w:rFonts w:hint="eastAsia" w:ascii="宋体" w:hAnsi="宋体" w:eastAsia="宋体" w:cs="宋体"/>
                <w:bCs/>
                <w:sz w:val="21"/>
                <w:szCs w:val="21"/>
                <w:highlight w:val="none"/>
                <w:lang w:val="en-US" w:eastAsia="zh-CN"/>
              </w:rPr>
              <w:t>10</w:t>
            </w:r>
            <w:r>
              <w:rPr>
                <w:rFonts w:hint="eastAsia" w:ascii="宋体" w:hAnsi="宋体" w:eastAsia="宋体" w:cs="宋体"/>
                <w:bCs/>
                <w:sz w:val="21"/>
                <w:szCs w:val="21"/>
                <w:highlight w:val="none"/>
              </w:rPr>
              <w:t>分。</w:t>
            </w:r>
          </w:p>
          <w:p w14:paraId="628CFB06">
            <w:pPr>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技术方案科学合理，内容基本覆盖了项目的所有关键细节，表述准确无误，条理清晰明了，能够清晰地反映出项目的整体需求，得</w:t>
            </w:r>
            <w:r>
              <w:rPr>
                <w:rFonts w:hint="eastAsia" w:ascii="宋体" w:hAnsi="宋体" w:eastAsia="宋体" w:cs="宋体"/>
                <w:bCs/>
                <w:sz w:val="21"/>
                <w:szCs w:val="21"/>
                <w:highlight w:val="none"/>
                <w:lang w:val="en-US" w:eastAsia="zh-CN"/>
              </w:rPr>
              <w:t>6</w:t>
            </w:r>
            <w:r>
              <w:rPr>
                <w:rFonts w:hint="eastAsia" w:ascii="宋体" w:hAnsi="宋体" w:eastAsia="宋体" w:cs="宋体"/>
                <w:bCs/>
                <w:sz w:val="21"/>
                <w:szCs w:val="21"/>
                <w:highlight w:val="none"/>
              </w:rPr>
              <w:t>分。</w:t>
            </w:r>
          </w:p>
          <w:p w14:paraId="37BDA538">
            <w:pPr>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3</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技术方案基本合理，内容较为全面但可能略有遗漏，表述基本准确但可能存在细微的歧义或模糊之处，条理较清晰但可能稍显</w:t>
            </w:r>
            <w:r>
              <w:rPr>
                <w:rFonts w:hint="eastAsia" w:ascii="宋体" w:hAnsi="宋体" w:eastAsia="宋体" w:cs="宋体"/>
                <w:bCs/>
                <w:sz w:val="21"/>
                <w:szCs w:val="21"/>
                <w:highlight w:val="none"/>
                <w:lang w:eastAsia="zh-CN"/>
              </w:rPr>
              <w:t>繁琐</w:t>
            </w:r>
            <w:r>
              <w:rPr>
                <w:rFonts w:hint="eastAsia" w:ascii="宋体" w:hAnsi="宋体" w:eastAsia="宋体" w:cs="宋体"/>
                <w:bCs/>
                <w:sz w:val="21"/>
                <w:szCs w:val="21"/>
                <w:highlight w:val="none"/>
              </w:rPr>
              <w:t>或不够直观，</w:t>
            </w:r>
            <w:r>
              <w:rPr>
                <w:rFonts w:hint="eastAsia" w:ascii="宋体" w:hAnsi="宋体" w:eastAsia="宋体" w:cs="宋体"/>
                <w:bCs/>
                <w:color w:val="auto"/>
                <w:sz w:val="21"/>
                <w:szCs w:val="21"/>
                <w:highlight w:val="none"/>
              </w:rPr>
              <w:t>得</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r>
              <w:rPr>
                <w:rFonts w:hint="eastAsia" w:ascii="宋体" w:hAnsi="宋体" w:eastAsia="宋体" w:cs="宋体"/>
                <w:bCs/>
                <w:sz w:val="21"/>
                <w:szCs w:val="21"/>
                <w:highlight w:val="none"/>
              </w:rPr>
              <w:t>。</w:t>
            </w:r>
          </w:p>
          <w:p w14:paraId="5AA32C2F">
            <w:pPr>
              <w:spacing w:line="360" w:lineRule="exact"/>
              <w:ind w:firstLine="420" w:firstLineChars="200"/>
              <w:rPr>
                <w:rFonts w:hint="eastAsia" w:ascii="宋体" w:hAnsi="宋体" w:eastAsia="宋体" w:cs="宋体"/>
                <w:sz w:val="21"/>
                <w:szCs w:val="21"/>
              </w:rPr>
            </w:pP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4</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技术方案较差，不合理，内容明显缺失或错误，表述混乱不清，条理不明，无法清晰地反映出项目的需求或未提供的该项不得分。</w:t>
            </w:r>
          </w:p>
        </w:tc>
      </w:tr>
      <w:tr w14:paraId="297162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938" w:hRule="atLeast"/>
          <w:jc w:val="center"/>
        </w:trPr>
        <w:tc>
          <w:tcPr>
            <w:tcW w:w="377" w:type="pct"/>
            <w:noWrap w:val="0"/>
            <w:vAlign w:val="center"/>
          </w:tcPr>
          <w:p w14:paraId="6C5C33D5">
            <w:pPr>
              <w:jc w:val="center"/>
              <w:rPr>
                <w:rFonts w:hint="eastAsia" w:ascii="宋体" w:hAnsi="宋体" w:eastAsia="宋体" w:cs="宋体"/>
                <w:b/>
                <w:bCs/>
                <w:sz w:val="21"/>
                <w:szCs w:val="21"/>
              </w:rPr>
            </w:pPr>
            <w:r>
              <w:rPr>
                <w:rFonts w:hint="eastAsia" w:ascii="宋体" w:hAnsi="宋体" w:eastAsia="宋体" w:cs="宋体"/>
                <w:b/>
                <w:bCs/>
                <w:sz w:val="21"/>
                <w:szCs w:val="21"/>
              </w:rPr>
              <w:t>2.2</w:t>
            </w:r>
          </w:p>
        </w:tc>
        <w:tc>
          <w:tcPr>
            <w:tcW w:w="570" w:type="pct"/>
            <w:noWrap w:val="0"/>
            <w:vAlign w:val="center"/>
          </w:tcPr>
          <w:p w14:paraId="4FF66306">
            <w:pPr>
              <w:tabs>
                <w:tab w:val="center" w:pos="4153"/>
                <w:tab w:val="right" w:pos="8306"/>
              </w:tabs>
              <w:adjustRightInd w:val="0"/>
              <w:snapToGrid w:val="0"/>
              <w:jc w:val="center"/>
              <w:rPr>
                <w:rFonts w:hint="eastAsia" w:ascii="宋体" w:hAnsi="宋体" w:eastAsia="宋体" w:cs="宋体"/>
                <w:b/>
                <w:bCs/>
                <w:sz w:val="21"/>
                <w:szCs w:val="21"/>
              </w:rPr>
            </w:pPr>
            <w:r>
              <w:rPr>
                <w:rFonts w:hint="eastAsia" w:ascii="宋体" w:hAnsi="宋体" w:eastAsia="宋体" w:cs="宋体"/>
                <w:b/>
                <w:bCs/>
                <w:color w:val="auto"/>
                <w:kern w:val="0"/>
                <w:sz w:val="21"/>
                <w:szCs w:val="21"/>
                <w:highlight w:val="none"/>
                <w:lang w:val="en-US" w:eastAsia="zh-CN"/>
              </w:rPr>
              <w:t>应急预案评价</w:t>
            </w:r>
          </w:p>
        </w:tc>
        <w:tc>
          <w:tcPr>
            <w:tcW w:w="356" w:type="pct"/>
            <w:noWrap w:val="0"/>
            <w:vAlign w:val="center"/>
          </w:tcPr>
          <w:p w14:paraId="2AFFDB91">
            <w:pPr>
              <w:spacing w:line="360" w:lineRule="exact"/>
              <w:jc w:val="center"/>
              <w:rPr>
                <w:rFonts w:hint="eastAsia" w:ascii="宋体" w:hAnsi="宋体" w:eastAsia="宋体" w:cs="宋体"/>
                <w:b/>
                <w:bCs/>
                <w:sz w:val="21"/>
                <w:szCs w:val="21"/>
              </w:rPr>
            </w:pPr>
            <w:r>
              <w:rPr>
                <w:rFonts w:hint="eastAsia" w:ascii="宋体" w:hAnsi="宋体" w:eastAsia="宋体" w:cs="宋体"/>
                <w:b/>
                <w:bCs/>
                <w:caps/>
                <w:sz w:val="21"/>
                <w:szCs w:val="21"/>
                <w:highlight w:val="none"/>
              </w:rPr>
              <w:t>5分</w:t>
            </w:r>
          </w:p>
        </w:tc>
        <w:tc>
          <w:tcPr>
            <w:tcW w:w="3695" w:type="pct"/>
            <w:noWrap w:val="0"/>
            <w:vAlign w:val="center"/>
          </w:tcPr>
          <w:p w14:paraId="3C33B010">
            <w:pPr>
              <w:spacing w:line="360" w:lineRule="auto"/>
              <w:jc w:val="left"/>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评审小组对投标人提供的应急预案进行评价：</w:t>
            </w:r>
          </w:p>
          <w:p w14:paraId="52A892B5">
            <w:pPr>
              <w:spacing w:line="360" w:lineRule="auto"/>
              <w:jc w:val="left"/>
              <w:textAlignment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方案包括但不限于：①针对本项目实际情况，对本项目服务过程中可能出现的突发事件拟定突发事件的处理原则和方法；②应急预案组织架构③安全突发事件应急处理预案④设备故障应急处理预案⑤消防事件应急处理预案。</w:t>
            </w:r>
          </w:p>
          <w:p w14:paraId="29463B00">
            <w:pPr>
              <w:spacing w:line="360" w:lineRule="exact"/>
              <w:ind w:firstLine="420" w:firstLineChars="200"/>
              <w:rPr>
                <w:rFonts w:hint="eastAsia" w:ascii="宋体" w:hAnsi="宋体" w:eastAsia="宋体" w:cs="宋体"/>
                <w:sz w:val="21"/>
                <w:szCs w:val="21"/>
              </w:rPr>
            </w:pPr>
            <w:r>
              <w:rPr>
                <w:rFonts w:hint="eastAsia" w:ascii="宋体" w:hAnsi="宋体" w:eastAsia="宋体" w:cs="宋体"/>
                <w:b w:val="0"/>
                <w:bCs w:val="0"/>
                <w:color w:val="auto"/>
                <w:kern w:val="0"/>
                <w:sz w:val="21"/>
                <w:szCs w:val="21"/>
                <w:highlight w:val="none"/>
                <w:lang w:val="en-US" w:eastAsia="zh-CN"/>
              </w:rPr>
              <w:t>注：以上方案每提供一个得1分，最多得5分。</w:t>
            </w:r>
            <w:r>
              <w:rPr>
                <w:rFonts w:hint="eastAsia" w:ascii="宋体" w:hAnsi="宋体" w:eastAsia="宋体" w:cs="宋体"/>
                <w:b w:val="0"/>
                <w:bCs/>
                <w:sz w:val="21"/>
                <w:szCs w:val="21"/>
                <w:highlight w:val="none"/>
                <w:lang w:eastAsia="zh-CN"/>
              </w:rPr>
              <w:t>不能满足采购需求或未提供描述的</w:t>
            </w:r>
            <w:r>
              <w:rPr>
                <w:rFonts w:hint="eastAsia" w:ascii="宋体" w:hAnsi="宋体" w:eastAsia="宋体" w:cs="宋体"/>
                <w:b w:val="0"/>
                <w:bCs/>
                <w:sz w:val="21"/>
                <w:szCs w:val="21"/>
                <w:highlight w:val="none"/>
              </w:rPr>
              <w:t>得0分。</w:t>
            </w:r>
          </w:p>
        </w:tc>
      </w:tr>
    </w:tbl>
    <w:p w14:paraId="1CE5B8C7">
      <w:pPr>
        <w:widowControl/>
        <w:shd w:val="clear" w:color="auto" w:fill="FFFFFF"/>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3.商务分【满分</w:t>
      </w:r>
      <w:r>
        <w:rPr>
          <w:rFonts w:hint="eastAsia" w:ascii="宋体" w:hAnsi="宋体" w:eastAsia="宋体" w:cs="宋体"/>
          <w:b/>
          <w:bCs/>
          <w:szCs w:val="21"/>
          <w:lang w:val="en-US" w:eastAsia="zh-CN"/>
        </w:rPr>
        <w:t>45</w:t>
      </w:r>
      <w:r>
        <w:rPr>
          <w:rFonts w:hint="eastAsia" w:ascii="宋体" w:hAnsi="宋体" w:eastAsia="宋体" w:cs="宋体"/>
          <w:b/>
          <w:bCs/>
          <w:szCs w:val="21"/>
        </w:rPr>
        <w:t>分】：</w:t>
      </w:r>
    </w:p>
    <w:tbl>
      <w:tblPr>
        <w:tblStyle w:val="3"/>
        <w:tblW w:w="5410" w:type="pct"/>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718"/>
        <w:gridCol w:w="1147"/>
        <w:gridCol w:w="738"/>
        <w:gridCol w:w="6618"/>
      </w:tblGrid>
      <w:tr w14:paraId="5A1235B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0" w:hRule="atLeast"/>
          <w:tblHeader/>
          <w:jc w:val="center"/>
        </w:trPr>
        <w:tc>
          <w:tcPr>
            <w:tcW w:w="389" w:type="pct"/>
            <w:noWrap w:val="0"/>
            <w:vAlign w:val="center"/>
          </w:tcPr>
          <w:p w14:paraId="0D36F294">
            <w:pPr>
              <w:tabs>
                <w:tab w:val="center" w:pos="4153"/>
                <w:tab w:val="right" w:pos="8306"/>
              </w:tabs>
              <w:spacing w:line="360" w:lineRule="auto"/>
              <w:jc w:val="center"/>
              <w:rPr>
                <w:rFonts w:hint="eastAsia" w:ascii="宋体" w:hAnsi="宋体" w:eastAsia="宋体" w:cs="宋体"/>
                <w:b/>
                <w:caps/>
                <w:sz w:val="21"/>
                <w:szCs w:val="21"/>
              </w:rPr>
            </w:pPr>
            <w:r>
              <w:rPr>
                <w:rFonts w:hint="eastAsia" w:ascii="宋体" w:hAnsi="宋体" w:eastAsia="宋体" w:cs="宋体"/>
                <w:b/>
                <w:bCs/>
                <w:sz w:val="21"/>
                <w:szCs w:val="21"/>
              </w:rPr>
              <w:t>序号</w:t>
            </w:r>
          </w:p>
        </w:tc>
        <w:tc>
          <w:tcPr>
            <w:tcW w:w="622" w:type="pct"/>
            <w:noWrap w:val="0"/>
            <w:vAlign w:val="center"/>
          </w:tcPr>
          <w:p w14:paraId="4362E2EA">
            <w:pPr>
              <w:tabs>
                <w:tab w:val="center" w:pos="4153"/>
                <w:tab w:val="right" w:pos="8306"/>
              </w:tabs>
              <w:spacing w:line="360" w:lineRule="auto"/>
              <w:jc w:val="center"/>
              <w:rPr>
                <w:rFonts w:hint="eastAsia" w:ascii="宋体" w:hAnsi="宋体" w:eastAsia="宋体" w:cs="宋体"/>
                <w:sz w:val="21"/>
                <w:szCs w:val="21"/>
              </w:rPr>
            </w:pPr>
            <w:r>
              <w:rPr>
                <w:rFonts w:hint="eastAsia" w:ascii="宋体" w:hAnsi="宋体" w:eastAsia="宋体" w:cs="宋体"/>
                <w:b/>
                <w:bCs/>
                <w:sz w:val="21"/>
                <w:szCs w:val="21"/>
              </w:rPr>
              <w:t>评分因素</w:t>
            </w:r>
          </w:p>
        </w:tc>
        <w:tc>
          <w:tcPr>
            <w:tcW w:w="398" w:type="pct"/>
            <w:noWrap w:val="0"/>
            <w:vAlign w:val="center"/>
          </w:tcPr>
          <w:p w14:paraId="4559C33C">
            <w:pPr>
              <w:tabs>
                <w:tab w:val="center" w:pos="4153"/>
                <w:tab w:val="right" w:pos="8306"/>
              </w:tabs>
              <w:spacing w:line="360" w:lineRule="auto"/>
              <w:jc w:val="center"/>
              <w:rPr>
                <w:rFonts w:hint="eastAsia" w:ascii="宋体" w:hAnsi="宋体" w:eastAsia="宋体" w:cs="宋体"/>
                <w:sz w:val="21"/>
                <w:szCs w:val="21"/>
              </w:rPr>
            </w:pPr>
            <w:r>
              <w:rPr>
                <w:rFonts w:hint="eastAsia" w:ascii="宋体" w:hAnsi="宋体" w:eastAsia="宋体" w:cs="宋体"/>
                <w:b/>
                <w:bCs/>
                <w:sz w:val="21"/>
                <w:szCs w:val="21"/>
              </w:rPr>
              <w:t>分值</w:t>
            </w:r>
          </w:p>
        </w:tc>
        <w:tc>
          <w:tcPr>
            <w:tcW w:w="3588" w:type="pct"/>
            <w:noWrap w:val="0"/>
            <w:vAlign w:val="center"/>
          </w:tcPr>
          <w:p w14:paraId="20F74C6A">
            <w:pPr>
              <w:spacing w:line="360" w:lineRule="auto"/>
              <w:jc w:val="center"/>
              <w:rPr>
                <w:rFonts w:hint="eastAsia" w:ascii="宋体" w:hAnsi="宋体" w:eastAsia="宋体" w:cs="宋体"/>
                <w:sz w:val="21"/>
                <w:szCs w:val="21"/>
              </w:rPr>
            </w:pPr>
            <w:r>
              <w:rPr>
                <w:rFonts w:hint="eastAsia" w:ascii="宋体" w:hAnsi="宋体" w:eastAsia="宋体" w:cs="宋体"/>
                <w:b/>
                <w:bCs/>
                <w:sz w:val="21"/>
                <w:szCs w:val="21"/>
              </w:rPr>
              <w:t>评分标准</w:t>
            </w:r>
          </w:p>
        </w:tc>
      </w:tr>
      <w:tr w14:paraId="4097EB1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462" w:hRule="atLeast"/>
          <w:jc w:val="center"/>
        </w:trPr>
        <w:tc>
          <w:tcPr>
            <w:tcW w:w="389" w:type="pct"/>
            <w:noWrap w:val="0"/>
            <w:vAlign w:val="center"/>
          </w:tcPr>
          <w:p w14:paraId="4C9DD0EA">
            <w:pPr>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3.</w:t>
            </w:r>
            <w:r>
              <w:rPr>
                <w:rFonts w:hint="eastAsia" w:ascii="宋体" w:hAnsi="宋体" w:eastAsia="宋体" w:cs="宋体"/>
                <w:b/>
                <w:bCs/>
                <w:sz w:val="21"/>
                <w:szCs w:val="21"/>
                <w:lang w:val="en-US" w:eastAsia="zh-CN"/>
              </w:rPr>
              <w:t>1</w:t>
            </w:r>
          </w:p>
        </w:tc>
        <w:tc>
          <w:tcPr>
            <w:tcW w:w="622" w:type="pct"/>
            <w:noWrap w:val="0"/>
            <w:vAlign w:val="center"/>
          </w:tcPr>
          <w:p w14:paraId="7C087FCA">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lang w:val="zh-TW"/>
              </w:rPr>
              <w:t>类似业绩评价</w:t>
            </w:r>
          </w:p>
        </w:tc>
        <w:tc>
          <w:tcPr>
            <w:tcW w:w="398" w:type="pct"/>
            <w:noWrap w:val="0"/>
            <w:vAlign w:val="center"/>
          </w:tcPr>
          <w:p w14:paraId="612CE06A">
            <w:pPr>
              <w:spacing w:line="360" w:lineRule="auto"/>
              <w:jc w:val="center"/>
              <w:rPr>
                <w:rFonts w:hint="default" w:ascii="宋体" w:hAnsi="宋体" w:eastAsia="宋体" w:cs="宋体"/>
                <w:b/>
                <w:bCs/>
                <w:sz w:val="21"/>
                <w:szCs w:val="21"/>
                <w:lang w:val="en-US"/>
              </w:rPr>
            </w:pPr>
            <w:r>
              <w:rPr>
                <w:rFonts w:hint="eastAsia" w:ascii="宋体" w:hAnsi="宋体" w:eastAsia="宋体" w:cs="宋体"/>
                <w:b/>
                <w:bCs/>
                <w:sz w:val="21"/>
                <w:szCs w:val="21"/>
                <w:lang w:val="en-US" w:eastAsia="zh-CN"/>
              </w:rPr>
              <w:t>10分</w:t>
            </w:r>
          </w:p>
        </w:tc>
        <w:tc>
          <w:tcPr>
            <w:tcW w:w="3588" w:type="pct"/>
            <w:noWrap w:val="0"/>
            <w:vAlign w:val="center"/>
          </w:tcPr>
          <w:p w14:paraId="04507317">
            <w:pPr>
              <w:spacing w:line="360" w:lineRule="auto"/>
              <w:ind w:firstLine="420" w:firstLineChars="200"/>
              <w:jc w:val="left"/>
              <w:rPr>
                <w:rFonts w:hint="eastAsia" w:ascii="宋体" w:hAnsi="宋体" w:eastAsia="宋体" w:cs="宋体"/>
                <w:sz w:val="21"/>
                <w:szCs w:val="21"/>
                <w:lang w:val="zh-TW"/>
              </w:rPr>
            </w:pPr>
            <w:r>
              <w:rPr>
                <w:rFonts w:hint="eastAsia" w:ascii="宋体" w:hAnsi="宋体" w:eastAsia="宋体" w:cs="宋体"/>
                <w:sz w:val="21"/>
                <w:szCs w:val="21"/>
                <w:lang w:val="zh-TW"/>
              </w:rPr>
              <w:t>评审小组根据供应商提供的20</w:t>
            </w:r>
            <w:r>
              <w:rPr>
                <w:rFonts w:hint="eastAsia" w:ascii="宋体" w:hAnsi="宋体" w:eastAsia="宋体" w:cs="宋体"/>
                <w:sz w:val="21"/>
                <w:szCs w:val="21"/>
              </w:rPr>
              <w:t>21</w:t>
            </w:r>
            <w:r>
              <w:rPr>
                <w:rFonts w:hint="eastAsia" w:ascii="宋体" w:hAnsi="宋体" w:eastAsia="宋体" w:cs="宋体"/>
                <w:sz w:val="21"/>
                <w:szCs w:val="21"/>
                <w:lang w:val="zh-TW"/>
              </w:rPr>
              <w:t>年1月1日（</w:t>
            </w:r>
            <w:r>
              <w:rPr>
                <w:rFonts w:hint="eastAsia" w:ascii="宋体" w:hAnsi="宋体" w:eastAsia="宋体" w:cs="宋体"/>
                <w:sz w:val="21"/>
                <w:szCs w:val="21"/>
              </w:rPr>
              <w:t>以合同签订日期为准</w:t>
            </w:r>
            <w:r>
              <w:rPr>
                <w:rFonts w:hint="eastAsia" w:ascii="宋体" w:hAnsi="宋体" w:eastAsia="宋体" w:cs="宋体"/>
                <w:sz w:val="21"/>
                <w:szCs w:val="21"/>
                <w:lang w:val="zh-TW"/>
              </w:rPr>
              <w:t>）至</w:t>
            </w:r>
            <w:r>
              <w:rPr>
                <w:rFonts w:hint="eastAsia" w:ascii="宋体" w:hAnsi="宋体" w:eastAsia="宋体" w:cs="宋体"/>
                <w:sz w:val="21"/>
                <w:szCs w:val="21"/>
                <w:lang w:val="en-US" w:eastAsia="zh-CN"/>
              </w:rPr>
              <w:t>本公告发布日</w:t>
            </w:r>
            <w:r>
              <w:rPr>
                <w:rFonts w:hint="eastAsia" w:ascii="宋体" w:hAnsi="宋体" w:eastAsia="宋体" w:cs="宋体"/>
                <w:sz w:val="21"/>
                <w:szCs w:val="21"/>
                <w:lang w:val="zh-TW"/>
              </w:rPr>
              <w:t>所投</w:t>
            </w:r>
            <w:r>
              <w:rPr>
                <w:rFonts w:hint="eastAsia" w:ascii="宋体" w:hAnsi="宋体" w:eastAsia="宋体" w:cs="宋体"/>
                <w:sz w:val="21"/>
                <w:szCs w:val="21"/>
                <w:lang w:val="en-US" w:eastAsia="zh-CN"/>
              </w:rPr>
              <w:t>类似</w:t>
            </w:r>
            <w:r>
              <w:rPr>
                <w:rFonts w:hint="eastAsia" w:ascii="宋体" w:hAnsi="宋体" w:eastAsia="宋体" w:cs="宋体"/>
                <w:sz w:val="21"/>
                <w:szCs w:val="21"/>
                <w:lang w:val="zh-TW"/>
              </w:rPr>
              <w:t>的销售业绩进行评审：</w:t>
            </w:r>
          </w:p>
          <w:p w14:paraId="03FAAF92">
            <w:pPr>
              <w:spacing w:line="360" w:lineRule="auto"/>
              <w:ind w:firstLine="420" w:firstLineChars="200"/>
              <w:jc w:val="left"/>
              <w:rPr>
                <w:rFonts w:hint="eastAsia" w:ascii="宋体" w:hAnsi="宋体" w:eastAsia="宋体" w:cs="宋体"/>
                <w:sz w:val="21"/>
                <w:szCs w:val="21"/>
                <w:lang w:val="zh-TW"/>
              </w:rPr>
            </w:pPr>
            <w:r>
              <w:rPr>
                <w:rFonts w:hint="eastAsia" w:ascii="宋体" w:hAnsi="宋体" w:eastAsia="宋体" w:cs="宋体"/>
                <w:sz w:val="21"/>
                <w:szCs w:val="21"/>
                <w:lang w:val="zh-TW"/>
              </w:rPr>
              <w:t>供应商每提供1份业绩得</w:t>
            </w:r>
            <w:r>
              <w:rPr>
                <w:rFonts w:hint="eastAsia" w:ascii="宋体" w:hAnsi="宋体" w:eastAsia="宋体" w:cs="宋体"/>
                <w:sz w:val="21"/>
                <w:szCs w:val="21"/>
                <w:lang w:val="en-US" w:eastAsia="zh-CN"/>
              </w:rPr>
              <w:t>2</w:t>
            </w:r>
            <w:r>
              <w:rPr>
                <w:rFonts w:hint="eastAsia" w:ascii="宋体" w:hAnsi="宋体" w:eastAsia="宋体" w:cs="宋体"/>
                <w:sz w:val="21"/>
                <w:szCs w:val="21"/>
                <w:lang w:val="zh-TW"/>
              </w:rPr>
              <w:t>分，最多得</w:t>
            </w:r>
            <w:r>
              <w:rPr>
                <w:rFonts w:hint="eastAsia" w:ascii="宋体" w:hAnsi="宋体" w:eastAsia="宋体" w:cs="宋体"/>
                <w:sz w:val="21"/>
                <w:szCs w:val="21"/>
                <w:lang w:val="en-US" w:eastAsia="zh-CN"/>
              </w:rPr>
              <w:t>10</w:t>
            </w:r>
            <w:r>
              <w:rPr>
                <w:rFonts w:hint="eastAsia" w:ascii="宋体" w:hAnsi="宋体" w:eastAsia="宋体" w:cs="宋体"/>
                <w:sz w:val="21"/>
                <w:szCs w:val="21"/>
                <w:lang w:val="zh-TW"/>
              </w:rPr>
              <w:t>分；</w:t>
            </w:r>
          </w:p>
          <w:p w14:paraId="1A45D66A">
            <w:pPr>
              <w:spacing w:line="360" w:lineRule="auto"/>
              <w:jc w:val="left"/>
              <w:rPr>
                <w:rFonts w:hint="eastAsia" w:ascii="宋体" w:hAnsi="宋体" w:eastAsia="宋体" w:cs="宋体"/>
                <w:sz w:val="21"/>
                <w:szCs w:val="21"/>
                <w:lang w:val="zh-TW"/>
              </w:rPr>
            </w:pPr>
            <w:r>
              <w:rPr>
                <w:rFonts w:hint="eastAsia" w:ascii="宋体" w:hAnsi="宋体" w:eastAsia="宋体" w:cs="宋体"/>
                <w:b w:val="0"/>
                <w:bCs w:val="0"/>
                <w:sz w:val="21"/>
                <w:szCs w:val="21"/>
                <w:lang w:val="zh-TW"/>
              </w:rPr>
              <w:t>注：证明材料</w:t>
            </w:r>
            <w:r>
              <w:rPr>
                <w:rFonts w:hint="eastAsia" w:ascii="宋体" w:hAnsi="宋体" w:eastAsia="宋体" w:cs="宋体"/>
                <w:b w:val="0"/>
                <w:bCs w:val="0"/>
                <w:sz w:val="21"/>
                <w:szCs w:val="21"/>
              </w:rPr>
              <w:t>指</w:t>
            </w:r>
            <w:r>
              <w:rPr>
                <w:rFonts w:hint="eastAsia" w:ascii="宋体" w:hAnsi="宋体" w:eastAsia="宋体" w:cs="宋体"/>
                <w:b w:val="0"/>
                <w:bCs w:val="0"/>
                <w:sz w:val="21"/>
                <w:szCs w:val="21"/>
                <w:lang w:val="zh-TW"/>
              </w:rPr>
              <w:t>该产品</w:t>
            </w:r>
            <w:r>
              <w:rPr>
                <w:rFonts w:hint="eastAsia" w:ascii="宋体" w:hAnsi="宋体" w:eastAsia="宋体" w:cs="宋体"/>
                <w:b w:val="0"/>
                <w:bCs w:val="0"/>
                <w:sz w:val="21"/>
                <w:szCs w:val="21"/>
              </w:rPr>
              <w:t>的销售</w:t>
            </w:r>
            <w:r>
              <w:rPr>
                <w:rFonts w:hint="eastAsia" w:ascii="宋体" w:hAnsi="宋体" w:eastAsia="宋体" w:cs="宋体"/>
                <w:b w:val="0"/>
                <w:bCs w:val="0"/>
                <w:sz w:val="21"/>
                <w:szCs w:val="21"/>
                <w:lang w:val="zh-TW"/>
              </w:rPr>
              <w:t>合同复印件或扫描件。</w:t>
            </w:r>
          </w:p>
        </w:tc>
      </w:tr>
      <w:tr w14:paraId="7176525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89" w:type="pct"/>
            <w:noWrap w:val="0"/>
            <w:vAlign w:val="center"/>
          </w:tcPr>
          <w:p w14:paraId="0A35E147">
            <w:pPr>
              <w:spacing w:line="360" w:lineRule="auto"/>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3.2</w:t>
            </w:r>
          </w:p>
        </w:tc>
        <w:tc>
          <w:tcPr>
            <w:tcW w:w="622" w:type="pct"/>
            <w:noWrap w:val="0"/>
            <w:vAlign w:val="center"/>
          </w:tcPr>
          <w:p w14:paraId="17869C04">
            <w:pPr>
              <w:spacing w:line="360" w:lineRule="auto"/>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滤网检测报告评价</w:t>
            </w:r>
          </w:p>
        </w:tc>
        <w:tc>
          <w:tcPr>
            <w:tcW w:w="398" w:type="pct"/>
            <w:noWrap w:val="0"/>
            <w:vAlign w:val="center"/>
          </w:tcPr>
          <w:p w14:paraId="5DB3D8A0">
            <w:pPr>
              <w:spacing w:line="360" w:lineRule="auto"/>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10分</w:t>
            </w:r>
          </w:p>
        </w:tc>
        <w:tc>
          <w:tcPr>
            <w:tcW w:w="3588" w:type="pct"/>
            <w:noWrap w:val="0"/>
            <w:vAlign w:val="center"/>
          </w:tcPr>
          <w:p w14:paraId="5A373237">
            <w:pPr>
              <w:spacing w:line="360" w:lineRule="auto"/>
              <w:ind w:firstLine="420" w:firstLineChars="200"/>
              <w:jc w:val="left"/>
              <w:rPr>
                <w:rFonts w:hint="eastAsia" w:ascii="宋体" w:hAnsi="宋体" w:eastAsia="宋体" w:cs="宋体"/>
                <w:sz w:val="21"/>
                <w:szCs w:val="21"/>
                <w:lang w:val="zh-TW" w:eastAsia="zh-CN"/>
              </w:rPr>
            </w:pPr>
            <w:r>
              <w:rPr>
                <w:rFonts w:hint="eastAsia" w:ascii="宋体" w:hAnsi="宋体" w:eastAsia="宋体" w:cs="宋体"/>
                <w:sz w:val="21"/>
                <w:szCs w:val="21"/>
                <w:lang w:val="zh-TW"/>
              </w:rPr>
              <w:t>评审小组根据供应商</w:t>
            </w:r>
            <w:r>
              <w:rPr>
                <w:rFonts w:hint="eastAsia" w:ascii="宋体" w:hAnsi="宋体" w:eastAsia="宋体" w:cs="宋体"/>
                <w:sz w:val="21"/>
                <w:szCs w:val="21"/>
                <w:lang w:val="en-US" w:eastAsia="zh-CN"/>
              </w:rPr>
              <w:t>所投产品的检测报告进行评价</w:t>
            </w:r>
            <w:r>
              <w:rPr>
                <w:rFonts w:hint="eastAsia" w:ascii="宋体" w:hAnsi="宋体" w:eastAsia="宋体" w:cs="宋体"/>
                <w:sz w:val="21"/>
                <w:szCs w:val="21"/>
                <w:lang w:val="zh-TW" w:eastAsia="zh-CN"/>
              </w:rPr>
              <w:t>：</w:t>
            </w:r>
          </w:p>
          <w:p w14:paraId="74599EF8">
            <w:pPr>
              <w:spacing w:line="360" w:lineRule="auto"/>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每提供1种滤网等级（初效、中效、高效、回风初效）的检测报告得2.5分，最高得10分。</w:t>
            </w:r>
          </w:p>
          <w:p w14:paraId="28E31461">
            <w:pPr>
              <w:spacing w:line="36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注：</w:t>
            </w:r>
          </w:p>
          <w:p w14:paraId="501169BD">
            <w:pPr>
              <w:spacing w:line="36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1、须提供含CMA/CNAS标识的检测报告，检测报告判定依据为国家现行有效执行标准。</w:t>
            </w:r>
          </w:p>
          <w:p w14:paraId="6A429416">
            <w:pPr>
              <w:numPr>
                <w:ilvl w:val="0"/>
                <w:numId w:val="1"/>
              </w:numPr>
              <w:spacing w:line="360" w:lineRule="auto"/>
              <w:jc w:val="lef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每份检测报告仅对应单一等级、单一规格样品，不得跨品类、跨型号共用报告对应类别，共用报告的对应类别均不得分。</w:t>
            </w:r>
          </w:p>
        </w:tc>
      </w:tr>
      <w:tr w14:paraId="316D0A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89" w:type="pct"/>
            <w:noWrap w:val="0"/>
            <w:vAlign w:val="center"/>
          </w:tcPr>
          <w:p w14:paraId="6F5344DF">
            <w:pPr>
              <w:spacing w:line="360" w:lineRule="auto"/>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3.3</w:t>
            </w:r>
          </w:p>
        </w:tc>
        <w:tc>
          <w:tcPr>
            <w:tcW w:w="622" w:type="pct"/>
            <w:noWrap w:val="0"/>
            <w:vAlign w:val="center"/>
          </w:tcPr>
          <w:p w14:paraId="6665E922">
            <w:pPr>
              <w:spacing w:line="360" w:lineRule="auto"/>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样品评价</w:t>
            </w:r>
          </w:p>
        </w:tc>
        <w:tc>
          <w:tcPr>
            <w:tcW w:w="398" w:type="pct"/>
            <w:noWrap w:val="0"/>
            <w:vAlign w:val="center"/>
          </w:tcPr>
          <w:p w14:paraId="125F80BE">
            <w:pPr>
              <w:spacing w:line="360" w:lineRule="auto"/>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15分</w:t>
            </w:r>
          </w:p>
        </w:tc>
        <w:tc>
          <w:tcPr>
            <w:tcW w:w="3588" w:type="pct"/>
            <w:noWrap w:val="0"/>
            <w:vAlign w:val="center"/>
          </w:tcPr>
          <w:p w14:paraId="348AA305">
            <w:pPr>
              <w:spacing w:line="400" w:lineRule="exact"/>
              <w:ind w:firstLine="420" w:firstLineChars="200"/>
              <w:rPr>
                <w:rFonts w:hint="eastAsia" w:ascii="宋体" w:hAnsi="宋体" w:eastAsia="宋体" w:cs="宋体"/>
                <w:sz w:val="21"/>
                <w:szCs w:val="21"/>
                <w:lang w:val="zh-TW"/>
              </w:rPr>
            </w:pPr>
            <w:r>
              <w:rPr>
                <w:rFonts w:hint="eastAsia" w:ascii="宋体" w:hAnsi="宋体" w:eastAsia="宋体" w:cs="宋体"/>
                <w:sz w:val="21"/>
                <w:szCs w:val="21"/>
                <w:lang w:val="zh-TW"/>
              </w:rPr>
              <w:t>评审小组对供应商提供的样品进行现场检视和测量，从以下</w:t>
            </w:r>
            <w:r>
              <w:rPr>
                <w:rFonts w:hint="eastAsia" w:ascii="宋体" w:hAnsi="宋体" w:eastAsia="宋体" w:cs="宋体"/>
                <w:sz w:val="21"/>
                <w:szCs w:val="21"/>
                <w:lang w:val="en-US" w:eastAsia="zh-CN"/>
              </w:rPr>
              <w:t>四</w:t>
            </w:r>
            <w:r>
              <w:rPr>
                <w:rFonts w:hint="eastAsia" w:ascii="宋体" w:hAnsi="宋体" w:eastAsia="宋体" w:cs="宋体"/>
                <w:sz w:val="21"/>
                <w:szCs w:val="21"/>
                <w:lang w:val="zh-TW"/>
              </w:rPr>
              <w:t>个维度独立打分，取评委平均分为最终得分：</w:t>
            </w:r>
          </w:p>
          <w:p w14:paraId="75DEF5A1">
            <w:pPr>
              <w:spacing w:line="400" w:lineRule="exact"/>
              <w:ind w:firstLine="420" w:firstLineChars="200"/>
              <w:rPr>
                <w:rFonts w:hint="eastAsia" w:ascii="宋体" w:hAnsi="宋体" w:eastAsia="宋体" w:cs="宋体"/>
                <w:sz w:val="21"/>
                <w:szCs w:val="21"/>
                <w:lang w:val="zh-TW" w:eastAsia="zh-CN"/>
              </w:rPr>
            </w:pPr>
            <w:r>
              <w:rPr>
                <w:rFonts w:hint="eastAsia" w:ascii="宋体" w:hAnsi="宋体" w:eastAsia="宋体" w:cs="宋体"/>
                <w:sz w:val="21"/>
                <w:szCs w:val="21"/>
                <w:lang w:val="zh-TW"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val="zh-TW" w:eastAsia="zh-CN"/>
              </w:rPr>
              <w:t>）</w:t>
            </w:r>
            <w:r>
              <w:rPr>
                <w:rFonts w:hint="eastAsia" w:ascii="宋体" w:hAnsi="宋体" w:eastAsia="宋体" w:cs="宋体"/>
                <w:sz w:val="21"/>
                <w:szCs w:val="21"/>
                <w:lang w:val="zh-TW"/>
              </w:rPr>
              <w:t>外观与做工（</w:t>
            </w:r>
            <w:r>
              <w:rPr>
                <w:rFonts w:hint="eastAsia" w:ascii="宋体" w:hAnsi="宋体" w:eastAsia="宋体" w:cs="宋体"/>
                <w:sz w:val="21"/>
                <w:szCs w:val="21"/>
                <w:lang w:val="en-US" w:eastAsia="zh-CN"/>
              </w:rPr>
              <w:t>4</w:t>
            </w:r>
            <w:r>
              <w:rPr>
                <w:rFonts w:hint="eastAsia" w:ascii="宋体" w:hAnsi="宋体" w:eastAsia="宋体" w:cs="宋体"/>
                <w:sz w:val="21"/>
                <w:szCs w:val="21"/>
                <w:lang w:val="zh-TW"/>
              </w:rPr>
              <w:t>分）：外框平整度、拼接严密性、表面有无划痕毛刺、胶线均匀度</w:t>
            </w:r>
            <w:r>
              <w:rPr>
                <w:rFonts w:hint="eastAsia" w:ascii="宋体" w:hAnsi="宋体" w:eastAsia="宋体" w:cs="宋体"/>
                <w:sz w:val="21"/>
                <w:szCs w:val="21"/>
                <w:lang w:val="zh-TW" w:eastAsia="zh-CN"/>
              </w:rPr>
              <w:t>；</w:t>
            </w:r>
          </w:p>
          <w:p w14:paraId="44CC3FDF">
            <w:pPr>
              <w:spacing w:line="400" w:lineRule="exact"/>
              <w:ind w:firstLine="420" w:firstLineChars="200"/>
              <w:rPr>
                <w:rFonts w:hint="eastAsia" w:ascii="宋体" w:hAnsi="宋体" w:eastAsia="宋体" w:cs="宋体"/>
                <w:sz w:val="21"/>
                <w:szCs w:val="21"/>
                <w:lang w:val="zh-TW" w:eastAsia="zh-CN"/>
              </w:rPr>
            </w:pPr>
            <w:r>
              <w:rPr>
                <w:rFonts w:hint="eastAsia" w:ascii="宋体" w:hAnsi="宋体" w:eastAsia="宋体" w:cs="宋体"/>
                <w:sz w:val="21"/>
                <w:szCs w:val="21"/>
                <w:lang w:val="zh-TW"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val="zh-TW" w:eastAsia="zh-CN"/>
              </w:rPr>
              <w:t>）</w:t>
            </w:r>
            <w:r>
              <w:rPr>
                <w:rFonts w:hint="eastAsia" w:ascii="宋体" w:hAnsi="宋体" w:eastAsia="宋体" w:cs="宋体"/>
                <w:sz w:val="21"/>
                <w:szCs w:val="21"/>
                <w:lang w:val="zh-TW"/>
              </w:rPr>
              <w:t>材质用料（</w:t>
            </w:r>
            <w:r>
              <w:rPr>
                <w:rFonts w:hint="eastAsia" w:ascii="宋体" w:hAnsi="宋体" w:eastAsia="宋体" w:cs="宋体"/>
                <w:sz w:val="21"/>
                <w:szCs w:val="21"/>
                <w:lang w:val="en-US" w:eastAsia="zh-CN"/>
              </w:rPr>
              <w:t>4</w:t>
            </w:r>
            <w:r>
              <w:rPr>
                <w:rFonts w:hint="eastAsia" w:ascii="宋体" w:hAnsi="宋体" w:eastAsia="宋体" w:cs="宋体"/>
                <w:sz w:val="21"/>
                <w:szCs w:val="21"/>
                <w:lang w:val="zh-TW"/>
              </w:rPr>
              <w:t>分）：铝合金框厚度、镀锌层质量、滤材克重与挺度</w:t>
            </w:r>
            <w:r>
              <w:rPr>
                <w:rFonts w:hint="eastAsia" w:ascii="宋体" w:hAnsi="宋体" w:eastAsia="宋体" w:cs="宋体"/>
                <w:sz w:val="21"/>
                <w:szCs w:val="21"/>
                <w:lang w:val="zh-TW" w:eastAsia="zh-CN"/>
              </w:rPr>
              <w:t>；</w:t>
            </w:r>
          </w:p>
          <w:p w14:paraId="7262141D">
            <w:pPr>
              <w:spacing w:line="400" w:lineRule="exact"/>
              <w:ind w:firstLine="420" w:firstLineChars="200"/>
              <w:rPr>
                <w:rFonts w:hint="eastAsia" w:ascii="宋体" w:hAnsi="宋体" w:eastAsia="宋体" w:cs="宋体"/>
                <w:sz w:val="21"/>
                <w:szCs w:val="21"/>
                <w:lang w:val="zh-TW" w:eastAsia="zh-CN"/>
              </w:rPr>
            </w:pPr>
            <w:r>
              <w:rPr>
                <w:rFonts w:hint="eastAsia" w:ascii="宋体" w:hAnsi="宋体" w:eastAsia="宋体" w:cs="宋体"/>
                <w:sz w:val="21"/>
                <w:szCs w:val="21"/>
                <w:lang w:val="zh-TW"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val="zh-TW" w:eastAsia="zh-CN"/>
              </w:rPr>
              <w:t>）</w:t>
            </w:r>
            <w:r>
              <w:rPr>
                <w:rFonts w:hint="eastAsia" w:ascii="宋体" w:hAnsi="宋体" w:eastAsia="宋体" w:cs="宋体"/>
                <w:sz w:val="21"/>
                <w:szCs w:val="21"/>
                <w:lang w:val="zh-TW"/>
              </w:rPr>
              <w:t>滤材结构（</w:t>
            </w:r>
            <w:r>
              <w:rPr>
                <w:rFonts w:hint="eastAsia" w:ascii="宋体" w:hAnsi="宋体" w:eastAsia="宋体" w:cs="宋体"/>
                <w:sz w:val="21"/>
                <w:szCs w:val="21"/>
                <w:lang w:val="en-US" w:eastAsia="zh-CN"/>
              </w:rPr>
              <w:t>4</w:t>
            </w:r>
            <w:r>
              <w:rPr>
                <w:rFonts w:hint="eastAsia" w:ascii="宋体" w:hAnsi="宋体" w:eastAsia="宋体" w:cs="宋体"/>
                <w:sz w:val="21"/>
                <w:szCs w:val="21"/>
                <w:lang w:val="zh-TW"/>
              </w:rPr>
              <w:t>分）：滤材展开面积、折距均匀度、密封胶饱满度、过滤面积合理性</w:t>
            </w:r>
            <w:r>
              <w:rPr>
                <w:rFonts w:hint="eastAsia" w:ascii="宋体" w:hAnsi="宋体" w:eastAsia="宋体" w:cs="宋体"/>
                <w:sz w:val="21"/>
                <w:szCs w:val="21"/>
                <w:lang w:val="zh-TW" w:eastAsia="zh-CN"/>
              </w:rPr>
              <w:t>；</w:t>
            </w:r>
          </w:p>
          <w:p w14:paraId="13A0D325">
            <w:pPr>
              <w:spacing w:line="400" w:lineRule="exact"/>
              <w:ind w:firstLine="420" w:firstLineChars="200"/>
              <w:rPr>
                <w:rFonts w:hint="eastAsia" w:ascii="宋体" w:hAnsi="宋体" w:eastAsia="宋体" w:cs="宋体"/>
                <w:sz w:val="21"/>
                <w:szCs w:val="21"/>
                <w:lang w:val="zh-TW" w:eastAsia="zh-CN"/>
              </w:rPr>
            </w:pPr>
            <w:r>
              <w:rPr>
                <w:rFonts w:hint="eastAsia" w:ascii="宋体" w:hAnsi="宋体" w:eastAsia="宋体" w:cs="宋体"/>
                <w:sz w:val="21"/>
                <w:szCs w:val="21"/>
                <w:lang w:val="zh-TW"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val="zh-TW" w:eastAsia="zh-CN"/>
              </w:rPr>
              <w:t>）</w:t>
            </w:r>
            <w:r>
              <w:rPr>
                <w:rFonts w:hint="eastAsia" w:ascii="宋体" w:hAnsi="宋体" w:eastAsia="宋体" w:cs="宋体"/>
                <w:sz w:val="21"/>
                <w:szCs w:val="21"/>
                <w:lang w:val="zh-TW"/>
              </w:rPr>
              <w:t>标识包装（</w:t>
            </w:r>
            <w:r>
              <w:rPr>
                <w:rFonts w:hint="eastAsia" w:ascii="宋体" w:hAnsi="宋体" w:eastAsia="宋体" w:cs="宋体"/>
                <w:sz w:val="21"/>
                <w:szCs w:val="21"/>
                <w:lang w:val="en-US" w:eastAsia="zh-CN"/>
              </w:rPr>
              <w:t>3</w:t>
            </w:r>
            <w:r>
              <w:rPr>
                <w:rFonts w:hint="eastAsia" w:ascii="宋体" w:hAnsi="宋体" w:eastAsia="宋体" w:cs="宋体"/>
                <w:sz w:val="21"/>
                <w:szCs w:val="21"/>
                <w:lang w:val="zh-TW"/>
              </w:rPr>
              <w:t>分）：厚度均匀性</w:t>
            </w:r>
            <w:r>
              <w:rPr>
                <w:rFonts w:hint="eastAsia" w:ascii="宋体" w:hAnsi="宋体" w:eastAsia="宋体" w:cs="宋体"/>
                <w:sz w:val="21"/>
                <w:szCs w:val="21"/>
                <w:lang w:val="zh-TW" w:eastAsia="zh-CN"/>
              </w:rPr>
              <w:t>、</w:t>
            </w:r>
            <w:r>
              <w:rPr>
                <w:rFonts w:hint="eastAsia" w:ascii="宋体" w:hAnsi="宋体" w:eastAsia="宋体" w:cs="宋体"/>
                <w:sz w:val="21"/>
                <w:szCs w:val="21"/>
                <w:lang w:val="zh-TW"/>
              </w:rPr>
              <w:t>规格标识清晰度、包装完好度、样品防护情况</w:t>
            </w:r>
            <w:r>
              <w:rPr>
                <w:rFonts w:hint="eastAsia" w:ascii="宋体" w:hAnsi="宋体" w:eastAsia="宋体" w:cs="宋体"/>
                <w:sz w:val="21"/>
                <w:szCs w:val="21"/>
                <w:lang w:val="zh-TW" w:eastAsia="zh-CN"/>
              </w:rPr>
              <w:t>。</w:t>
            </w:r>
          </w:p>
          <w:p w14:paraId="75D9ABED">
            <w:pPr>
              <w:spacing w:line="400" w:lineRule="exact"/>
              <w:ind w:firstLine="420" w:firstLineChars="200"/>
              <w:rPr>
                <w:rFonts w:hint="eastAsia" w:ascii="宋体" w:hAnsi="宋体" w:eastAsia="宋体" w:cs="宋体"/>
                <w:sz w:val="21"/>
                <w:szCs w:val="21"/>
                <w:lang w:val="zh-TW"/>
              </w:rPr>
            </w:pPr>
            <w:r>
              <w:rPr>
                <w:rFonts w:hint="eastAsia" w:ascii="宋体" w:hAnsi="宋体" w:eastAsia="宋体" w:cs="宋体"/>
                <w:sz w:val="21"/>
                <w:szCs w:val="21"/>
                <w:lang w:val="en-US" w:eastAsia="zh-CN"/>
              </w:rPr>
              <w:t>注</w:t>
            </w:r>
            <w:r>
              <w:rPr>
                <w:rFonts w:hint="eastAsia" w:ascii="宋体" w:hAnsi="宋体" w:eastAsia="宋体" w:cs="宋体"/>
                <w:sz w:val="21"/>
                <w:szCs w:val="21"/>
                <w:lang w:val="zh-TW"/>
              </w:rPr>
              <w:t>：</w:t>
            </w:r>
          </w:p>
          <w:p w14:paraId="4B19C951">
            <w:pPr>
              <w:numPr>
                <w:ilvl w:val="0"/>
                <w:numId w:val="2"/>
              </w:numPr>
              <w:spacing w:line="400" w:lineRule="exact"/>
              <w:ind w:firstLine="420" w:firstLineChars="200"/>
              <w:rPr>
                <w:rFonts w:hint="eastAsia" w:ascii="宋体" w:hAnsi="宋体" w:eastAsia="宋体" w:cs="宋体"/>
                <w:sz w:val="21"/>
                <w:szCs w:val="21"/>
                <w:lang w:val="zh-TW"/>
              </w:rPr>
            </w:pPr>
            <w:r>
              <w:rPr>
                <w:rFonts w:hint="eastAsia" w:ascii="宋体" w:hAnsi="宋体" w:eastAsia="宋体" w:cs="宋体"/>
                <w:sz w:val="21"/>
                <w:szCs w:val="21"/>
                <w:lang w:val="en-US" w:eastAsia="zh-CN"/>
              </w:rPr>
              <w:t>初效、中效、高效、回风初效</w:t>
            </w:r>
            <w:r>
              <w:rPr>
                <w:rFonts w:hint="eastAsia" w:ascii="宋体" w:hAnsi="宋体" w:eastAsia="宋体" w:cs="宋体"/>
                <w:sz w:val="21"/>
                <w:szCs w:val="21"/>
                <w:lang w:val="zh-TW"/>
              </w:rPr>
              <w:t>分级评审，不跨级比较；不同规格质量差异大时取最低分；样品破损或等级不符得 0 分。</w:t>
            </w:r>
          </w:p>
        </w:tc>
      </w:tr>
      <w:tr w14:paraId="640ACD2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89" w:type="pct"/>
            <w:noWrap w:val="0"/>
            <w:vAlign w:val="center"/>
          </w:tcPr>
          <w:p w14:paraId="38456124">
            <w:pPr>
              <w:spacing w:line="360" w:lineRule="auto"/>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3.4</w:t>
            </w:r>
          </w:p>
        </w:tc>
        <w:tc>
          <w:tcPr>
            <w:tcW w:w="622" w:type="pct"/>
            <w:noWrap w:val="0"/>
            <w:vAlign w:val="center"/>
          </w:tcPr>
          <w:p w14:paraId="2824B057">
            <w:pPr>
              <w:spacing w:line="400" w:lineRule="exact"/>
              <w:jc w:val="center"/>
              <w:rPr>
                <w:rFonts w:hint="eastAsia" w:ascii="宋体" w:hAnsi="宋体" w:eastAsia="宋体" w:cs="宋体"/>
                <w:b/>
                <w:bCs/>
                <w:sz w:val="21"/>
                <w:szCs w:val="21"/>
                <w:lang w:val="zh-TW"/>
              </w:rPr>
            </w:pPr>
            <w:r>
              <w:rPr>
                <w:rFonts w:hint="eastAsia" w:ascii="宋体" w:hAnsi="宋体" w:eastAsia="宋体" w:cs="宋体"/>
                <w:b/>
                <w:bCs/>
                <w:sz w:val="21"/>
                <w:szCs w:val="21"/>
                <w:highlight w:val="none"/>
                <w:lang w:val="en-US" w:eastAsia="zh-CN"/>
              </w:rPr>
              <w:t>供应商承诺评价</w:t>
            </w:r>
          </w:p>
        </w:tc>
        <w:tc>
          <w:tcPr>
            <w:tcW w:w="398" w:type="pct"/>
            <w:noWrap w:val="0"/>
            <w:vAlign w:val="center"/>
          </w:tcPr>
          <w:p w14:paraId="36ED4094">
            <w:pPr>
              <w:widowControl/>
              <w:snapToGrid w:val="0"/>
              <w:spacing w:line="400" w:lineRule="exact"/>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5分</w:t>
            </w:r>
          </w:p>
        </w:tc>
        <w:tc>
          <w:tcPr>
            <w:tcW w:w="3588" w:type="pct"/>
            <w:noWrap w:val="0"/>
            <w:vAlign w:val="center"/>
          </w:tcPr>
          <w:p w14:paraId="3396AED3">
            <w:pPr>
              <w:spacing w:line="400" w:lineRule="exact"/>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评审小组根据供应商的承诺进行评价：</w:t>
            </w:r>
          </w:p>
          <w:p w14:paraId="210518F2">
            <w:pPr>
              <w:numPr>
                <w:ilvl w:val="0"/>
                <w:numId w:val="0"/>
              </w:numPr>
              <w:spacing w:line="400" w:lineRule="exact"/>
              <w:ind w:firstLine="420" w:firstLineChars="200"/>
              <w:rPr>
                <w:rFonts w:hint="eastAsia" w:ascii="宋体" w:hAnsi="宋体" w:eastAsia="宋体" w:cs="宋体"/>
                <w:kern w:val="2"/>
                <w:sz w:val="21"/>
                <w:szCs w:val="21"/>
                <w:highlight w:val="none"/>
                <w:lang w:val="zh-TW" w:eastAsia="zh-CN" w:bidi="ar-SA"/>
              </w:rPr>
            </w:pPr>
            <w:r>
              <w:rPr>
                <w:rFonts w:hint="eastAsia" w:ascii="宋体" w:hAnsi="宋体" w:eastAsia="宋体" w:cs="宋体"/>
                <w:kern w:val="2"/>
                <w:sz w:val="21"/>
                <w:szCs w:val="21"/>
                <w:highlight w:val="none"/>
                <w:lang w:val="zh-TW" w:eastAsia="zh-CN" w:bidi="ar-SA"/>
              </w:rPr>
              <w:t>遇紧急事件，应急处理时间响应情况评价：</w:t>
            </w:r>
          </w:p>
          <w:p w14:paraId="0F1EF37A">
            <w:pPr>
              <w:numPr>
                <w:ilvl w:val="0"/>
                <w:numId w:val="0"/>
              </w:numPr>
              <w:spacing w:line="400" w:lineRule="exact"/>
              <w:ind w:firstLine="420" w:firstLineChars="200"/>
              <w:rPr>
                <w:rFonts w:hint="eastAsia" w:ascii="宋体" w:hAnsi="宋体" w:eastAsia="宋体" w:cs="宋体"/>
                <w:kern w:val="2"/>
                <w:sz w:val="21"/>
                <w:szCs w:val="21"/>
                <w:highlight w:val="none"/>
                <w:lang w:val="zh-TW" w:eastAsia="zh-CN" w:bidi="ar-SA"/>
              </w:rPr>
            </w:pPr>
            <w:r>
              <w:rPr>
                <w:rFonts w:hint="eastAsia" w:ascii="宋体" w:hAnsi="宋体" w:eastAsia="宋体" w:cs="宋体"/>
                <w:kern w:val="2"/>
                <w:sz w:val="21"/>
                <w:szCs w:val="21"/>
                <w:highlight w:val="none"/>
                <w:lang w:val="en-US" w:eastAsia="zh-CN" w:bidi="ar-SA"/>
              </w:rPr>
              <w:t>①</w:t>
            </w:r>
            <w:r>
              <w:rPr>
                <w:rFonts w:hint="eastAsia" w:ascii="宋体" w:hAnsi="宋体" w:eastAsia="宋体" w:cs="宋体"/>
                <w:kern w:val="2"/>
                <w:sz w:val="21"/>
                <w:szCs w:val="21"/>
                <w:highlight w:val="none"/>
                <w:lang w:val="zh-TW" w:eastAsia="zh-CN" w:bidi="ar-SA"/>
              </w:rPr>
              <w:t>能15分钟内赶到现场并提出解决措施的得</w:t>
            </w:r>
            <w:r>
              <w:rPr>
                <w:rFonts w:hint="eastAsia" w:ascii="宋体" w:hAnsi="宋体" w:eastAsia="宋体" w:cs="宋体"/>
                <w:kern w:val="2"/>
                <w:sz w:val="21"/>
                <w:szCs w:val="21"/>
                <w:highlight w:val="none"/>
                <w:lang w:val="en-US" w:eastAsia="zh-CN" w:bidi="ar-SA"/>
              </w:rPr>
              <w:t>5</w:t>
            </w:r>
            <w:r>
              <w:rPr>
                <w:rFonts w:hint="eastAsia" w:ascii="宋体" w:hAnsi="宋体" w:eastAsia="宋体" w:cs="宋体"/>
                <w:kern w:val="2"/>
                <w:sz w:val="21"/>
                <w:szCs w:val="21"/>
                <w:highlight w:val="none"/>
                <w:lang w:val="zh-TW" w:eastAsia="zh-CN" w:bidi="ar-SA"/>
              </w:rPr>
              <w:t>分；</w:t>
            </w:r>
          </w:p>
          <w:p w14:paraId="304FB856">
            <w:pPr>
              <w:numPr>
                <w:ilvl w:val="0"/>
                <w:numId w:val="0"/>
              </w:numPr>
              <w:spacing w:line="400" w:lineRule="exact"/>
              <w:ind w:firstLine="420" w:firstLineChars="200"/>
              <w:rPr>
                <w:rFonts w:hint="eastAsia" w:ascii="宋体" w:hAnsi="宋体" w:eastAsia="宋体" w:cs="宋体"/>
                <w:kern w:val="2"/>
                <w:sz w:val="21"/>
                <w:szCs w:val="21"/>
                <w:highlight w:val="none"/>
                <w:lang w:val="zh-TW" w:eastAsia="zh-CN" w:bidi="ar-SA"/>
              </w:rPr>
            </w:pPr>
            <w:r>
              <w:rPr>
                <w:rFonts w:hint="eastAsia" w:ascii="宋体" w:hAnsi="宋体" w:eastAsia="宋体" w:cs="宋体"/>
                <w:kern w:val="2"/>
                <w:sz w:val="21"/>
                <w:szCs w:val="21"/>
                <w:highlight w:val="none"/>
                <w:lang w:val="en-US" w:eastAsia="zh-CN" w:bidi="ar-SA"/>
              </w:rPr>
              <w:t>②</w:t>
            </w:r>
            <w:r>
              <w:rPr>
                <w:rFonts w:hint="eastAsia" w:ascii="宋体" w:hAnsi="宋体" w:eastAsia="宋体" w:cs="宋体"/>
                <w:kern w:val="2"/>
                <w:sz w:val="21"/>
                <w:szCs w:val="21"/>
                <w:highlight w:val="none"/>
                <w:lang w:val="zh-TW" w:eastAsia="zh-CN" w:bidi="ar-SA"/>
              </w:rPr>
              <w:t>15分钟＜到场时间≤30分钟并能提出解决措施的得</w:t>
            </w:r>
            <w:r>
              <w:rPr>
                <w:rFonts w:hint="eastAsia" w:ascii="宋体" w:hAnsi="宋体" w:eastAsia="宋体" w:cs="宋体"/>
                <w:kern w:val="2"/>
                <w:sz w:val="21"/>
                <w:szCs w:val="21"/>
                <w:highlight w:val="none"/>
                <w:lang w:val="en-US" w:eastAsia="zh-CN" w:bidi="ar-SA"/>
              </w:rPr>
              <w:t>3</w:t>
            </w:r>
            <w:r>
              <w:rPr>
                <w:rFonts w:hint="eastAsia" w:ascii="宋体" w:hAnsi="宋体" w:eastAsia="宋体" w:cs="宋体"/>
                <w:kern w:val="2"/>
                <w:sz w:val="21"/>
                <w:szCs w:val="21"/>
                <w:highlight w:val="none"/>
                <w:lang w:val="zh-TW" w:eastAsia="zh-CN" w:bidi="ar-SA"/>
              </w:rPr>
              <w:t>分；</w:t>
            </w:r>
          </w:p>
          <w:p w14:paraId="363EE645">
            <w:pPr>
              <w:numPr>
                <w:ilvl w:val="0"/>
                <w:numId w:val="0"/>
              </w:numPr>
              <w:spacing w:line="400" w:lineRule="exact"/>
              <w:ind w:firstLine="420" w:firstLineChars="200"/>
              <w:rPr>
                <w:rFonts w:hint="eastAsia" w:ascii="宋体" w:hAnsi="宋体" w:eastAsia="宋体" w:cs="宋体"/>
                <w:kern w:val="2"/>
                <w:sz w:val="21"/>
                <w:szCs w:val="21"/>
                <w:highlight w:val="none"/>
                <w:lang w:val="zh-TW" w:eastAsia="zh-CN" w:bidi="ar-SA"/>
              </w:rPr>
            </w:pPr>
            <w:r>
              <w:rPr>
                <w:rFonts w:hint="eastAsia" w:ascii="宋体" w:hAnsi="宋体" w:eastAsia="宋体" w:cs="宋体"/>
                <w:kern w:val="2"/>
                <w:sz w:val="21"/>
                <w:szCs w:val="21"/>
                <w:highlight w:val="none"/>
                <w:lang w:val="en-US" w:eastAsia="zh-CN" w:bidi="ar-SA"/>
              </w:rPr>
              <w:t>③</w:t>
            </w:r>
            <w:r>
              <w:rPr>
                <w:rFonts w:hint="eastAsia" w:ascii="宋体" w:hAnsi="宋体" w:eastAsia="宋体" w:cs="宋体"/>
                <w:kern w:val="2"/>
                <w:sz w:val="21"/>
                <w:szCs w:val="21"/>
                <w:highlight w:val="none"/>
                <w:lang w:val="zh-TW" w:eastAsia="zh-CN" w:bidi="ar-SA"/>
              </w:rPr>
              <w:t>超过30分钟到场的不得分。</w:t>
            </w:r>
          </w:p>
          <w:p w14:paraId="2A4AD839">
            <w:pPr>
              <w:numPr>
                <w:ilvl w:val="0"/>
                <w:numId w:val="0"/>
              </w:numPr>
              <w:spacing w:line="400" w:lineRule="exact"/>
              <w:ind w:left="0" w:leftChars="0" w:firstLine="422"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b/>
                <w:bCs/>
                <w:kern w:val="2"/>
                <w:sz w:val="21"/>
                <w:szCs w:val="21"/>
                <w:highlight w:val="none"/>
                <w:lang w:val="zh-TW" w:eastAsia="zh-CN" w:bidi="ar-SA"/>
              </w:rPr>
              <w:t>注：提供投标人承诺函。</w:t>
            </w:r>
          </w:p>
        </w:tc>
      </w:tr>
      <w:tr w14:paraId="6E46DFB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11" w:type="pct"/>
            <w:gridSpan w:val="3"/>
            <w:noWrap w:val="0"/>
            <w:vAlign w:val="center"/>
          </w:tcPr>
          <w:p w14:paraId="07CE15BB">
            <w:pPr>
              <w:widowControl/>
              <w:snapToGrid w:val="0"/>
              <w:spacing w:line="400" w:lineRule="exact"/>
              <w:jc w:val="center"/>
              <w:rPr>
                <w:rFonts w:hint="default" w:ascii="宋体" w:hAnsi="宋体" w:eastAsia="宋体" w:cs="宋体"/>
                <w:b/>
                <w:bCs/>
                <w:sz w:val="21"/>
                <w:szCs w:val="21"/>
                <w:lang w:val="en-US" w:eastAsia="zh-CN"/>
              </w:rPr>
            </w:pPr>
            <w:r>
              <w:rPr>
                <w:rFonts w:hint="eastAsia" w:ascii="宋体" w:hAnsi="宋体" w:eastAsia="宋体" w:cs="宋体"/>
                <w:b/>
                <w:bCs/>
                <w:sz w:val="28"/>
                <w:szCs w:val="28"/>
                <w:lang w:val="en-US" w:eastAsia="zh-CN"/>
              </w:rPr>
              <w:t>最终得分</w:t>
            </w:r>
          </w:p>
        </w:tc>
        <w:tc>
          <w:tcPr>
            <w:tcW w:w="3588" w:type="pct"/>
            <w:noWrap w:val="0"/>
            <w:vAlign w:val="center"/>
          </w:tcPr>
          <w:p w14:paraId="5B9B2420">
            <w:pPr>
              <w:numPr>
                <w:ilvl w:val="0"/>
                <w:numId w:val="0"/>
              </w:numPr>
              <w:spacing w:line="400" w:lineRule="exact"/>
              <w:ind w:left="0" w:leftChars="0" w:firstLine="420" w:firstLineChars="200"/>
              <w:rPr>
                <w:rFonts w:hint="eastAsia" w:ascii="宋体" w:hAnsi="宋体" w:eastAsia="宋体" w:cs="宋体"/>
                <w:sz w:val="21"/>
                <w:szCs w:val="21"/>
                <w:lang w:val="zh-TW"/>
              </w:rPr>
            </w:pPr>
          </w:p>
        </w:tc>
      </w:tr>
    </w:tbl>
    <w:p w14:paraId="5729893E">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textAlignment w:val="auto"/>
        <w:rPr>
          <w:rFonts w:hint="default" w:ascii="宋体" w:hAnsi="宋体" w:cs="宋体"/>
          <w:sz w:val="24"/>
          <w:szCs w:val="24"/>
          <w:lang w:val="en-US" w:eastAsia="zh-CN"/>
        </w:rPr>
      </w:pPr>
    </w:p>
    <w:p w14:paraId="4CD05AC0"/>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E068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3323E5">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63323E5">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22277"/>
    <w:multiLevelType w:val="singleLevel"/>
    <w:tmpl w:val="DFD22277"/>
    <w:lvl w:ilvl="0" w:tentative="0">
      <w:start w:val="2"/>
      <w:numFmt w:val="decimal"/>
      <w:suff w:val="nothing"/>
      <w:lvlText w:val="%1、"/>
      <w:lvlJc w:val="left"/>
    </w:lvl>
  </w:abstractNum>
  <w:abstractNum w:abstractNumId="1">
    <w:nsid w:val="550624BF"/>
    <w:multiLevelType w:val="singleLevel"/>
    <w:tmpl w:val="550624B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B13B24"/>
    <w:rsid w:val="3BB13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2026-07-15T07:31:00Z</dcterms:created>
  <dc:creator>禄晨捷</dc:creator>
  <cp:lastModifiedBy>禄晨捷</cp:lastModifiedBy>
  <dcterms:modified xsi:type="dcterms:W3CDTF">2026-07-15T07:34:27Z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E69E92D917B847FFBAD350D7D3EFA3B7_11</vt:lpwstr>
  </property>
  <property fmtid="{D5CDD505-2E9C-101B-9397-08002B2CF9AE}" pid="4" name="KSOTemplateDocerSaveRecord">
    <vt:lpwstr>eyJoZGlkIjoiOWNiZjY0ZWNhNDE4NzllYWY1Y2FjNjE5Mzk5NGE4YjYiLCJ1c2VySWQiOiIxNDUxOTY0NzA1In0=</vt:lpwstr>
  </property>
</Properties>
</file>