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3962D">
      <w:pPr>
        <w:spacing w:after="0"/>
        <w:rPr>
          <w:rFonts w:hint="eastAsia" w:eastAsia="宋体"/>
          <w:lang w:eastAsia="zh-CN"/>
        </w:rPr>
      </w:pPr>
      <w:bookmarkStart w:id="0" w:name="_GoBack"/>
      <w:bookmarkEnd w:id="0"/>
    </w:p>
    <w:p w14:paraId="1420914B">
      <w:pPr>
        <w:spacing w:after="0"/>
      </w:pPr>
    </w:p>
    <w:p w14:paraId="53FBE4A3">
      <w:pPr>
        <w:spacing w:after="0"/>
      </w:pPr>
    </w:p>
    <w:p w14:paraId="4160876D">
      <w:pPr>
        <w:spacing w:after="0"/>
      </w:pPr>
    </w:p>
    <w:p w14:paraId="0EBCA3C8">
      <w:pPr>
        <w:spacing w:after="0"/>
      </w:pPr>
    </w:p>
    <w:p w14:paraId="10365DEA">
      <w:pPr>
        <w:spacing w:after="0"/>
      </w:pPr>
    </w:p>
    <w:p w14:paraId="29C25766">
      <w:pPr>
        <w:spacing w:after="0"/>
      </w:pPr>
    </w:p>
    <w:p w14:paraId="7D8AE9B3">
      <w:pPr>
        <w:spacing w:after="0" w:line="288" w:lineRule="auto"/>
        <w:jc w:val="center"/>
        <w:rPr>
          <w:lang w:eastAsia="zh-CN"/>
        </w:rPr>
      </w:pPr>
      <w:r>
        <w:rPr>
          <w:b/>
          <w:sz w:val="44"/>
          <w:lang w:eastAsia="zh-CN"/>
        </w:rPr>
        <w:t>《</w:t>
      </w:r>
      <w:r>
        <w:rPr>
          <w:rFonts w:hint="eastAsia"/>
          <w:b/>
          <w:sz w:val="44"/>
          <w:lang w:eastAsia="zh-CN"/>
        </w:rPr>
        <w:t>慢性阻塞性肺疾病康复技术规范</w:t>
      </w:r>
      <w:r>
        <w:rPr>
          <w:b/>
          <w:sz w:val="44"/>
          <w:lang w:eastAsia="zh-CN"/>
        </w:rPr>
        <w:t>》</w:t>
      </w:r>
    </w:p>
    <w:p w14:paraId="15D74E92">
      <w:pPr>
        <w:spacing w:after="0" w:line="288" w:lineRule="auto"/>
        <w:jc w:val="center"/>
        <w:rPr>
          <w:lang w:eastAsia="zh-CN"/>
        </w:rPr>
      </w:pPr>
      <w:r>
        <w:rPr>
          <w:b/>
          <w:sz w:val="40"/>
          <w:lang w:eastAsia="zh-CN"/>
        </w:rPr>
        <w:t>团体标准编制说明</w:t>
      </w:r>
    </w:p>
    <w:p w14:paraId="44FE992E">
      <w:pPr>
        <w:spacing w:after="0"/>
        <w:rPr>
          <w:lang w:eastAsia="zh-CN"/>
        </w:rPr>
      </w:pPr>
    </w:p>
    <w:p w14:paraId="028D9BBC">
      <w:pPr>
        <w:spacing w:after="0"/>
        <w:rPr>
          <w:lang w:eastAsia="zh-CN"/>
        </w:rPr>
      </w:pPr>
    </w:p>
    <w:p w14:paraId="55D312C2">
      <w:pPr>
        <w:spacing w:after="0"/>
        <w:rPr>
          <w:lang w:eastAsia="zh-CN"/>
        </w:rPr>
      </w:pPr>
    </w:p>
    <w:p w14:paraId="5CA4A9C9">
      <w:pPr>
        <w:spacing w:after="0"/>
        <w:rPr>
          <w:lang w:eastAsia="zh-CN"/>
        </w:rPr>
      </w:pPr>
    </w:p>
    <w:p w14:paraId="6C00DC47">
      <w:pPr>
        <w:spacing w:after="0"/>
        <w:rPr>
          <w:lang w:eastAsia="zh-CN"/>
        </w:rPr>
      </w:pPr>
    </w:p>
    <w:p w14:paraId="7637B6A1">
      <w:pPr>
        <w:spacing w:after="0"/>
        <w:rPr>
          <w:lang w:eastAsia="zh-CN"/>
        </w:rPr>
      </w:pPr>
    </w:p>
    <w:p w14:paraId="7E26FD9A">
      <w:pPr>
        <w:spacing w:after="0"/>
        <w:rPr>
          <w:lang w:eastAsia="zh-CN"/>
        </w:rPr>
      </w:pPr>
    </w:p>
    <w:p w14:paraId="7605ED04">
      <w:pPr>
        <w:spacing w:after="0"/>
        <w:rPr>
          <w:lang w:eastAsia="zh-CN"/>
        </w:rPr>
      </w:pPr>
    </w:p>
    <w:p w14:paraId="6195A339">
      <w:pPr>
        <w:spacing w:after="0"/>
        <w:rPr>
          <w:lang w:eastAsia="zh-CN"/>
        </w:rPr>
      </w:pPr>
    </w:p>
    <w:p w14:paraId="597D0289">
      <w:pPr>
        <w:spacing w:after="0"/>
        <w:rPr>
          <w:lang w:eastAsia="zh-CN"/>
        </w:rPr>
      </w:pPr>
    </w:p>
    <w:p w14:paraId="3DF453D9">
      <w:pPr>
        <w:spacing w:after="0"/>
        <w:rPr>
          <w:lang w:eastAsia="zh-CN"/>
        </w:rPr>
      </w:pPr>
    </w:p>
    <w:p w14:paraId="04523F78">
      <w:pPr>
        <w:spacing w:after="0"/>
        <w:rPr>
          <w:lang w:eastAsia="zh-CN"/>
        </w:rPr>
      </w:pPr>
    </w:p>
    <w:p w14:paraId="5E0CF5D9">
      <w:pPr>
        <w:spacing w:after="0"/>
        <w:rPr>
          <w:lang w:eastAsia="zh-CN"/>
        </w:rPr>
      </w:pPr>
    </w:p>
    <w:p w14:paraId="2F04A079">
      <w:pPr>
        <w:spacing w:after="0"/>
        <w:rPr>
          <w:lang w:eastAsia="zh-CN"/>
        </w:rPr>
      </w:pPr>
    </w:p>
    <w:p w14:paraId="5B9035D7">
      <w:pPr>
        <w:spacing w:after="0"/>
        <w:rPr>
          <w:lang w:eastAsia="zh-CN"/>
        </w:rPr>
      </w:pPr>
    </w:p>
    <w:p w14:paraId="00E22FEF">
      <w:pPr>
        <w:spacing w:after="0"/>
        <w:rPr>
          <w:lang w:eastAsia="zh-CN"/>
        </w:rPr>
      </w:pPr>
    </w:p>
    <w:p w14:paraId="5E4F4BC0">
      <w:pPr>
        <w:spacing w:after="0" w:line="288" w:lineRule="auto"/>
        <w:jc w:val="center"/>
        <w:rPr>
          <w:lang w:eastAsia="zh-CN"/>
        </w:rPr>
      </w:pPr>
      <w:r>
        <w:rPr>
          <w:sz w:val="32"/>
          <w:lang w:eastAsia="zh-CN"/>
        </w:rPr>
        <w:t>二 O 二六年</w:t>
      </w:r>
      <w:r>
        <w:rPr>
          <w:rFonts w:hint="eastAsia"/>
          <w:sz w:val="32"/>
          <w:lang w:val="en-US" w:eastAsia="zh-CN"/>
        </w:rPr>
        <w:t>六</w:t>
      </w:r>
      <w:r>
        <w:rPr>
          <w:sz w:val="32"/>
          <w:lang w:eastAsia="zh-CN"/>
        </w:rPr>
        <w:t>月</w:t>
      </w:r>
    </w:p>
    <w:p w14:paraId="4973A935">
      <w:pPr>
        <w:rPr>
          <w:lang w:eastAsia="zh-CN"/>
        </w:rPr>
      </w:pPr>
      <w:r>
        <w:rPr>
          <w:lang w:eastAsia="zh-CN"/>
        </w:rPr>
        <w:br w:type="page"/>
      </w:r>
    </w:p>
    <w:p w14:paraId="0CF07805">
      <w:pPr>
        <w:spacing w:after="0"/>
        <w:jc w:val="center"/>
        <w:rPr>
          <w:lang w:eastAsia="zh-CN"/>
        </w:rPr>
      </w:pPr>
      <w:r>
        <w:rPr>
          <w:b/>
          <w:sz w:val="30"/>
          <w:lang w:eastAsia="zh-CN"/>
        </w:rPr>
        <w:t>《</w:t>
      </w:r>
      <w:r>
        <w:rPr>
          <w:rFonts w:hint="eastAsia"/>
          <w:b/>
          <w:sz w:val="30"/>
          <w:lang w:eastAsia="zh-CN"/>
        </w:rPr>
        <w:t>慢性阻塞性肺疾病康复技术规范</w:t>
      </w:r>
      <w:r>
        <w:rPr>
          <w:b/>
          <w:sz w:val="30"/>
          <w:lang w:eastAsia="zh-CN"/>
        </w:rPr>
        <w:t>》</w:t>
      </w:r>
    </w:p>
    <w:p w14:paraId="6CC94979">
      <w:pPr>
        <w:spacing w:after="0"/>
        <w:jc w:val="center"/>
        <w:rPr>
          <w:lang w:eastAsia="zh-CN"/>
        </w:rPr>
      </w:pPr>
      <w:r>
        <w:rPr>
          <w:b/>
          <w:sz w:val="28"/>
          <w:lang w:eastAsia="zh-CN"/>
        </w:rPr>
        <w:t>团体标准编制说明</w:t>
      </w:r>
    </w:p>
    <w:p w14:paraId="20F71D8D">
      <w:pPr>
        <w:spacing w:before="120" w:after="60" w:line="300" w:lineRule="auto"/>
        <w:rPr>
          <w:lang w:eastAsia="zh-CN"/>
        </w:rPr>
      </w:pPr>
      <w:r>
        <w:rPr>
          <w:b/>
          <w:sz w:val="28"/>
          <w:lang w:eastAsia="zh-CN"/>
        </w:rPr>
        <w:t>一、标准编制背景及任务来源</w:t>
      </w:r>
    </w:p>
    <w:p w14:paraId="589A020B">
      <w:pPr>
        <w:spacing w:before="40" w:after="40" w:line="300" w:lineRule="auto"/>
        <w:rPr>
          <w:lang w:eastAsia="zh-CN"/>
        </w:rPr>
      </w:pPr>
      <w:r>
        <w:rPr>
          <w:b/>
          <w:lang w:eastAsia="zh-CN"/>
        </w:rPr>
        <w:t>（一）标准编制背景</w:t>
      </w:r>
    </w:p>
    <w:p w14:paraId="5AE22001">
      <w:pPr>
        <w:spacing w:before="40" w:after="40" w:line="300" w:lineRule="auto"/>
        <w:rPr>
          <w:rFonts w:hint="eastAsia"/>
          <w:lang w:eastAsia="zh-CN"/>
        </w:rPr>
      </w:pPr>
      <w:r>
        <w:rPr>
          <w:rFonts w:hint="eastAsia"/>
          <w:lang w:eastAsia="zh-CN"/>
        </w:rPr>
        <w:t>慢阻肺病是我国高发慢性呼吸系统疾病，具备高患病率、高致残率、高病死率特点，不仅严重损害患者身心健康与生活质量，也给全国医疗体系带来沉重负担。呼吸康复是改善慢阻肺患者呼吸功能、提升运动耐力、降低急性加重风险、延长生存期的核心干预手段，目前国内已相继出台《慢性阻塞性肺疾病呼吸康复护理技术规范》《慢性阻塞性肺疾病中医肺康复指南》《基层医疗机构慢性阻塞性肺疾病肺康复实施规范》等专项标准，分别聚焦护理操作、中医特色康复、基层轻量化康复等单一领域。</w:t>
      </w:r>
    </w:p>
    <w:p w14:paraId="31B644AB">
      <w:pPr>
        <w:spacing w:before="40" w:after="40" w:line="300" w:lineRule="auto"/>
        <w:rPr>
          <w:rFonts w:hint="eastAsia"/>
          <w:lang w:eastAsia="zh-CN"/>
        </w:rPr>
      </w:pPr>
      <w:r>
        <w:rPr>
          <w:rFonts w:hint="eastAsia"/>
          <w:lang w:eastAsia="zh-CN"/>
        </w:rPr>
        <w:t>但现阶段国内慢阻肺呼吸康复仍存在突出问题：一是缺乏覆盖多学科、全流程的综合性通用技术规范，各级医疗机构、社区卫生服务机构、专业康复机构在康复评估、处方制定、技术实施、安全管控、质量控制等环节执行标准不统一，区域间、机构间康复水平差异较大；二是多学科协作机制落地缺乏标准化指引，医师、护士、康复治疗师、营养师、心理治疗师等岗位工作边界与协作流程不清晰；三是重症 / 危重症慢阻肺康复、精细化量化处方、全周期质控等内容缺少统一技术要求，影响康复疗效与医疗安全。在此背景下，亟需制定一部通用性、系统性、综合性的康复技术规范，完善现有标准体系。</w:t>
      </w:r>
    </w:p>
    <w:p w14:paraId="746A1D04">
      <w:pPr>
        <w:spacing w:before="40" w:after="40" w:line="300" w:lineRule="auto"/>
      </w:pPr>
      <w:r>
        <w:rPr>
          <w:b/>
        </w:rPr>
        <w:t>（二）任务来源</w:t>
      </w:r>
    </w:p>
    <w:p w14:paraId="482781CD">
      <w:pPr>
        <w:spacing w:after="0" w:line="360" w:lineRule="auto"/>
        <w:ind w:firstLine="420"/>
        <w:jc w:val="both"/>
        <w:rPr>
          <w:rFonts w:ascii="宋体" w:hAnsi="宋体" w:eastAsia="宋体"/>
          <w:lang w:eastAsia="zh-CN"/>
        </w:rPr>
      </w:pPr>
      <w:r>
        <w:rPr>
          <w:rFonts w:hint="eastAsia" w:cs="Times New Roman"/>
          <w:lang w:eastAsia="zh-CN" w:bidi="ar"/>
        </w:rPr>
        <w:t>中国民族卫生协会，是经过我国卫生部（现已被更名为国家卫生健康委员会）、国家民族事务委员会以及民政部等多部门严格审核并获得一致同意，进而得到了国务院的正式批准，从而确立为国家级别的非营利性行业社会团体。该协会在 2005 年 5 月 18 日这一天正式挂牌成立，并且在社会组织评估中荣获了 AAAA 级的殊荣。在其日常运作和业务开展过程中，国家卫生健康委员会承担着重要的业务主管职责。该协会自成立之初便始终不渝地坚守国家宪法、各项法律以及相关法规的底线，积极主动地贯彻落实党和政府针对民族卫生领域所制定的一系列方针政策。它致力于广泛团结和有效组织社会各界的有生力量，不断加强与国内外相关机构的交流合作，全力推动我国民族地区卫生事业的持续健康发展。同时，该协会还大力弘扬中华民族博大精深的传统医药文化，矢志不渝地致力于振兴民族医药产业，全心全意为各民族地区人民群众的健康福祉服务。此外，它还将为全面加速建设小康社会、积极构建社会主义和谐社会贡献出应有的力量，作</w:t>
      </w:r>
      <w:r>
        <w:rPr>
          <w:rFonts w:hint="eastAsia" w:ascii="宋体" w:hAnsi="宋体" w:eastAsia="宋体"/>
          <w:lang w:eastAsia="zh-CN"/>
        </w:rPr>
        <w:t>为自身坚定不移的发展宗旨和奋斗目标。</w:t>
      </w:r>
    </w:p>
    <w:p w14:paraId="0BDED8FE">
      <w:pPr>
        <w:spacing w:after="0" w:line="360" w:lineRule="auto"/>
        <w:ind w:firstLine="420"/>
        <w:jc w:val="both"/>
        <w:rPr>
          <w:rFonts w:hint="eastAsia" w:ascii="宋体" w:hAnsi="宋体" w:eastAsia="宋体"/>
          <w:lang w:val="en-US" w:eastAsia="zh-CN"/>
        </w:rPr>
      </w:pPr>
      <w:r>
        <w:rPr>
          <w:rFonts w:hint="eastAsia" w:ascii="宋体" w:hAnsi="宋体" w:eastAsia="宋体"/>
          <w:lang w:val="en-US" w:eastAsia="zh-CN"/>
        </w:rPr>
        <w:t>该项目归口于中国民族卫生协会，结合国内慢性阻塞性肺疾病（以下简称慢阻肺病）呼吸康复行业发展现状、临床实践需求以及现有标准体系短板，中国民族卫生协会组织发起《慢性阻塞性肺疾病康复技术规范》编制工作，由同济大学附属同济医院牵头，联合国内多家顶尖三甲医院、专业康复机构组建编制工作组，开展标准调研、文稿撰写、论证修改等全流程工作，旨在填补慢阻肺全流程、多学科综合康复技术规范的空白，形成统一、可落地、可质控的行业技术标准。</w:t>
      </w:r>
    </w:p>
    <w:p w14:paraId="3BF49CD6">
      <w:pPr>
        <w:spacing w:after="0" w:line="360" w:lineRule="auto"/>
        <w:ind w:firstLine="420"/>
        <w:jc w:val="both"/>
        <w:rPr>
          <w:lang w:eastAsia="zh-CN"/>
        </w:rPr>
      </w:pPr>
      <w:r>
        <w:rPr>
          <w:lang w:eastAsia="zh-CN"/>
        </w:rPr>
        <w:t>本标准拟</w:t>
      </w:r>
      <w:r>
        <w:rPr>
          <w:rFonts w:hint="eastAsia"/>
          <w:lang w:eastAsia="zh-CN"/>
        </w:rPr>
        <w:t>统一慢阻肺呼吸康复全流程操作标准，规范康复评估、处方制定、技术实施、不良事件处置、质量控制等核心环节，推动全国呼吸康复服务同质化发展。</w:t>
      </w:r>
    </w:p>
    <w:p w14:paraId="42D545D0">
      <w:pPr>
        <w:spacing w:before="120" w:after="60" w:line="300" w:lineRule="auto"/>
        <w:rPr>
          <w:lang w:eastAsia="zh-CN"/>
        </w:rPr>
      </w:pPr>
      <w:r>
        <w:rPr>
          <w:b/>
          <w:sz w:val="28"/>
          <w:lang w:eastAsia="zh-CN"/>
        </w:rPr>
        <w:t>二、主要工作过程</w:t>
      </w:r>
    </w:p>
    <w:p w14:paraId="3F12CD72">
      <w:pPr>
        <w:spacing w:before="40" w:after="40" w:line="300" w:lineRule="auto"/>
        <w:rPr>
          <w:rFonts w:hint="eastAsia"/>
          <w:lang w:eastAsia="zh-CN"/>
        </w:rPr>
      </w:pPr>
      <w:r>
        <w:rPr>
          <w:rFonts w:hint="eastAsia"/>
          <w:lang w:eastAsia="zh-CN"/>
        </w:rPr>
        <w:t>1.立项阶段 （</w:t>
      </w:r>
      <w:r>
        <w:rPr>
          <w:rFonts w:hint="eastAsia"/>
          <w:lang w:val="en-US" w:eastAsia="zh-CN"/>
        </w:rPr>
        <w:t>2025年12月</w:t>
      </w:r>
      <w:r>
        <w:rPr>
          <w:rFonts w:hint="eastAsia"/>
          <w:lang w:eastAsia="zh-CN"/>
        </w:rPr>
        <w:t>）</w:t>
      </w:r>
    </w:p>
    <w:p w14:paraId="02EB688B">
      <w:pPr>
        <w:spacing w:before="40" w:after="40" w:line="300" w:lineRule="auto"/>
        <w:ind w:firstLine="480" w:firstLineChars="200"/>
        <w:rPr>
          <w:rFonts w:hint="eastAsia"/>
          <w:lang w:eastAsia="zh-CN"/>
        </w:rPr>
      </w:pPr>
      <w:r>
        <w:rPr>
          <w:rFonts w:hint="eastAsia"/>
          <w:lang w:eastAsia="zh-CN"/>
        </w:rPr>
        <w:t>结合国内慢阻肺康复行业现状与标准体系缺口，中国民族卫生协会启动本团体标准立项工作，明确标准定位、编制目标与整体框架。遴选国内呼吸科、康复科、营养科、心理科、护理等领域权威专家，组建专项编制工作组，确定牵头单位与参编单位，划分编制分工。</w:t>
      </w:r>
    </w:p>
    <w:p w14:paraId="1687E3B8">
      <w:pPr>
        <w:spacing w:before="40" w:after="40" w:line="300" w:lineRule="auto"/>
        <w:rPr>
          <w:rFonts w:hint="eastAsia"/>
          <w:lang w:eastAsia="zh-CN"/>
        </w:rPr>
      </w:pPr>
      <w:r>
        <w:rPr>
          <w:rFonts w:hint="eastAsia"/>
          <w:lang w:eastAsia="zh-CN"/>
        </w:rPr>
        <w:t>2.起草阶段（</w:t>
      </w:r>
      <w:r>
        <w:rPr>
          <w:rFonts w:hint="eastAsia"/>
          <w:lang w:val="en-US" w:eastAsia="zh-CN"/>
        </w:rPr>
        <w:t>2026年2月</w:t>
      </w:r>
      <w:r>
        <w:rPr>
          <w:rFonts w:hint="eastAsia"/>
          <w:lang w:eastAsia="zh-CN"/>
        </w:rPr>
        <w:t>）</w:t>
      </w:r>
    </w:p>
    <w:p w14:paraId="70E447E2">
      <w:pPr>
        <w:spacing w:before="40" w:after="40" w:line="300" w:lineRule="auto"/>
        <w:ind w:firstLine="480" w:firstLineChars="200"/>
        <w:rPr>
          <w:rFonts w:hint="eastAsia"/>
          <w:lang w:eastAsia="zh-CN"/>
        </w:rPr>
      </w:pPr>
      <w:r>
        <w:rPr>
          <w:rFonts w:hint="eastAsia"/>
          <w:lang w:eastAsia="zh-CN"/>
        </w:rPr>
        <w:t>本标准由同济大学附属同济医院牵头组织，联合全国范围的医院的专家，共同成立了标准起草工作组。已开展的主要工作概述如下：</w:t>
      </w:r>
    </w:p>
    <w:p w14:paraId="502CDD87">
      <w:pPr>
        <w:spacing w:before="40" w:after="40" w:line="300" w:lineRule="auto"/>
        <w:rPr>
          <w:rFonts w:hint="eastAsia"/>
          <w:lang w:eastAsia="zh-CN"/>
        </w:rPr>
      </w:pPr>
      <w:r>
        <w:rPr>
          <w:rFonts w:hint="eastAsia"/>
          <w:lang w:eastAsia="zh-CN"/>
        </w:rPr>
        <w:t>（1）文献分析</w:t>
      </w:r>
    </w:p>
    <w:p w14:paraId="14D61EE9">
      <w:pPr>
        <w:spacing w:before="40" w:after="40" w:line="300" w:lineRule="auto"/>
        <w:rPr>
          <w:rFonts w:hint="eastAsia"/>
          <w:lang w:eastAsia="zh-CN"/>
        </w:rPr>
      </w:pPr>
      <w:r>
        <w:rPr>
          <w:rFonts w:hint="eastAsia"/>
          <w:lang w:eastAsia="zh-CN"/>
        </w:rPr>
        <w:t>查阅收集和整理国内、外有关标准及规范、规程、文献等资料，及时掌握相关标准的现状、发展趋势和动态信息。对文献资料进行分析，确定调研方案和问卷调查方案。</w:t>
      </w:r>
    </w:p>
    <w:p w14:paraId="1506D84B">
      <w:pPr>
        <w:spacing w:before="40" w:after="40" w:line="300" w:lineRule="auto"/>
        <w:rPr>
          <w:rFonts w:hint="eastAsia"/>
          <w:lang w:eastAsia="zh-CN"/>
        </w:rPr>
      </w:pPr>
      <w:r>
        <w:rPr>
          <w:rFonts w:hint="eastAsia"/>
          <w:lang w:eastAsia="zh-CN"/>
        </w:rPr>
        <w:t>（2）草拟初稿</w:t>
      </w:r>
    </w:p>
    <w:p w14:paraId="118AF06E">
      <w:pPr>
        <w:spacing w:before="40" w:after="40" w:line="300" w:lineRule="auto"/>
        <w:rPr>
          <w:rFonts w:hint="eastAsia"/>
          <w:lang w:eastAsia="zh-CN"/>
        </w:rPr>
      </w:pPr>
      <w:r>
        <w:rPr>
          <w:rFonts w:hint="eastAsia"/>
          <w:lang w:eastAsia="zh-CN"/>
        </w:rPr>
        <w:t xml:space="preserve">    根据各类相关文献资料，工作组经过讨论，首先制定了标准的编制原则和框架。根据原则和框架，工作组各位专家分工合作，共同完成了初稿的撰写。</w:t>
      </w:r>
    </w:p>
    <w:p w14:paraId="7AC4F7E7">
      <w:pPr>
        <w:spacing w:before="40" w:after="40" w:line="300" w:lineRule="auto"/>
        <w:rPr>
          <w:rFonts w:hint="eastAsia"/>
          <w:lang w:eastAsia="zh-CN"/>
        </w:rPr>
      </w:pPr>
      <w:r>
        <w:rPr>
          <w:rFonts w:hint="eastAsia"/>
          <w:lang w:eastAsia="zh-CN"/>
        </w:rPr>
        <w:t>（3）形成征求意见稿</w:t>
      </w:r>
    </w:p>
    <w:p w14:paraId="3E8687DE">
      <w:pPr>
        <w:spacing w:before="40" w:after="40" w:line="300" w:lineRule="auto"/>
        <w:rPr>
          <w:rFonts w:hint="eastAsia"/>
          <w:lang w:eastAsia="zh-CN"/>
        </w:rPr>
      </w:pPr>
      <w:r>
        <w:rPr>
          <w:rFonts w:hint="eastAsia"/>
          <w:lang w:eastAsia="zh-CN"/>
        </w:rPr>
        <w:t>工作组对初稿进行了内部评审和多轮次内部意见征询。在充分考虑专家意见的基础上，形成了征求意见稿。</w:t>
      </w:r>
    </w:p>
    <w:p w14:paraId="02CE7B0B">
      <w:pPr>
        <w:spacing w:after="0" w:line="360" w:lineRule="auto"/>
        <w:jc w:val="both"/>
        <w:rPr>
          <w:rFonts w:hint="eastAsia"/>
          <w:lang w:eastAsia="zh-CN"/>
        </w:rPr>
      </w:pPr>
      <w:r>
        <w:rPr>
          <w:b/>
          <w:lang w:eastAsia="zh-CN"/>
        </w:rPr>
        <w:t>（四）征求意见（2026年</w:t>
      </w:r>
      <w:r>
        <w:rPr>
          <w:rFonts w:hint="eastAsia"/>
          <w:b/>
          <w:lang w:val="en-US" w:eastAsia="zh-CN"/>
        </w:rPr>
        <w:t>6</w:t>
      </w:r>
      <w:r>
        <w:rPr>
          <w:b/>
          <w:lang w:eastAsia="zh-CN"/>
        </w:rPr>
        <w:t>月）</w:t>
      </w:r>
    </w:p>
    <w:p w14:paraId="0822F276">
      <w:pPr>
        <w:spacing w:after="0" w:line="360" w:lineRule="auto"/>
        <w:ind w:firstLine="420"/>
        <w:jc w:val="both"/>
        <w:rPr>
          <w:lang w:eastAsia="zh-CN"/>
        </w:rPr>
      </w:pPr>
      <w:r>
        <w:rPr>
          <w:lang w:eastAsia="zh-CN"/>
        </w:rPr>
        <w:t>按照项目计划，起草组将在形成征求意见稿后，广泛征求意见。征求意见将重点围绕标准适用范围、术语定义、评价指标、分级标准、安全性要求、长期效果评价和可实施性等方面展开，确保标准内容既具有科学性，又具有实际应用可操作性。</w:t>
      </w:r>
    </w:p>
    <w:p w14:paraId="6550CB7B">
      <w:pPr>
        <w:spacing w:after="0" w:line="360" w:lineRule="auto"/>
        <w:ind w:firstLine="420"/>
        <w:jc w:val="both"/>
        <w:rPr>
          <w:lang w:eastAsia="zh-CN"/>
        </w:rPr>
      </w:pPr>
      <w:r>
        <w:rPr>
          <w:lang w:eastAsia="zh-CN"/>
        </w:rPr>
        <w:t>根据立项汇报材料安排，2026年</w:t>
      </w:r>
      <w:r>
        <w:rPr>
          <w:rFonts w:hint="eastAsia"/>
          <w:lang w:val="en-US" w:eastAsia="zh-CN"/>
        </w:rPr>
        <w:t>7</w:t>
      </w:r>
      <w:r>
        <w:rPr>
          <w:lang w:eastAsia="zh-CN"/>
        </w:rPr>
        <w:t>月拟完成征求意见稿并广泛征求意见，起草组将同步建立《征求意见汇总处理表》，对反馈意见逐条整理、分析、采纳或说明不采纳理由，以形成完整的标准支撑材料。</w:t>
      </w:r>
    </w:p>
    <w:p w14:paraId="2C6E6C81">
      <w:pPr>
        <w:spacing w:before="40" w:after="40" w:line="300" w:lineRule="auto"/>
        <w:rPr>
          <w:lang w:eastAsia="zh-CN"/>
        </w:rPr>
      </w:pPr>
      <w:r>
        <w:rPr>
          <w:b/>
          <w:lang w:eastAsia="zh-CN"/>
        </w:rPr>
        <w:t>（五）提交文稿送审（计划于2026年</w:t>
      </w:r>
      <w:r>
        <w:rPr>
          <w:rFonts w:hint="eastAsia"/>
          <w:b/>
          <w:lang w:val="en-US" w:eastAsia="zh-CN"/>
        </w:rPr>
        <w:t>7</w:t>
      </w:r>
      <w:r>
        <w:rPr>
          <w:b/>
          <w:lang w:eastAsia="zh-CN"/>
        </w:rPr>
        <w:t>月）</w:t>
      </w:r>
    </w:p>
    <w:p w14:paraId="0DA6E225">
      <w:pPr>
        <w:spacing w:after="0" w:line="360" w:lineRule="auto"/>
        <w:ind w:firstLine="420"/>
        <w:jc w:val="both"/>
        <w:rPr>
          <w:rFonts w:hint="eastAsia"/>
          <w:color w:val="FF0000"/>
          <w:lang w:eastAsia="zh-CN"/>
        </w:rPr>
      </w:pPr>
      <w:r>
        <w:rPr>
          <w:rFonts w:hint="eastAsia"/>
          <w:color w:val="FF0000"/>
          <w:lang w:eastAsia="zh-CN"/>
        </w:rPr>
        <w:t>（待补充）</w:t>
      </w:r>
    </w:p>
    <w:p w14:paraId="64595CB3">
      <w:pPr>
        <w:spacing w:before="40" w:after="40" w:line="300" w:lineRule="auto"/>
        <w:rPr>
          <w:rFonts w:hint="eastAsia"/>
          <w:color w:val="FF0000"/>
          <w:lang w:eastAsia="zh-CN"/>
        </w:rPr>
      </w:pPr>
      <w:r>
        <w:rPr>
          <w:b/>
          <w:lang w:eastAsia="zh-CN"/>
        </w:rPr>
        <w:t>（六）专家评审及意见（计划于2026年</w:t>
      </w:r>
      <w:r>
        <w:rPr>
          <w:rFonts w:hint="eastAsia"/>
          <w:b/>
          <w:lang w:val="en-US" w:eastAsia="zh-CN"/>
        </w:rPr>
        <w:t>7</w:t>
      </w:r>
      <w:r>
        <w:rPr>
          <w:b/>
          <w:lang w:eastAsia="zh-CN"/>
        </w:rPr>
        <w:t>月）</w:t>
      </w:r>
      <w:r>
        <w:rPr>
          <w:rFonts w:hint="eastAsia"/>
          <w:b/>
          <w:color w:val="FF0000"/>
          <w:lang w:eastAsia="zh-CN"/>
        </w:rPr>
        <w:t>（待补充）</w:t>
      </w:r>
    </w:p>
    <w:p w14:paraId="40BE18C4">
      <w:pPr>
        <w:spacing w:after="0" w:line="360" w:lineRule="auto"/>
        <w:ind w:firstLine="420"/>
        <w:jc w:val="both"/>
        <w:rPr>
          <w:lang w:eastAsia="zh-CN"/>
        </w:rPr>
      </w:pPr>
      <w:r>
        <w:rPr>
          <w:lang w:eastAsia="zh-CN"/>
        </w:rPr>
        <w:t>中国民族卫生协会秘书处，于202</w:t>
      </w:r>
      <w:r>
        <w:rPr>
          <w:rFonts w:hint="eastAsia"/>
          <w:lang w:eastAsia="zh-CN"/>
        </w:rPr>
        <w:t>6</w:t>
      </w:r>
      <w:r>
        <w:rPr>
          <w:lang w:eastAsia="zh-CN"/>
        </w:rPr>
        <w:t>年</w:t>
      </w:r>
      <w:r>
        <w:rPr>
          <w:rFonts w:hint="eastAsia"/>
          <w:lang w:eastAsia="zh-CN"/>
        </w:rPr>
        <w:t>6</w:t>
      </w:r>
      <w:r>
        <w:rPr>
          <w:lang w:eastAsia="zh-CN"/>
        </w:rPr>
        <w:t>月</w:t>
      </w:r>
      <w:r>
        <w:rPr>
          <w:rFonts w:hint="eastAsia"/>
          <w:lang w:eastAsia="zh-CN"/>
        </w:rPr>
        <w:t>X</w:t>
      </w:r>
      <w:r>
        <w:rPr>
          <w:lang w:eastAsia="zh-CN"/>
        </w:rPr>
        <w:t>日在北京协会总部再次组织相关专家对送审的文稿进行认真审评，在听取起草单位代表汇报后，在对修订稿给予基本肯定的基础上，并就文稿进一步的修订提出相关审评意见。</w:t>
      </w:r>
    </w:p>
    <w:p w14:paraId="69293601">
      <w:pPr>
        <w:spacing w:after="0" w:line="360" w:lineRule="auto"/>
        <w:ind w:firstLine="420"/>
        <w:jc w:val="both"/>
        <w:rPr>
          <w:rFonts w:hint="eastAsia"/>
          <w:lang w:eastAsia="zh-CN"/>
        </w:rPr>
      </w:pPr>
    </w:p>
    <w:p w14:paraId="6A6338FE">
      <w:pPr>
        <w:spacing w:before="120" w:after="60" w:line="300" w:lineRule="auto"/>
        <w:rPr>
          <w:lang w:eastAsia="zh-CN"/>
        </w:rPr>
      </w:pPr>
      <w:r>
        <w:rPr>
          <w:b/>
          <w:sz w:val="28"/>
          <w:lang w:eastAsia="zh-CN"/>
        </w:rPr>
        <w:t>三、标准编制原则及主要技术内容确定</w:t>
      </w:r>
    </w:p>
    <w:p w14:paraId="6CCDB266">
      <w:pPr>
        <w:spacing w:before="40" w:after="40" w:line="300" w:lineRule="auto"/>
        <w:rPr>
          <w:lang w:eastAsia="zh-CN"/>
        </w:rPr>
      </w:pPr>
      <w:r>
        <w:rPr>
          <w:b/>
          <w:lang w:eastAsia="zh-CN"/>
        </w:rPr>
        <w:t>（一）标准编制原则</w:t>
      </w:r>
    </w:p>
    <w:p w14:paraId="1EF0826A">
      <w:pPr>
        <w:spacing w:after="0" w:line="360" w:lineRule="auto"/>
        <w:jc w:val="both"/>
        <w:rPr>
          <w:rFonts w:hint="eastAsia"/>
          <w:lang w:eastAsia="zh-CN"/>
        </w:rPr>
      </w:pPr>
      <w:r>
        <w:rPr>
          <w:rFonts w:hint="eastAsia"/>
          <w:lang w:val="en-US" w:eastAsia="zh-CN"/>
        </w:rPr>
        <w:t>1、</w:t>
      </w:r>
      <w:r>
        <w:rPr>
          <w:rFonts w:hint="eastAsia"/>
          <w:lang w:eastAsia="zh-CN"/>
        </w:rPr>
        <w:t>本标准的制定本着“尊重权利、满足需求，遵循规律、符合要求，切合实际、适当前瞻”的原则，在标准要求与技术指标的设置上，结合慢阻肺病康复医疗发展现状，又充分考虑到了标准的可实用性以及前瞻性，使标准引导慢阻肺病康复康复技术推广及发展。</w:t>
      </w:r>
    </w:p>
    <w:p w14:paraId="4B031A60">
      <w:pPr>
        <w:spacing w:after="0" w:line="360" w:lineRule="auto"/>
        <w:jc w:val="both"/>
        <w:rPr>
          <w:lang w:eastAsia="zh-CN"/>
        </w:rPr>
      </w:pPr>
      <w:r>
        <w:rPr>
          <w:lang w:eastAsia="zh-CN"/>
        </w:rPr>
        <w:t>2、本标准编写严格遵循GB/T1.1-2009《标准化工作导则第一部分：标准的结构和编写》要求，从标准的框架结构到具体内容、从术语表述到技术指标、从章节设置到方法流程，均经过反复研讨、论证和修改完善，形成了本团体标准。</w:t>
      </w:r>
    </w:p>
    <w:p w14:paraId="0EC25736">
      <w:pPr>
        <w:spacing w:after="0" w:line="360" w:lineRule="auto"/>
        <w:jc w:val="both"/>
        <w:rPr>
          <w:lang w:eastAsia="zh-CN"/>
        </w:rPr>
      </w:pPr>
      <w:r>
        <w:rPr>
          <w:b/>
          <w:lang w:eastAsia="zh-CN"/>
        </w:rPr>
        <w:t>（二）团体标准主要内容确定</w:t>
      </w:r>
    </w:p>
    <w:p w14:paraId="4590DE16">
      <w:pPr>
        <w:spacing w:after="0" w:line="360" w:lineRule="auto"/>
        <w:jc w:val="both"/>
        <w:rPr>
          <w:lang w:eastAsia="zh-CN"/>
        </w:rPr>
      </w:pPr>
      <w:r>
        <w:rPr>
          <w:lang w:eastAsia="zh-CN"/>
        </w:rPr>
        <w:t>本标准主要内容如下：</w:t>
      </w:r>
    </w:p>
    <w:p w14:paraId="643BA477">
      <w:pPr>
        <w:spacing w:before="120" w:after="60" w:line="300" w:lineRule="auto"/>
        <w:rPr>
          <w:rFonts w:hint="eastAsia"/>
          <w:lang w:eastAsia="zh-CN"/>
        </w:rPr>
      </w:pPr>
      <w:r>
        <w:rPr>
          <w:rFonts w:hint="eastAsia"/>
          <w:lang w:eastAsia="zh-CN"/>
        </w:rPr>
        <w:t xml:space="preserve">本标准中的主要内容包括： </w:t>
      </w:r>
    </w:p>
    <w:p w14:paraId="7BB79728">
      <w:pPr>
        <w:spacing w:before="120" w:after="60" w:line="300" w:lineRule="auto"/>
        <w:rPr>
          <w:rFonts w:hint="eastAsia"/>
          <w:lang w:eastAsia="zh-CN"/>
        </w:rPr>
      </w:pPr>
      <w:r>
        <w:rPr>
          <w:rFonts w:hint="eastAsia"/>
          <w:lang w:eastAsia="zh-CN"/>
        </w:rPr>
        <w:t>1.范围与基础要求：明确标准适用于各级医疗机构、社区、康复机构全体从业人员；规定机构、人员、场地、管理制度等基本准入条件。</w:t>
      </w:r>
    </w:p>
    <w:p w14:paraId="05E6477B">
      <w:pPr>
        <w:spacing w:before="120" w:after="60" w:line="300" w:lineRule="auto"/>
        <w:rPr>
          <w:rFonts w:hint="eastAsia"/>
          <w:lang w:eastAsia="zh-CN"/>
        </w:rPr>
      </w:pPr>
      <w:r>
        <w:rPr>
          <w:rFonts w:hint="eastAsia"/>
          <w:lang w:eastAsia="zh-CN"/>
        </w:rPr>
        <w:t>2.术语、缩略语：界定呼吸康复、慢阻肺等核心名词，汇总专业缩写，统一行业用语。</w:t>
      </w:r>
    </w:p>
    <w:p w14:paraId="74635B21">
      <w:pPr>
        <w:spacing w:before="120" w:after="60" w:line="300" w:lineRule="auto"/>
        <w:rPr>
          <w:rFonts w:hint="eastAsia"/>
          <w:lang w:eastAsia="zh-CN"/>
        </w:rPr>
      </w:pPr>
      <w:r>
        <w:rPr>
          <w:rFonts w:hint="eastAsia"/>
          <w:lang w:eastAsia="zh-CN"/>
        </w:rPr>
        <w:t>3.康复评估：确立基线 - 过程 - 终末 - 随访动态评估机制，涵盖临床、功能、营养、心理四大模块，配套统一评估量表与检查指标。</w:t>
      </w:r>
    </w:p>
    <w:p w14:paraId="4F186203">
      <w:pPr>
        <w:spacing w:before="120" w:after="60" w:line="300" w:lineRule="auto"/>
        <w:rPr>
          <w:rFonts w:hint="eastAsia"/>
          <w:lang w:eastAsia="zh-CN"/>
        </w:rPr>
      </w:pPr>
      <w:r>
        <w:rPr>
          <w:rFonts w:hint="eastAsia"/>
          <w:lang w:eastAsia="zh-CN"/>
        </w:rPr>
        <w:t>4.康复方案：分四大类标准化处方：运动（有氧、抗阻、呼吸肌训练、气道廓清、呼吸支持等，明确量化参数）、药物（支气管舒张剂、吸入激素、祛痰药等，规范用药与吸入操作）、营养（划定能量、蛋白质摄入标准，兼顾吞咽障碍干预）、心理（以非药物干预为主，明确药物使用与转诊指征）。</w:t>
      </w:r>
    </w:p>
    <w:p w14:paraId="2DDBCD8E">
      <w:pPr>
        <w:spacing w:before="120" w:after="60" w:line="300" w:lineRule="auto"/>
        <w:rPr>
          <w:rFonts w:hint="eastAsia"/>
          <w:lang w:eastAsia="zh-CN"/>
        </w:rPr>
      </w:pPr>
      <w:r>
        <w:rPr>
          <w:rFonts w:hint="eastAsia"/>
          <w:lang w:eastAsia="zh-CN"/>
        </w:rPr>
        <w:t>5.康复实施：划分绝对 / 相对康复禁忌证，制定重症患者安全启动指标；规范康复器械、日常生活指导及整体实施流程。</w:t>
      </w:r>
    </w:p>
    <w:p w14:paraId="28393B11">
      <w:pPr>
        <w:spacing w:before="120" w:after="60" w:line="300" w:lineRule="auto"/>
        <w:rPr>
          <w:rFonts w:hint="eastAsia"/>
          <w:lang w:eastAsia="zh-CN"/>
        </w:rPr>
      </w:pPr>
      <w:r>
        <w:rPr>
          <w:rFonts w:hint="eastAsia"/>
          <w:lang w:eastAsia="zh-CN"/>
        </w:rPr>
        <w:t>6.质量控制：落实危险因素防控、患者依从性管理，明确不良事件应急流程；针对评估、运动、用药、营养、心理各环节制定专项质控要求。</w:t>
      </w:r>
    </w:p>
    <w:p w14:paraId="5AD65FAE">
      <w:pPr>
        <w:spacing w:before="120" w:after="60" w:line="300" w:lineRule="auto"/>
        <w:rPr>
          <w:rFonts w:hint="eastAsia"/>
          <w:lang w:eastAsia="zh-CN"/>
        </w:rPr>
      </w:pPr>
      <w:r>
        <w:rPr>
          <w:rFonts w:hint="eastAsia"/>
          <w:lang w:eastAsia="zh-CN"/>
        </w:rPr>
        <w:t>7.附录：补充缩略语、评估量表、技术细则、实施流程、质控细则，强化实操性。</w:t>
      </w:r>
      <w:r>
        <w:rPr>
          <w:b/>
          <w:sz w:val="28"/>
          <w:lang w:eastAsia="zh-CN"/>
        </w:rPr>
        <w:t>四、采用国际、国内标准情况</w:t>
      </w:r>
    </w:p>
    <w:p w14:paraId="2E4C0B4B">
      <w:pPr>
        <w:spacing w:after="0" w:line="360" w:lineRule="auto"/>
        <w:ind w:firstLine="420"/>
        <w:jc w:val="both"/>
        <w:rPr>
          <w:lang w:eastAsia="zh-CN"/>
        </w:rPr>
      </w:pPr>
      <w:r>
        <w:rPr>
          <w:rFonts w:hint="eastAsia"/>
          <w:lang w:eastAsia="zh-CN"/>
        </w:rPr>
        <w:t>无</w:t>
      </w:r>
    </w:p>
    <w:p w14:paraId="5488919B">
      <w:pPr>
        <w:spacing w:before="120" w:after="60" w:line="300" w:lineRule="auto"/>
        <w:rPr>
          <w:lang w:eastAsia="zh-CN"/>
        </w:rPr>
      </w:pPr>
      <w:r>
        <w:rPr>
          <w:b/>
          <w:sz w:val="28"/>
          <w:lang w:eastAsia="zh-CN"/>
        </w:rPr>
        <w:t>五、与现行法律法规和强制性标准的关系</w:t>
      </w:r>
    </w:p>
    <w:p w14:paraId="5A0C2017">
      <w:pPr>
        <w:spacing w:after="0" w:line="360" w:lineRule="auto"/>
        <w:ind w:firstLine="420"/>
        <w:jc w:val="both"/>
        <w:rPr>
          <w:lang w:eastAsia="zh-CN"/>
        </w:rPr>
      </w:pPr>
      <w:r>
        <w:rPr>
          <w:lang w:eastAsia="zh-CN"/>
        </w:rPr>
        <w:t>本标准与现行有关法律法规和强制性标准协调一致。</w:t>
      </w:r>
    </w:p>
    <w:p w14:paraId="211460E2">
      <w:pPr>
        <w:spacing w:after="0" w:line="360" w:lineRule="auto"/>
        <w:ind w:firstLine="420"/>
        <w:jc w:val="both"/>
        <w:rPr>
          <w:lang w:eastAsia="zh-CN"/>
        </w:rPr>
      </w:pPr>
      <w:r>
        <w:rPr>
          <w:lang w:eastAsia="zh-CN"/>
        </w:rPr>
        <w:t>规范的起草、编写格式符合GB/T1.1-2020《标准化工导则第1部分：标准化文件的结构和起草规则》的规格。</w:t>
      </w:r>
    </w:p>
    <w:p w14:paraId="480F8BF3">
      <w:pPr>
        <w:spacing w:before="120" w:after="60" w:line="300" w:lineRule="auto"/>
        <w:rPr>
          <w:lang w:eastAsia="zh-CN"/>
        </w:rPr>
      </w:pPr>
      <w:r>
        <w:rPr>
          <w:b/>
          <w:sz w:val="28"/>
          <w:lang w:eastAsia="zh-CN"/>
        </w:rPr>
        <w:t>六、重大分歧意见处理</w:t>
      </w:r>
    </w:p>
    <w:p w14:paraId="79F3C8CA">
      <w:pPr>
        <w:spacing w:after="0" w:line="360" w:lineRule="auto"/>
        <w:ind w:firstLine="420"/>
        <w:jc w:val="both"/>
        <w:rPr>
          <w:lang w:eastAsia="zh-CN"/>
        </w:rPr>
      </w:pPr>
      <w:r>
        <w:rPr>
          <w:rFonts w:hint="eastAsia"/>
          <w:lang w:eastAsia="zh-CN"/>
        </w:rPr>
        <w:t>无</w:t>
      </w:r>
    </w:p>
    <w:p w14:paraId="0C18D75A">
      <w:pPr>
        <w:spacing w:before="120" w:after="60" w:line="300" w:lineRule="auto"/>
        <w:rPr>
          <w:lang w:eastAsia="zh-CN"/>
        </w:rPr>
      </w:pPr>
      <w:r>
        <w:rPr>
          <w:b/>
          <w:sz w:val="28"/>
          <w:lang w:eastAsia="zh-CN"/>
        </w:rPr>
        <w:t>七、标准作为强制性或推荐性标准发布的意见</w:t>
      </w:r>
    </w:p>
    <w:p w14:paraId="601FDF8C">
      <w:pPr>
        <w:spacing w:after="0" w:line="360" w:lineRule="auto"/>
        <w:ind w:firstLine="420"/>
        <w:jc w:val="both"/>
        <w:rPr>
          <w:lang w:eastAsia="zh-CN"/>
        </w:rPr>
      </w:pPr>
      <w:r>
        <w:rPr>
          <w:lang w:eastAsia="zh-CN"/>
        </w:rPr>
        <w:t>推荐性</w:t>
      </w:r>
    </w:p>
    <w:p w14:paraId="51D01836">
      <w:pPr>
        <w:spacing w:before="120" w:after="60" w:line="300" w:lineRule="auto"/>
        <w:rPr>
          <w:b/>
          <w:sz w:val="28"/>
          <w:lang w:eastAsia="zh-CN"/>
        </w:rPr>
      </w:pPr>
      <w:r>
        <w:rPr>
          <w:b/>
          <w:sz w:val="28"/>
          <w:lang w:eastAsia="zh-CN"/>
        </w:rPr>
        <w:t>八、贯彻标准的建议</w:t>
      </w:r>
    </w:p>
    <w:p w14:paraId="337F58E1">
      <w:pPr>
        <w:spacing w:before="120" w:after="60" w:line="300" w:lineRule="auto"/>
        <w:rPr>
          <w:rFonts w:hint="eastAsia"/>
          <w:lang w:eastAsia="zh-CN"/>
        </w:rPr>
      </w:pPr>
      <w:r>
        <w:rPr>
          <w:rFonts w:hint="eastAsia"/>
          <w:b/>
          <w:sz w:val="28"/>
          <w:lang w:eastAsia="zh-CN"/>
        </w:rPr>
        <w:t>实施推广建议</w:t>
      </w:r>
    </w:p>
    <w:p w14:paraId="26B1615B">
      <w:pPr>
        <w:spacing w:before="120" w:after="60" w:line="300" w:lineRule="auto"/>
        <w:rPr>
          <w:rFonts w:hint="eastAsia"/>
          <w:lang w:eastAsia="zh-CN"/>
        </w:rPr>
      </w:pPr>
      <w:r>
        <w:rPr>
          <w:rFonts w:hint="eastAsia"/>
          <w:lang w:eastAsia="zh-CN"/>
        </w:rPr>
        <w:t>一、多维宣贯，扩大知晓覆盖面</w:t>
      </w:r>
    </w:p>
    <w:p w14:paraId="7020D48D">
      <w:pPr>
        <w:spacing w:before="120" w:after="60" w:line="300" w:lineRule="auto"/>
        <w:rPr>
          <w:rFonts w:hint="eastAsia"/>
          <w:lang w:eastAsia="zh-CN"/>
        </w:rPr>
      </w:pPr>
      <w:r>
        <w:rPr>
          <w:rFonts w:hint="eastAsia"/>
          <w:lang w:eastAsia="zh-CN"/>
        </w:rPr>
        <w:t>举办线上线下专题宣讲会、专家沙龙，解读标准核心内容、适用范围及应用价值。</w:t>
      </w:r>
    </w:p>
    <w:p w14:paraId="28D19580">
      <w:pPr>
        <w:spacing w:before="120" w:after="60" w:line="300" w:lineRule="auto"/>
        <w:rPr>
          <w:rFonts w:hint="eastAsia"/>
          <w:lang w:eastAsia="zh-CN"/>
        </w:rPr>
      </w:pPr>
      <w:r>
        <w:rPr>
          <w:rFonts w:hint="eastAsia"/>
          <w:lang w:eastAsia="zh-CN"/>
        </w:rPr>
        <w:t>借助行业平台、公众号、工作群、院内宣传栏等渠道，推送标准要点、实操图解，营造推广氛围。</w:t>
      </w:r>
    </w:p>
    <w:p w14:paraId="3DC131BC">
      <w:pPr>
        <w:spacing w:before="120" w:after="60" w:line="300" w:lineRule="auto"/>
        <w:rPr>
          <w:rFonts w:hint="eastAsia"/>
          <w:lang w:eastAsia="zh-CN"/>
        </w:rPr>
      </w:pPr>
      <w:r>
        <w:rPr>
          <w:rFonts w:hint="eastAsia"/>
          <w:lang w:val="en-US" w:eastAsia="zh-CN"/>
        </w:rPr>
        <w:t>二</w:t>
      </w:r>
      <w:r>
        <w:rPr>
          <w:rFonts w:hint="eastAsia"/>
          <w:lang w:eastAsia="zh-CN"/>
        </w:rPr>
        <w:t>、分级培训，提升实操能力</w:t>
      </w:r>
    </w:p>
    <w:p w14:paraId="758ED4E8">
      <w:pPr>
        <w:spacing w:before="120" w:after="60" w:line="300" w:lineRule="auto"/>
        <w:rPr>
          <w:rFonts w:hint="eastAsia"/>
          <w:lang w:eastAsia="zh-CN"/>
        </w:rPr>
      </w:pPr>
      <w:r>
        <w:rPr>
          <w:rFonts w:hint="eastAsia"/>
          <w:lang w:eastAsia="zh-CN"/>
        </w:rPr>
        <w:t>针对医务人员开展分岗位专项培训 + 实操演练，聚焦评估、处方制定、康复操作、应急处置等重点，培训后组织考核。</w:t>
      </w:r>
    </w:p>
    <w:p w14:paraId="503579BA">
      <w:pPr>
        <w:spacing w:before="120" w:after="60" w:line="300" w:lineRule="auto"/>
        <w:rPr>
          <w:rFonts w:hint="eastAsia"/>
          <w:lang w:eastAsia="zh-CN"/>
        </w:rPr>
      </w:pPr>
      <w:r>
        <w:rPr>
          <w:rFonts w:hint="eastAsia"/>
          <w:lang w:eastAsia="zh-CN"/>
        </w:rPr>
        <w:t>面向社区医护、养老机构人员开展轻量化培训，普及基础康复、风险识别、转诊要点。</w:t>
      </w:r>
    </w:p>
    <w:p w14:paraId="5312E5BD">
      <w:pPr>
        <w:spacing w:before="120" w:after="60" w:line="300" w:lineRule="auto"/>
        <w:rPr>
          <w:rFonts w:hint="eastAsia"/>
          <w:lang w:eastAsia="zh-CN"/>
        </w:rPr>
      </w:pPr>
      <w:r>
        <w:rPr>
          <w:rFonts w:hint="eastAsia"/>
          <w:lang w:eastAsia="zh-CN"/>
        </w:rPr>
        <w:t>面向患者及家属开展科普宣教，讲解居家康复、自我管理、安全注意事项。</w:t>
      </w:r>
    </w:p>
    <w:p w14:paraId="702B4A9B">
      <w:pPr>
        <w:spacing w:before="120" w:after="60" w:line="300" w:lineRule="auto"/>
        <w:rPr>
          <w:rFonts w:hint="eastAsia"/>
          <w:lang w:eastAsia="zh-CN"/>
        </w:rPr>
      </w:pPr>
      <w:r>
        <w:rPr>
          <w:rFonts w:hint="eastAsia"/>
          <w:lang w:val="en-US" w:eastAsia="zh-CN"/>
        </w:rPr>
        <w:t>三</w:t>
      </w:r>
      <w:r>
        <w:rPr>
          <w:rFonts w:hint="eastAsia"/>
          <w:lang w:eastAsia="zh-CN"/>
        </w:rPr>
        <w:t>、试点先行，逐步全域落地</w:t>
      </w:r>
    </w:p>
    <w:p w14:paraId="27988B85">
      <w:pPr>
        <w:spacing w:before="120" w:after="60" w:line="300" w:lineRule="auto"/>
        <w:rPr>
          <w:rFonts w:hint="eastAsia"/>
          <w:lang w:eastAsia="zh-CN"/>
        </w:rPr>
      </w:pPr>
      <w:r>
        <w:rPr>
          <w:rFonts w:hint="eastAsia"/>
          <w:lang w:eastAsia="zh-CN"/>
        </w:rPr>
        <w:t>选取综合医院、康复中心、社区卫生服务中心作为试点单位，打造示范案例，总结可复制经验。</w:t>
      </w:r>
    </w:p>
    <w:p w14:paraId="00B2DB62">
      <w:pPr>
        <w:spacing w:before="120" w:after="60" w:line="300" w:lineRule="auto"/>
        <w:rPr>
          <w:rFonts w:hint="eastAsia"/>
          <w:lang w:eastAsia="zh-CN"/>
        </w:rPr>
      </w:pPr>
      <w:r>
        <w:rPr>
          <w:rFonts w:hint="eastAsia"/>
          <w:lang w:eastAsia="zh-CN"/>
        </w:rPr>
        <w:t>以点带面分步推广，结合院内、社区、居家不同场景灵活应用标准，兼顾规范性与实用性。</w:t>
      </w:r>
    </w:p>
    <w:p w14:paraId="1E61AAA9">
      <w:pPr>
        <w:spacing w:before="120" w:after="60" w:line="300" w:lineRule="auto"/>
        <w:rPr>
          <w:rFonts w:hint="eastAsia"/>
          <w:lang w:eastAsia="zh-CN"/>
        </w:rPr>
      </w:pPr>
      <w:r>
        <w:rPr>
          <w:rFonts w:hint="eastAsia"/>
          <w:lang w:val="en-US" w:eastAsia="zh-CN"/>
        </w:rPr>
        <w:t>四</w:t>
      </w:r>
      <w:r>
        <w:rPr>
          <w:rFonts w:hint="eastAsia"/>
          <w:lang w:eastAsia="zh-CN"/>
        </w:rPr>
        <w:t>、督导考评，保障执行质量</w:t>
      </w:r>
    </w:p>
    <w:p w14:paraId="07FD2937">
      <w:pPr>
        <w:spacing w:before="120" w:after="60" w:line="300" w:lineRule="auto"/>
        <w:rPr>
          <w:rFonts w:hint="eastAsia"/>
          <w:lang w:eastAsia="zh-CN"/>
        </w:rPr>
      </w:pPr>
      <w:r>
        <w:rPr>
          <w:rFonts w:hint="eastAsia"/>
          <w:lang w:eastAsia="zh-CN"/>
        </w:rPr>
        <w:t>建立定期巡查、交叉互评机制，核查标准执行、文书记录、安全管控等情况。</w:t>
      </w:r>
    </w:p>
    <w:p w14:paraId="76581CF1">
      <w:pPr>
        <w:spacing w:before="120" w:after="60" w:line="300" w:lineRule="auto"/>
        <w:rPr>
          <w:rFonts w:hint="eastAsia"/>
          <w:lang w:eastAsia="zh-CN"/>
        </w:rPr>
      </w:pPr>
      <w:r>
        <w:rPr>
          <w:rFonts w:hint="eastAsia"/>
          <w:lang w:eastAsia="zh-CN"/>
        </w:rPr>
        <w:t>将标准落实情况纳入医疗质量考核，对问题及时督促整改，巩固推广成效。</w:t>
      </w:r>
    </w:p>
    <w:p w14:paraId="104B7BF2">
      <w:pPr>
        <w:spacing w:before="120" w:after="60" w:line="300" w:lineRule="auto"/>
        <w:rPr>
          <w:rFonts w:hint="eastAsia"/>
          <w:lang w:eastAsia="zh-CN"/>
        </w:rPr>
      </w:pPr>
      <w:r>
        <w:rPr>
          <w:rFonts w:hint="eastAsia"/>
          <w:lang w:val="en-US" w:eastAsia="zh-CN"/>
        </w:rPr>
        <w:t>五</w:t>
      </w:r>
      <w:r>
        <w:rPr>
          <w:rFonts w:hint="eastAsia"/>
          <w:lang w:eastAsia="zh-CN"/>
        </w:rPr>
        <w:t>、总结交流，建立长效机制</w:t>
      </w:r>
    </w:p>
    <w:p w14:paraId="2E594BFE">
      <w:pPr>
        <w:spacing w:before="120" w:after="60" w:line="300" w:lineRule="auto"/>
        <w:rPr>
          <w:rFonts w:hint="eastAsia"/>
          <w:lang w:eastAsia="zh-CN"/>
        </w:rPr>
      </w:pPr>
      <w:r>
        <w:rPr>
          <w:rFonts w:hint="eastAsia"/>
          <w:lang w:eastAsia="zh-CN"/>
        </w:rPr>
        <w:t>定期组织经验交流、案例分享活动，收集应用问题与改进建议；持续完善配套设备、经费、政策保障，推动标准长期落地、迭代优化。</w:t>
      </w:r>
    </w:p>
    <w:p w14:paraId="6A973BAE">
      <w:pPr>
        <w:spacing w:before="120" w:after="60" w:line="300" w:lineRule="auto"/>
        <w:rPr>
          <w:rFonts w:hint="eastAsia"/>
          <w:lang w:eastAsia="zh-CN"/>
        </w:rPr>
      </w:pPr>
      <w:r>
        <w:rPr>
          <w:b/>
          <w:sz w:val="28"/>
          <w:lang w:eastAsia="zh-CN"/>
        </w:rPr>
        <w:t>九、经费使用情况</w:t>
      </w:r>
      <w:r>
        <w:rPr>
          <w:rFonts w:hint="eastAsia"/>
          <w:b/>
          <w:sz w:val="28"/>
          <w:lang w:eastAsia="zh-CN"/>
        </w:rPr>
        <w:t>（自筹资金）</w:t>
      </w:r>
    </w:p>
    <w:p w14:paraId="5875ED5B">
      <w:pPr>
        <w:spacing w:after="0" w:line="360" w:lineRule="auto"/>
        <w:ind w:firstLine="420"/>
        <w:jc w:val="both"/>
        <w:rPr>
          <w:lang w:eastAsia="zh-CN"/>
        </w:rPr>
      </w:pPr>
      <w:r>
        <w:rPr>
          <w:lang w:eastAsia="zh-CN"/>
        </w:rPr>
        <w:t>1、编写过程书籍与资料购置、出差调研、材料打印、研讨交流以及项目评审等。</w:t>
      </w:r>
    </w:p>
    <w:p w14:paraId="6B5E90EE">
      <w:pPr>
        <w:spacing w:after="0" w:line="360" w:lineRule="auto"/>
        <w:ind w:firstLine="420"/>
        <w:jc w:val="both"/>
        <w:rPr>
          <w:lang w:eastAsia="zh-CN"/>
        </w:rPr>
      </w:pPr>
      <w:r>
        <w:rPr>
          <w:lang w:eastAsia="zh-CN"/>
        </w:rPr>
        <w:t>2、用于后续规范的宣传、推广培训以及评价等。</w:t>
      </w:r>
    </w:p>
    <w:p w14:paraId="1D67D1E9">
      <w:pPr>
        <w:rPr>
          <w:lang w:eastAsia="zh-CN"/>
        </w:rPr>
      </w:pPr>
      <w:r>
        <w:rPr>
          <w:b/>
          <w:sz w:val="28"/>
          <w:lang w:eastAsia="zh-CN"/>
        </w:rPr>
        <w:t>十、其他应予说明的事项</w:t>
      </w:r>
    </w:p>
    <w:p w14:paraId="56F9ECFD">
      <w:pPr>
        <w:spacing w:after="0" w:line="360" w:lineRule="auto"/>
        <w:ind w:firstLine="420"/>
        <w:jc w:val="both"/>
        <w:rPr>
          <w:lang w:eastAsia="zh-CN"/>
        </w:rPr>
      </w:pPr>
      <w:r>
        <w:rPr>
          <w:lang w:eastAsia="zh-CN"/>
        </w:rPr>
        <w:t>附起草人员组成的基本情况</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992"/>
        <w:gridCol w:w="5749"/>
      </w:tblGrid>
      <w:tr w14:paraId="6F30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4B19C7B">
            <w:pPr>
              <w:spacing w:after="0"/>
              <w:jc w:val="center"/>
              <w:rPr>
                <w:lang w:eastAsia="zh-CN"/>
              </w:rPr>
            </w:pPr>
            <w:r>
              <w:rPr>
                <w:lang w:eastAsia="zh-CN"/>
              </w:rPr>
              <w:t>序号</w:t>
            </w:r>
          </w:p>
        </w:tc>
        <w:tc>
          <w:tcPr>
            <w:tcW w:w="1276" w:type="dxa"/>
          </w:tcPr>
          <w:p w14:paraId="7C4CA22B">
            <w:pPr>
              <w:spacing w:after="0"/>
              <w:jc w:val="center"/>
              <w:rPr>
                <w:lang w:eastAsia="zh-CN"/>
              </w:rPr>
            </w:pPr>
            <w:r>
              <w:rPr>
                <w:lang w:eastAsia="zh-CN"/>
              </w:rPr>
              <w:t>类别</w:t>
            </w:r>
          </w:p>
        </w:tc>
        <w:tc>
          <w:tcPr>
            <w:tcW w:w="992" w:type="dxa"/>
          </w:tcPr>
          <w:p w14:paraId="2412E19A">
            <w:pPr>
              <w:spacing w:after="0"/>
              <w:jc w:val="center"/>
              <w:rPr>
                <w:lang w:eastAsia="zh-CN"/>
              </w:rPr>
            </w:pPr>
            <w:r>
              <w:rPr>
                <w:lang w:eastAsia="zh-CN"/>
              </w:rPr>
              <w:t>数量</w:t>
            </w:r>
          </w:p>
        </w:tc>
        <w:tc>
          <w:tcPr>
            <w:tcW w:w="5749" w:type="dxa"/>
          </w:tcPr>
          <w:p w14:paraId="341A8DC2">
            <w:pPr>
              <w:spacing w:after="0"/>
              <w:rPr>
                <w:lang w:eastAsia="zh-CN"/>
              </w:rPr>
            </w:pPr>
            <w:r>
              <w:rPr>
                <w:lang w:eastAsia="zh-CN"/>
              </w:rPr>
              <w:t>具体情况</w:t>
            </w:r>
          </w:p>
        </w:tc>
      </w:tr>
      <w:tr w14:paraId="28F3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DCB6840">
            <w:pPr>
              <w:spacing w:after="0"/>
              <w:jc w:val="center"/>
              <w:rPr>
                <w:lang w:eastAsia="zh-CN"/>
              </w:rPr>
            </w:pPr>
            <w:r>
              <w:rPr>
                <w:lang w:eastAsia="zh-CN"/>
              </w:rPr>
              <w:t>1</w:t>
            </w:r>
          </w:p>
        </w:tc>
        <w:tc>
          <w:tcPr>
            <w:tcW w:w="1276" w:type="dxa"/>
          </w:tcPr>
          <w:p w14:paraId="374E01B0">
            <w:pPr>
              <w:spacing w:after="0"/>
              <w:jc w:val="center"/>
              <w:rPr>
                <w:lang w:eastAsia="zh-CN"/>
              </w:rPr>
            </w:pPr>
            <w:r>
              <w:rPr>
                <w:lang w:eastAsia="zh-CN"/>
              </w:rPr>
              <w:t>医院专家</w:t>
            </w:r>
          </w:p>
        </w:tc>
        <w:tc>
          <w:tcPr>
            <w:tcW w:w="992" w:type="dxa"/>
          </w:tcPr>
          <w:p w14:paraId="3574A737">
            <w:pPr>
              <w:spacing w:after="0"/>
              <w:jc w:val="center"/>
              <w:rPr>
                <w:lang w:eastAsia="zh-CN"/>
              </w:rPr>
            </w:pPr>
            <w:r>
              <w:rPr>
                <w:lang w:eastAsia="zh-CN"/>
              </w:rPr>
              <w:t>9</w:t>
            </w:r>
          </w:p>
        </w:tc>
        <w:tc>
          <w:tcPr>
            <w:tcW w:w="5749" w:type="dxa"/>
          </w:tcPr>
          <w:p w14:paraId="7CA5ABC5">
            <w:pPr>
              <w:spacing w:after="0"/>
              <w:rPr>
                <w:rFonts w:hint="eastAsia" w:ascii="宋体" w:hAnsi="宋体" w:eastAsia="宋体"/>
                <w:highlight w:val="none"/>
                <w:lang w:val="en-US" w:eastAsia="zh-CN"/>
              </w:rPr>
            </w:pPr>
            <w:r>
              <w:rPr>
                <w:rFonts w:hint="eastAsia" w:ascii="宋体" w:hAnsi="宋体" w:eastAsia="宋体"/>
                <w:highlight w:val="none"/>
                <w:lang w:val="en-US" w:eastAsia="zh-CN"/>
              </w:rPr>
              <w:t>沈玉芹，同济大学附属同济医院</w:t>
            </w:r>
          </w:p>
          <w:p w14:paraId="5821B71D">
            <w:pPr>
              <w:spacing w:after="0"/>
              <w:rPr>
                <w:rFonts w:hint="eastAsia" w:ascii="宋体" w:hAnsi="宋体" w:eastAsia="宋体"/>
                <w:highlight w:val="none"/>
                <w:lang w:val="en-US" w:eastAsia="zh-CN"/>
              </w:rPr>
            </w:pPr>
            <w:r>
              <w:rPr>
                <w:rFonts w:hint="eastAsia" w:ascii="宋体" w:hAnsi="宋体" w:eastAsia="宋体"/>
                <w:highlight w:val="none"/>
                <w:lang w:val="en-US" w:eastAsia="zh-CN"/>
              </w:rPr>
              <w:t>丁荣晶，北京协和医院</w:t>
            </w:r>
          </w:p>
          <w:p w14:paraId="3BD57A95">
            <w:pPr>
              <w:spacing w:after="0"/>
              <w:rPr>
                <w:rFonts w:hint="eastAsia" w:ascii="宋体" w:hAnsi="宋体" w:eastAsia="宋体"/>
                <w:highlight w:val="none"/>
                <w:lang w:val="en-US" w:eastAsia="zh-CN"/>
              </w:rPr>
            </w:pPr>
            <w:r>
              <w:rPr>
                <w:rFonts w:hint="eastAsia" w:ascii="宋体" w:hAnsi="宋体" w:eastAsia="宋体"/>
                <w:highlight w:val="none"/>
                <w:lang w:val="en-US" w:eastAsia="zh-CN"/>
              </w:rPr>
              <w:t>喻鹏铭，四川大学华西医院</w:t>
            </w:r>
          </w:p>
          <w:p w14:paraId="7E47809F">
            <w:pPr>
              <w:spacing w:after="0"/>
              <w:rPr>
                <w:rFonts w:hint="eastAsia" w:ascii="宋体" w:hAnsi="宋体" w:eastAsia="宋体"/>
                <w:highlight w:val="none"/>
                <w:lang w:val="en-US" w:eastAsia="zh-CN"/>
              </w:rPr>
            </w:pPr>
            <w:r>
              <w:rPr>
                <w:rFonts w:hint="eastAsia" w:ascii="宋体" w:hAnsi="宋体" w:eastAsia="宋体"/>
                <w:highlight w:val="none"/>
                <w:lang w:val="en-US" w:eastAsia="zh-CN"/>
              </w:rPr>
              <w:t>曾西，郑州大学附属第一医院</w:t>
            </w:r>
          </w:p>
          <w:p w14:paraId="06509C71">
            <w:pPr>
              <w:spacing w:after="0"/>
              <w:rPr>
                <w:rFonts w:hint="eastAsia" w:ascii="宋体" w:hAnsi="宋体" w:eastAsia="宋体"/>
                <w:highlight w:val="none"/>
                <w:lang w:val="en-US" w:eastAsia="zh-CN"/>
              </w:rPr>
            </w:pPr>
            <w:r>
              <w:rPr>
                <w:rFonts w:hint="eastAsia" w:ascii="宋体" w:hAnsi="宋体" w:eastAsia="宋体"/>
                <w:highlight w:val="none"/>
                <w:lang w:val="en-US" w:eastAsia="zh-CN"/>
              </w:rPr>
              <w:t>徐镶怀，同济大学附属同济医院</w:t>
            </w:r>
          </w:p>
          <w:p w14:paraId="0704D295">
            <w:pPr>
              <w:spacing w:after="0"/>
              <w:rPr>
                <w:rFonts w:hint="eastAsia" w:ascii="宋体" w:hAnsi="宋体" w:eastAsia="宋体"/>
                <w:highlight w:val="none"/>
                <w:lang w:val="en-US" w:eastAsia="zh-CN"/>
              </w:rPr>
            </w:pPr>
            <w:r>
              <w:rPr>
                <w:rFonts w:hint="eastAsia" w:ascii="宋体" w:hAnsi="宋体" w:eastAsia="宋体"/>
                <w:highlight w:val="none"/>
                <w:lang w:val="en-US" w:eastAsia="zh-CN"/>
              </w:rPr>
              <w:t>卢守四，中国康复研究中心</w:t>
            </w:r>
          </w:p>
          <w:p w14:paraId="1822BF63">
            <w:pPr>
              <w:spacing w:after="0"/>
              <w:rPr>
                <w:rFonts w:hint="eastAsia" w:ascii="宋体" w:hAnsi="宋体" w:eastAsia="宋体"/>
                <w:highlight w:val="none"/>
                <w:lang w:val="en-US" w:eastAsia="zh-CN"/>
              </w:rPr>
            </w:pPr>
            <w:r>
              <w:rPr>
                <w:rFonts w:hint="eastAsia" w:ascii="宋体" w:hAnsi="宋体" w:eastAsia="宋体"/>
                <w:highlight w:val="none"/>
                <w:lang w:val="en-US" w:eastAsia="zh-CN"/>
              </w:rPr>
              <w:t>王志翊，清华大学北京清华长庚医院</w:t>
            </w:r>
          </w:p>
          <w:p w14:paraId="704331DB">
            <w:pPr>
              <w:spacing w:after="0"/>
              <w:rPr>
                <w:rFonts w:hint="eastAsia" w:ascii="宋体" w:hAnsi="宋体" w:eastAsia="宋体"/>
                <w:highlight w:val="none"/>
                <w:lang w:val="en-US" w:eastAsia="zh-CN"/>
              </w:rPr>
            </w:pPr>
            <w:r>
              <w:rPr>
                <w:rFonts w:hint="eastAsia" w:ascii="宋体" w:hAnsi="宋体" w:eastAsia="宋体"/>
                <w:highlight w:val="none"/>
                <w:lang w:val="en-US" w:eastAsia="zh-CN"/>
              </w:rPr>
              <w:t>苏国栋，中国康复研究中心</w:t>
            </w:r>
          </w:p>
          <w:p w14:paraId="1E7F1617">
            <w:pPr>
              <w:spacing w:after="0"/>
              <w:rPr>
                <w:rFonts w:hint="default" w:ascii="宋体" w:hAnsi="宋体" w:eastAsia="宋体" w:cs="宋体"/>
                <w:kern w:val="0"/>
                <w:sz w:val="24"/>
                <w:szCs w:val="24"/>
                <w:lang w:val="en-US" w:eastAsia="zh-CN" w:bidi="ar"/>
              </w:rPr>
            </w:pPr>
            <w:r>
              <w:rPr>
                <w:rFonts w:hint="eastAsia" w:ascii="宋体" w:hAnsi="宋体" w:eastAsia="宋体"/>
                <w:highlight w:val="none"/>
                <w:lang w:val="en-US" w:eastAsia="zh-CN"/>
              </w:rPr>
              <w:t>占梦怡，同济大学附属同济医院</w:t>
            </w:r>
          </w:p>
        </w:tc>
      </w:tr>
    </w:tbl>
    <w:p w14:paraId="344ACE80">
      <w:pPr>
        <w:spacing w:after="0"/>
        <w:rPr>
          <w:lang w:eastAsia="zh-CN"/>
        </w:rPr>
      </w:pPr>
    </w:p>
    <w:p w14:paraId="54DEC4D9">
      <w:pPr>
        <w:spacing w:after="0" w:line="288" w:lineRule="auto"/>
        <w:jc w:val="right"/>
        <w:rPr>
          <w:lang w:eastAsia="zh-CN"/>
        </w:rPr>
      </w:pPr>
      <w:r>
        <w:rPr>
          <w:lang w:eastAsia="zh-CN"/>
        </w:rPr>
        <w:t>《</w:t>
      </w:r>
      <w:r>
        <w:rPr>
          <w:rFonts w:hint="eastAsia"/>
          <w:b w:val="0"/>
          <w:bCs/>
          <w:sz w:val="24"/>
          <w:szCs w:val="20"/>
          <w:lang w:eastAsia="zh-CN"/>
        </w:rPr>
        <w:t>慢性阻塞性肺疾病康复技术规范</w:t>
      </w:r>
      <w:r>
        <w:rPr>
          <w:lang w:eastAsia="zh-CN"/>
        </w:rPr>
        <w:t>》起草组</w:t>
      </w:r>
    </w:p>
    <w:p w14:paraId="179E2A56">
      <w:pPr>
        <w:spacing w:after="0" w:line="288" w:lineRule="auto"/>
        <w:jc w:val="right"/>
      </w:pPr>
      <w:r>
        <w:t>2026年</w:t>
      </w:r>
      <w:r>
        <w:rPr>
          <w:rFonts w:hint="eastAsia"/>
          <w:lang w:val="en-US" w:eastAsia="zh-CN"/>
        </w:rPr>
        <w:t>6</w:t>
      </w:r>
      <w:r>
        <w:t>月</w:t>
      </w:r>
    </w:p>
    <w:sectPr>
      <w:pgSz w:w="11906" w:h="16838"/>
      <w:pgMar w:top="1587" w:right="1587" w:bottom="1417"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auto"/>
    <w:pitch w:val="default"/>
    <w:sig w:usb0="E00002FF" w:usb1="6AC7FDFB" w:usb2="00000012" w:usb3="00000000" w:csb0="4002009F" w:csb1="DFD70000"/>
  </w:font>
  <w:font w:name="Courier">
    <w:altName w:val="Courier New"/>
    <w:panose1 w:val="02070309020205020404"/>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86803"/>
    <w:rsid w:val="00883875"/>
    <w:rsid w:val="008E1774"/>
    <w:rsid w:val="0097201C"/>
    <w:rsid w:val="00A63964"/>
    <w:rsid w:val="00AA1D8D"/>
    <w:rsid w:val="00B47730"/>
    <w:rsid w:val="00CB0664"/>
    <w:rsid w:val="00FC693F"/>
    <w:rsid w:val="02794F65"/>
    <w:rsid w:val="35B64F8D"/>
    <w:rsid w:val="370B9E42"/>
    <w:rsid w:val="3DFDC26F"/>
    <w:rsid w:val="43967AB3"/>
    <w:rsid w:val="5FFF97C2"/>
    <w:rsid w:val="63CFBD65"/>
    <w:rsid w:val="63DD5D77"/>
    <w:rsid w:val="666F497F"/>
    <w:rsid w:val="76203F89"/>
    <w:rsid w:val="7B2D50A4"/>
    <w:rsid w:val="7E7F98CF"/>
    <w:rsid w:val="7F477EAF"/>
    <w:rsid w:val="BE7F5363"/>
    <w:rsid w:val="DBC34EAF"/>
    <w:rsid w:val="DEF66590"/>
    <w:rsid w:val="DF5C3555"/>
    <w:rsid w:val="F5F7CC84"/>
    <w:rsid w:val="F777854E"/>
    <w:rsid w:val="FF777D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uiPriority="99" w:semiHidden="0" w:name="List 2"/>
    <w:lsdException w:qFormat="1"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7"/>
    <w:unhideWhenUsed/>
    <w:uiPriority w:val="99"/>
    <w:pPr>
      <w:tabs>
        <w:tab w:val="center" w:pos="4680"/>
        <w:tab w:val="right" w:pos="9360"/>
      </w:tabs>
      <w:spacing w:after="0" w:line="240" w:lineRule="auto"/>
    </w:pPr>
  </w:style>
  <w:style w:type="paragraph" w:styleId="25">
    <w:name w:val="header"/>
    <w:basedOn w:val="1"/>
    <w:link w:val="136"/>
    <w:unhideWhenUsed/>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semiHidden/>
    <w:unhideWhenUsed/>
    <w:qFormat/>
    <w:uiPriority w:val="99"/>
  </w:style>
  <w:style w:type="paragraph" w:styleId="31">
    <w:name w:val="List Continue 3"/>
    <w:basedOn w:val="1"/>
    <w:unhideWhenUsed/>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Light Shading"/>
    <w:basedOn w:val="33"/>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页眉 字符"/>
    <w:basedOn w:val="133"/>
    <w:link w:val="25"/>
    <w:qFormat/>
    <w:uiPriority w:val="99"/>
  </w:style>
  <w:style w:type="character" w:customStyle="1" w:styleId="137">
    <w:name w:val="页脚 字符"/>
    <w:basedOn w:val="133"/>
    <w:link w:val="24"/>
    <w:qFormat/>
    <w:uiPriority w:val="99"/>
  </w:style>
  <w:style w:type="paragraph" w:styleId="138">
    <w:name w:val="No Spacing"/>
    <w:qFormat/>
    <w:uiPriority w:val="1"/>
    <w:rPr>
      <w:rFonts w:asciiTheme="minorHAnsi" w:hAnsiTheme="minorHAnsi" w:eastAsiaTheme="minorEastAsia" w:cstheme="minorBidi"/>
      <w:sz w:val="22"/>
      <w:szCs w:val="22"/>
      <w:lang w:val="en-US" w:eastAsia="en-US" w:bidi="ar-SA"/>
    </w:rPr>
  </w:style>
  <w:style w:type="character" w:customStyle="1" w:styleId="139">
    <w:name w:val="标题 1 字符"/>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3"/>
    <w:link w:val="19"/>
    <w:qFormat/>
    <w:uiPriority w:val="99"/>
  </w:style>
  <w:style w:type="character" w:customStyle="1" w:styleId="146">
    <w:name w:val="正文文本 2 字符"/>
    <w:basedOn w:val="133"/>
    <w:link w:val="28"/>
    <w:qFormat/>
    <w:uiPriority w:val="99"/>
  </w:style>
  <w:style w:type="character" w:customStyle="1" w:styleId="147">
    <w:name w:val="正文文本 3 字符"/>
    <w:basedOn w:val="133"/>
    <w:link w:val="17"/>
    <w:qFormat/>
    <w:uiPriority w:val="99"/>
    <w:rPr>
      <w:sz w:val="16"/>
      <w:szCs w:val="16"/>
    </w:rPr>
  </w:style>
  <w:style w:type="character" w:customStyle="1" w:styleId="148">
    <w:name w:val="宏文本 字符"/>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3"/>
    <w:link w:val="149"/>
    <w:qFormat/>
    <w:uiPriority w:val="29"/>
    <w:rPr>
      <w:i/>
      <w:iCs/>
      <w:color w:val="000000" w:themeColor="text1"/>
      <w14:textFill>
        <w14:solidFill>
          <w14:schemeClr w14:val="tx1"/>
        </w14:solidFill>
      </w14:textFill>
    </w:rPr>
  </w:style>
  <w:style w:type="character" w:customStyle="1" w:styleId="151">
    <w:name w:val="标题 4 字符"/>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3"/>
    <w:link w:val="157"/>
    <w:qFormat/>
    <w:uiPriority w:val="30"/>
    <w:rPr>
      <w:b/>
      <w:bCs/>
      <w:i/>
      <w:iCs/>
      <w:color w:val="4F81BD" w:themeColor="accent1"/>
      <w14:textFill>
        <w14:solidFill>
          <w14:schemeClr w14:val="accent1"/>
        </w14:solidFill>
      </w14:textFill>
    </w:rPr>
  </w:style>
  <w:style w:type="character" w:customStyle="1" w:styleId="159">
    <w:name w:val="不明显强调1"/>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明显强调1"/>
    <w:basedOn w:val="133"/>
    <w:qFormat/>
    <w:uiPriority w:val="21"/>
    <w:rPr>
      <w:b/>
      <w:bCs/>
      <w:i/>
      <w:iCs/>
      <w:color w:val="4F81BD" w:themeColor="accent1"/>
      <w14:textFill>
        <w14:solidFill>
          <w14:schemeClr w14:val="accent1"/>
        </w14:solidFill>
      </w14:textFill>
    </w:rPr>
  </w:style>
  <w:style w:type="character" w:customStyle="1" w:styleId="161">
    <w:name w:val="不明显参考1"/>
    <w:basedOn w:val="133"/>
    <w:qFormat/>
    <w:uiPriority w:val="31"/>
    <w:rPr>
      <w:smallCaps/>
      <w:color w:val="C0504D" w:themeColor="accent2"/>
      <w:u w:val="single"/>
      <w14:textFill>
        <w14:solidFill>
          <w14:schemeClr w14:val="accent2"/>
        </w14:solidFill>
      </w14:textFill>
    </w:rPr>
  </w:style>
  <w:style w:type="character" w:customStyle="1" w:styleId="162">
    <w:name w:val="明显参考1"/>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书籍标题1"/>
    <w:basedOn w:val="133"/>
    <w:qFormat/>
    <w:uiPriority w:val="33"/>
    <w:rPr>
      <w:b/>
      <w:bCs/>
      <w:smallCaps/>
      <w:spacing w:val="5"/>
    </w:rPr>
  </w:style>
  <w:style w:type="paragraph" w:customStyle="1" w:styleId="164">
    <w:name w:val="TOC 标题1"/>
    <w:basedOn w:val="3"/>
    <w:next w:val="1"/>
    <w:semiHidden/>
    <w:unhideWhenUsed/>
    <w:qFormat/>
    <w:uiPriority w:val="39"/>
    <w:pPr>
      <w:outlineLvl w:val="9"/>
    </w:pPr>
  </w:style>
  <w:style w:type="paragraph" w:customStyle="1" w:styleId="165">
    <w:name w:val="BodyCN"/>
    <w:basedOn w:val="1"/>
    <w:qFormat/>
    <w:uiPriority w:val="0"/>
    <w:pPr>
      <w:spacing w:after="0" w:line="360" w:lineRule="auto"/>
      <w:ind w:firstLine="480"/>
    </w:pPr>
    <w:rPr>
      <w:rFonts w:hint="eastAsia" w:cs="Times New Roman"/>
      <w:lang w:eastAsia="zh-CN"/>
    </w:rPr>
  </w:style>
  <w:style w:type="paragraph" w:customStyle="1" w:styleId="16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7</Pages>
  <Words>3634</Words>
  <Characters>3697</Characters>
  <Lines>46</Lines>
  <Paragraphs>13</Paragraphs>
  <TotalTime>1</TotalTime>
  <ScaleCrop>false</ScaleCrop>
  <LinksUpToDate>false</LinksUpToDate>
  <CharactersWithSpaces>3725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王贵宝</cp:lastModifiedBy>
  <dcterms:modified xsi:type="dcterms:W3CDTF">2026-07-06T06:03:45Z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088E4794738D4C6AACD9A554509D62F7_13</vt:lpwstr>
  </property>
  <property fmtid="{D5CDD505-2E9C-101B-9397-08002B2CF9AE}" pid="4" name="KSOTemplateDocerSaveRecord">
    <vt:lpwstr>eyJoZGlkIjoiYTFjODZhYzA2ZGI0MmZlNTJmM2ZjNzdlMDE4Nzg2NWUiLCJ1c2VySWQiOiIxMjEzMzEyNjY5In0=</vt:lpwstr>
  </property>
</Properties>
</file>