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200A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73CEE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196"/>
        <w:gridCol w:w="7219"/>
        <w:gridCol w:w="698"/>
        <w:gridCol w:w="698"/>
        <w:gridCol w:w="1180"/>
        <w:gridCol w:w="1421"/>
        <w:gridCol w:w="1662"/>
      </w:tblGrid>
      <w:tr w14:paraId="1A12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7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CE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17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17"/>
                <w:sz w:val="40"/>
                <w:szCs w:val="40"/>
                <w:lang w:val="en-US" w:eastAsia="zh-CN"/>
              </w:rPr>
              <w:t>威宁自治县第三人民医院</w:t>
            </w:r>
            <w:r>
              <w:rPr>
                <w:rFonts w:hint="eastAsia" w:ascii="宋体" w:hAnsi="宋体" w:cs="宋体"/>
                <w:b/>
                <w:bCs/>
                <w:spacing w:val="-17"/>
                <w:sz w:val="44"/>
                <w:szCs w:val="44"/>
                <w:lang w:val="en-US" w:eastAsia="zh-CN"/>
              </w:rPr>
              <w:t>体育活动场地硬化及围栏项目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清单</w:t>
            </w:r>
          </w:p>
        </w:tc>
      </w:tr>
      <w:tr w14:paraId="370B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7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8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采购项目工程名称</w:t>
            </w:r>
          </w:p>
        </w:tc>
        <w:tc>
          <w:tcPr>
            <w:tcW w:w="7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规格（型号）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3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2A56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6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投标报价单</w:t>
            </w:r>
          </w:p>
          <w:p w14:paraId="21BA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投标报价小计</w:t>
            </w:r>
          </w:p>
          <w:p w14:paraId="2CDF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54C8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E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2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勾花网围栏</w:t>
            </w:r>
          </w:p>
        </w:tc>
        <w:tc>
          <w:tcPr>
            <w:tcW w:w="7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AB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长236m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高3m；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（部分加固）</w:t>
            </w:r>
          </w:p>
          <w:p w14:paraId="0B6353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立柱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5mm*2.5mm,横杠60mm*2.0mm，丝径3.8mm,网孔55mm*55mm</w:t>
            </w:r>
          </w:p>
          <w:p w14:paraId="31B433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墨绿浸塑，含立柱基础浇筑、安装及辅材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5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7BC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B2A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6C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7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C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8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现场基础找平</w:t>
            </w:r>
          </w:p>
        </w:tc>
        <w:tc>
          <w:tcPr>
            <w:tcW w:w="7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1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整体场地（含走道），原土找平、压实、平整度误差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10mm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2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5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A8C2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687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B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2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A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6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地块夯压</w:t>
            </w:r>
          </w:p>
        </w:tc>
        <w:tc>
          <w:tcPr>
            <w:tcW w:w="7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0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整体场地（含走道），机械夯压，压实度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93%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3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C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363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FE26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EC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F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8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1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碎石铺垫</w:t>
            </w:r>
          </w:p>
        </w:tc>
        <w:tc>
          <w:tcPr>
            <w:tcW w:w="7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C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商用公分石，铺设厚度≥100mm,碎石粒径20-30mm，含摊铺、压实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1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A260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D733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36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91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5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8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围边支模</w:t>
            </w:r>
          </w:p>
        </w:tc>
        <w:tc>
          <w:tcPr>
            <w:tcW w:w="7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7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混凝土浇筑边界模板安装（木模或钢模），含模板材料及拆除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6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9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2AA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FBF9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27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4DC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4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场地混凝土浇灌</w:t>
            </w:r>
          </w:p>
        </w:tc>
        <w:tc>
          <w:tcPr>
            <w:tcW w:w="7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78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C30商品混凝土，铺设厚度120mm（整体场地），含振捣、养护、切缝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0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F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B4A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C070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A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A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9C2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73A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人工找平加清光打磨</w:t>
            </w:r>
          </w:p>
        </w:tc>
        <w:tc>
          <w:tcPr>
            <w:tcW w:w="7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79A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整体硬化面层（含走道），表面平整、无起砂、坡度符合排水要求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8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9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7CB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720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49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2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41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7B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球场分隔划线</w:t>
            </w:r>
          </w:p>
        </w:tc>
        <w:tc>
          <w:tcPr>
            <w:tcW w:w="7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7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丙烯酸划线漆，线宽60mm,总长约200m，含材料及施工，线条清晰耐久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3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7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28B1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13.85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DC2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1B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31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AA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合计报价</w:t>
            </w:r>
          </w:p>
        </w:tc>
        <w:tc>
          <w:tcPr>
            <w:tcW w:w="7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BB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小写（元）：</w:t>
            </w:r>
          </w:p>
        </w:tc>
        <w:tc>
          <w:tcPr>
            <w:tcW w:w="56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7E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</w:tr>
      <w:tr w14:paraId="2581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D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报价包含：材料、人工、机械、运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、安装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、专用增值税费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等一切费用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，各供应商根据实际情况谨慎报价。</w:t>
            </w:r>
          </w:p>
        </w:tc>
      </w:tr>
    </w:tbl>
    <w:p w14:paraId="6543472C">
      <w:pPr>
        <w:rPr>
          <w:rFonts w:hint="eastAsia" w:ascii="Calibri" w:eastAsia="宋体"/>
          <w:lang w:val="en-US" w:eastAsia="zh-CN"/>
        </w:rPr>
      </w:pPr>
    </w:p>
    <w:p w14:paraId="05199FB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pgSz w:w="16740" w:h="11840" w:orient="landscape"/>
          <w:pgMar w:top="1134" w:right="470" w:bottom="867" w:left="714" w:header="0" w:footer="481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报价单位（盖章）：              </w:t>
      </w:r>
    </w:p>
    <w:p w14:paraId="3A31934D"/>
    <w:sectPr>
      <w:pgSz w:w="11840" w:h="16740"/>
      <w:pgMar w:top="470" w:right="867" w:bottom="714" w:left="1134" w:header="0" w:footer="48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64A35E"/>
    <w:multiLevelType w:val="singleLevel"/>
    <w:tmpl w:val="2D64A3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33E0F"/>
    <w:rsid w:val="6203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2026-06-01T02:19:00Z</dcterms:created>
  <dc:creator>禄晨捷</dc:creator>
  <cp:lastModifiedBy>禄晨捷</cp:lastModifiedBy>
  <dcterms:modified xsi:type="dcterms:W3CDTF">2026-06-01T02:21:34Z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F10B531D7D86489789A14283A179C67A_11</vt:lpwstr>
  </property>
  <property fmtid="{D5CDD505-2E9C-101B-9397-08002B2CF9AE}" pid="4" name="KSOTemplateDocerSaveRecord">
    <vt:lpwstr>eyJoZGlkIjoiOWNiZjY0ZWNhNDE4NzllYWY1Y2FjNjE5Mzk5NGE4YjYiLCJ1c2VySWQiOiIxNDUxOTY0NzA1In0=</vt:lpwstr>
  </property>
</Properties>
</file>