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49C07">
      <w:pPr>
        <w:pStyle w:val="2"/>
        <w:jc w:val="center"/>
      </w:pPr>
      <w:bookmarkStart w:id="0" w:name="_GoBack"/>
      <w:r>
        <w:t>《骨转移瘤立体定向放射外科治疗要求》（征求意见稿）编制说明</w:t>
      </w:r>
    </w:p>
    <w:bookmarkEnd w:id="0"/>
    <w:p w14:paraId="0762E6E4">
      <w:pPr>
        <w:pStyle w:val="3"/>
      </w:pPr>
      <w:r>
        <w:t>一、工作简况</w:t>
      </w:r>
    </w:p>
    <w:p w14:paraId="6A272ABF">
      <w:pPr>
        <w:pStyle w:val="4"/>
      </w:pPr>
      <w:r>
        <w:t>（一）任务来源</w:t>
      </w:r>
    </w:p>
    <w:p w14:paraId="60375546">
      <w:pPr>
        <w:pStyle w:val="16"/>
      </w:pPr>
      <w:r>
        <w:t>《骨转移瘤立体定向放射外科治疗要求》是武汉市放疗质控中心（武汉市第五医院）、广州医科大学肿瘤医院放射外科治疗临床应用标准制修订项目。2023 年至 2025 年形成草稿后，经多方多次征求意见并修改，专家审查会建议变更项目名称。2025 年 1 月初上报中国民族卫生协会，2025 年 9 月 10 日下达立项书，2025 年 8 月该团体标准批准立项，计划编号 T/CNHAW-B-0019-2025，项目期限 1 年。</w:t>
      </w:r>
    </w:p>
    <w:p w14:paraId="7C58E1FA">
      <w:pPr>
        <w:pStyle w:val="16"/>
      </w:pPr>
      <w:r>
        <w:t>本团体标准由武汉市放疗质控中心（武汉市第五医院）、广州医科大学肿瘤医院、山东省肿瘤医院、天津医科大学肿瘤医院、香港大学深圳医院等提出，由武汉市放疗质控中心（武汉市第五医院）、广州医科大学肿瘤医院完成标准研制工作。</w:t>
      </w:r>
    </w:p>
    <w:p w14:paraId="674B809D">
      <w:pPr>
        <w:pStyle w:val="4"/>
      </w:pPr>
      <w:r>
        <w:t>（二）起草单位</w:t>
      </w:r>
    </w:p>
    <w:p w14:paraId="364821C0">
      <w:pPr>
        <w:pStyle w:val="16"/>
        <w:numPr>
          <w:ilvl w:val="0"/>
          <w:numId w:val="1"/>
        </w:numPr>
      </w:pPr>
      <w:r>
        <w:t>主要起草单位：武汉市放疗质控中心（武汉市第五医院）、广州医科大学肿瘤医院、山东省肿瘤医院、天津肿瘤医院、香港大学深圳医院。</w:t>
      </w:r>
    </w:p>
    <w:p w14:paraId="5FE49CCD">
      <w:pPr>
        <w:pStyle w:val="16"/>
        <w:numPr>
          <w:ilvl w:val="0"/>
          <w:numId w:val="1"/>
        </w:numPr>
      </w:pPr>
      <w:r>
        <w:t>参加起草单位：四川省肿瘤医院、北京大学第一医院、重庆大学肿瘤医院、福建省肿瘤医院、青岛市肿瘤医院、兰州大学、武汉大学人民医院、河南省肿瘤医院、四川大学华西医院、郑州大学第一附属医院、上海长海医院、复旦大学附属中山医院、枣庄市肿瘤医院、南方医科大学中西结合医院、暨南大学华侨医院、中山大学肿瘤医院、中山大学第一医院、华中科技大学同济医学院同济医院、复旦大学肿瘤医院、广西医科大学。</w:t>
      </w:r>
    </w:p>
    <w:p w14:paraId="1B8DBF0F">
      <w:pPr>
        <w:pStyle w:val="4"/>
      </w:pPr>
      <w:r>
        <w:t>2.1 编制工作组及其成员情况</w:t>
      </w:r>
    </w:p>
    <w:p w14:paraId="6A6FB0DA">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2A1C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F3E2BE">
            <w:pPr>
              <w:pStyle w:val="16"/>
            </w:pPr>
            <w:r>
              <w:t>承担工作</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260781F">
            <w:pPr>
              <w:pStyle w:val="16"/>
            </w:pPr>
            <w:r>
              <w:t>单位名称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3715D4">
            <w:pPr>
              <w:pStyle w:val="16"/>
            </w:pPr>
            <w:r>
              <w:t>协作专家</w:t>
            </w:r>
          </w:p>
        </w:tc>
      </w:tr>
      <w:tr w14:paraId="38EE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F8BD4E">
            <w:pPr>
              <w:pStyle w:val="16"/>
            </w:pPr>
            <w:r>
              <w:t>牵头单位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54200D">
            <w:pPr>
              <w:pStyle w:val="16"/>
            </w:pPr>
            <w:r>
              <w:t>武汉市放疗质控中心（武汉市第五医院）、广州医科大学肿瘤医院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394EECE">
            <w:pPr>
              <w:pStyle w:val="16"/>
            </w:pPr>
            <w:r>
              <w:t>龙志雄、黄颖、刘艳屏、郑荣辉、廖志伟</w:t>
            </w:r>
          </w:p>
        </w:tc>
      </w:tr>
      <w:tr w14:paraId="0520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006B01">
            <w:pPr>
              <w:pStyle w:val="16"/>
            </w:pPr>
            <w:r>
              <w:t>指导单位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EFA703">
            <w:pPr>
              <w:pStyle w:val="16"/>
            </w:pPr>
            <w:r>
              <w:t>山东省肿瘤医院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DB822B2">
            <w:pPr>
              <w:pStyle w:val="16"/>
            </w:pPr>
            <w:r>
              <w:t>于金明、李宝生、邢力刚</w:t>
            </w:r>
          </w:p>
        </w:tc>
      </w:tr>
      <w:tr w14:paraId="3B4B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B3194C2">
            <w:pPr>
              <w:pStyle w:val="16"/>
            </w:pPr>
            <w:r>
              <w:t>指导单位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5E3D80E">
            <w:pPr>
              <w:pStyle w:val="16"/>
            </w:pPr>
            <w:r>
              <w:t>北京大学第三医院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1215D7">
            <w:pPr>
              <w:pStyle w:val="16"/>
            </w:pPr>
            <w:r>
              <w:t>申文江、王俊杰</w:t>
            </w:r>
          </w:p>
        </w:tc>
      </w:tr>
      <w:tr w14:paraId="1D74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625198">
            <w:pPr>
              <w:pStyle w:val="16"/>
            </w:pPr>
            <w:r>
              <w:t>指导单位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4064AA">
            <w:pPr>
              <w:pStyle w:val="16"/>
            </w:pPr>
            <w:r>
              <w:t>四川省肿瘤医院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15398B">
            <w:pPr>
              <w:pStyle w:val="16"/>
            </w:pPr>
            <w:r>
              <w:t>郎锦义</w:t>
            </w:r>
          </w:p>
        </w:tc>
      </w:tr>
      <w:tr w14:paraId="1374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BD6412">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FF8F2C">
            <w:pPr>
              <w:pStyle w:val="16"/>
            </w:pPr>
            <w:r>
              <w:t>北京大学第一医院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DBE4E90">
            <w:pPr>
              <w:pStyle w:val="16"/>
            </w:pPr>
            <w:r>
              <w:t>高献书、马名薇</w:t>
            </w:r>
          </w:p>
        </w:tc>
      </w:tr>
      <w:tr w14:paraId="081C3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EE532F">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800F9F0">
            <w:pPr>
              <w:pStyle w:val="16"/>
            </w:pPr>
            <w:r>
              <w:t>重庆大学肿瘤医院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766A14C">
            <w:pPr>
              <w:pStyle w:val="16"/>
            </w:pPr>
            <w:r>
              <w:t>吴永忠、王颖、魏伟</w:t>
            </w:r>
          </w:p>
        </w:tc>
      </w:tr>
      <w:tr w14:paraId="1170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B9A883">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A040DB">
            <w:pPr>
              <w:pStyle w:val="16"/>
            </w:pPr>
            <w:r>
              <w:t>温州医科大学附属一院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B7749A4">
            <w:pPr>
              <w:pStyle w:val="16"/>
            </w:pPr>
            <w:r>
              <w:t>谢聪颖</w:t>
            </w:r>
          </w:p>
        </w:tc>
      </w:tr>
      <w:tr w14:paraId="70BC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BE99F3">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616A89">
            <w:pPr>
              <w:pStyle w:val="16"/>
            </w:pPr>
            <w:r>
              <w:t>开封市肿瘤医院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C93724">
            <w:pPr>
              <w:pStyle w:val="16"/>
            </w:pPr>
            <w:r>
              <w:t>夏玉兵</w:t>
            </w:r>
          </w:p>
        </w:tc>
      </w:tr>
      <w:tr w14:paraId="0A65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F240D4C">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BF8E8A">
            <w:pPr>
              <w:pStyle w:val="16"/>
            </w:pPr>
            <w:r>
              <w:t>福建省肿瘤医院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2E41F41">
            <w:pPr>
              <w:pStyle w:val="16"/>
            </w:pPr>
            <w:r>
              <w:t>李建成</w:t>
            </w:r>
          </w:p>
        </w:tc>
      </w:tr>
      <w:tr w14:paraId="536C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6DA0D3">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77D2F3">
            <w:pPr>
              <w:pStyle w:val="16"/>
            </w:pPr>
            <w:r>
              <w:t>青岛市肿瘤医院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87A127">
            <w:pPr>
              <w:pStyle w:val="16"/>
            </w:pPr>
            <w:r>
              <w:t>张宗春、王惠</w:t>
            </w:r>
          </w:p>
        </w:tc>
      </w:tr>
      <w:tr w14:paraId="1C541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157C45">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D926F3">
            <w:pPr>
              <w:pStyle w:val="16"/>
            </w:pPr>
            <w:r>
              <w:t>兰州大学</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9B9213">
            <w:pPr>
              <w:pStyle w:val="16"/>
            </w:pPr>
            <w:r>
              <w:t>李莎</w:t>
            </w:r>
          </w:p>
        </w:tc>
      </w:tr>
      <w:tr w14:paraId="34C10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064DA22">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EAFFC4">
            <w:pPr>
              <w:pStyle w:val="16"/>
            </w:pPr>
            <w:r>
              <w:t>武汉大学人民医院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9BEE85">
            <w:pPr>
              <w:pStyle w:val="16"/>
            </w:pPr>
            <w:r>
              <w:t>宋启斌、阮长利</w:t>
            </w:r>
          </w:p>
        </w:tc>
      </w:tr>
      <w:tr w14:paraId="7B10E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1B7C02">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AE48DA">
            <w:pPr>
              <w:pStyle w:val="16"/>
            </w:pPr>
            <w:r>
              <w:t>河南省肿瘤医院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25C8A1">
            <w:pPr>
              <w:pStyle w:val="16"/>
            </w:pPr>
            <w:r>
              <w:t>吴慧</w:t>
            </w:r>
          </w:p>
        </w:tc>
      </w:tr>
      <w:tr w14:paraId="50429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5F9DAE">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FB2B08">
            <w:pPr>
              <w:pStyle w:val="16"/>
            </w:pPr>
            <w:r>
              <w:t>四川大学华西医院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0DB638">
            <w:pPr>
              <w:pStyle w:val="16"/>
            </w:pPr>
            <w:r>
              <w:t>王峰</w:t>
            </w:r>
          </w:p>
        </w:tc>
      </w:tr>
      <w:tr w14:paraId="6DD4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8ECDDE">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5280A2">
            <w:pPr>
              <w:pStyle w:val="16"/>
            </w:pPr>
            <w:r>
              <w:t>郑州大学第一附属医院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54F4D93">
            <w:pPr>
              <w:pStyle w:val="16"/>
            </w:pPr>
            <w:r>
              <w:t>杨道科</w:t>
            </w:r>
          </w:p>
        </w:tc>
      </w:tr>
      <w:tr w14:paraId="45E1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13CCC1">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5C9350B">
            <w:pPr>
              <w:pStyle w:val="16"/>
            </w:pPr>
            <w:r>
              <w:t>上海长海医院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747930">
            <w:pPr>
              <w:pStyle w:val="16"/>
            </w:pPr>
            <w:r>
              <w:t>张火俊</w:t>
            </w:r>
          </w:p>
        </w:tc>
      </w:tr>
      <w:tr w14:paraId="1453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338C234">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20D4113">
            <w:pPr>
              <w:pStyle w:val="16"/>
            </w:pPr>
            <w:r>
              <w:t>复旦大学附属中山医院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A87DB40">
            <w:pPr>
              <w:pStyle w:val="16"/>
            </w:pPr>
            <w:r>
              <w:t>曾昭冲、陈一兴</w:t>
            </w:r>
          </w:p>
        </w:tc>
      </w:tr>
      <w:tr w14:paraId="41D5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D1B0BD5">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389F40">
            <w:pPr>
              <w:pStyle w:val="16"/>
            </w:pPr>
            <w:r>
              <w:t>枣庄市肿瘤医院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979452">
            <w:pPr>
              <w:pStyle w:val="16"/>
            </w:pPr>
            <w:r>
              <w:t>翟传岭</w:t>
            </w:r>
          </w:p>
        </w:tc>
      </w:tr>
      <w:tr w14:paraId="790A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48B454">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C93F27">
            <w:pPr>
              <w:pStyle w:val="16"/>
            </w:pPr>
            <w:r>
              <w:t>广州医科大学肿瘤医院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4B945E">
            <w:pPr>
              <w:pStyle w:val="16"/>
            </w:pPr>
            <w:r>
              <w:t>郑荣辉、廖志伟</w:t>
            </w:r>
          </w:p>
        </w:tc>
      </w:tr>
      <w:tr w14:paraId="2428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BD45F7E">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BCB3D4">
            <w:pPr>
              <w:pStyle w:val="16"/>
            </w:pPr>
            <w:r>
              <w:t>南方医科大学中西结合医院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7A9144">
            <w:pPr>
              <w:pStyle w:val="16"/>
            </w:pPr>
            <w:r>
              <w:t>张罗生</w:t>
            </w:r>
          </w:p>
        </w:tc>
      </w:tr>
      <w:tr w14:paraId="5D3A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98FD17">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9898E6">
            <w:pPr>
              <w:pStyle w:val="16"/>
            </w:pPr>
            <w:r>
              <w:t>暨南大学华侨医院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C0EADC1">
            <w:pPr>
              <w:pStyle w:val="16"/>
            </w:pPr>
            <w:r>
              <w:t>王奕鸣</w:t>
            </w:r>
          </w:p>
        </w:tc>
      </w:tr>
      <w:tr w14:paraId="7799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99EB7D1">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0878A2">
            <w:pPr>
              <w:pStyle w:val="16"/>
            </w:pPr>
            <w:r>
              <w:t>中山大学肿瘤医院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A0A7DF">
            <w:pPr>
              <w:pStyle w:val="16"/>
            </w:pPr>
            <w:r>
              <w:t>陈明、黄晓延</w:t>
            </w:r>
          </w:p>
        </w:tc>
      </w:tr>
      <w:tr w14:paraId="344E1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26E041">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48725D">
            <w:pPr>
              <w:pStyle w:val="16"/>
            </w:pPr>
            <w:r>
              <w:t>中山大学第一医院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56DC9F8">
            <w:pPr>
              <w:pStyle w:val="16"/>
            </w:pPr>
            <w:r>
              <w:t>聂大红</w:t>
            </w:r>
          </w:p>
        </w:tc>
      </w:tr>
      <w:tr w14:paraId="4493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1A4A8C">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294A216">
            <w:pPr>
              <w:pStyle w:val="16"/>
            </w:pPr>
            <w:r>
              <w:t>华中科技大学同济医学院同济医院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DD46BE">
            <w:pPr>
              <w:pStyle w:val="16"/>
            </w:pPr>
            <w:r>
              <w:t>袁响林</w:t>
            </w:r>
          </w:p>
        </w:tc>
      </w:tr>
      <w:tr w14:paraId="770D1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64F6F1">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CC19EBF">
            <w:pPr>
              <w:pStyle w:val="16"/>
            </w:pPr>
            <w:r>
              <w:t>复旦大学肿瘤医院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905FEEA">
            <w:pPr>
              <w:pStyle w:val="16"/>
            </w:pPr>
            <w:r>
              <w:t>章真</w:t>
            </w:r>
          </w:p>
        </w:tc>
      </w:tr>
      <w:tr w14:paraId="79212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3596355">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325599">
            <w:pPr>
              <w:pStyle w:val="16"/>
            </w:pPr>
            <w:r>
              <w:t>广西医科大学肿瘤医院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367F44">
            <w:pPr>
              <w:pStyle w:val="16"/>
            </w:pPr>
            <w:r>
              <w:t>朱小东</w:t>
            </w:r>
          </w:p>
        </w:tc>
      </w:tr>
      <w:tr w14:paraId="3E3B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AE5ED1">
            <w:pPr>
              <w:pStyle w:val="16"/>
            </w:pPr>
            <w:r>
              <w:t>参编单位</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9085EF">
            <w:pPr>
              <w:pStyle w:val="16"/>
            </w:pPr>
            <w:r>
              <w:t>崇左市人民医院</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8060FE7">
            <w:pPr>
              <w:pStyle w:val="16"/>
            </w:pPr>
            <w:r>
              <w:t>梁世雄</w:t>
            </w:r>
          </w:p>
        </w:tc>
      </w:tr>
    </w:tbl>
    <w:p w14:paraId="76A4A72A">
      <w:pPr>
        <w:pStyle w:val="4"/>
      </w:pPr>
      <w:r>
        <w:t>2.2 标准主要起草人及其所做的工作</w:t>
      </w:r>
    </w:p>
    <w:p w14:paraId="7C69A42E">
      <w:pPr>
        <w:pStyle w:val="16"/>
      </w:pPr>
      <w:r>
        <w:t>2024 年起，编制工作组按《中华人民共和国药典》和《标准化工作导则第一部分：标准的结构和编写规则》（GB/T1.1-2020）要求，组建标准起草小组。</w:t>
      </w:r>
    </w:p>
    <w:p w14:paraId="34F7C23B">
      <w:pPr>
        <w:pStyle w:val="16"/>
      </w:pPr>
      <w:r>
        <w:t>由龙志雄、邢力刚组织指导专家于金明、申文江、郎锦义、王俊杰、李宝生、王平、吴永忠及主要工作人员龙志雄、邢力刚、袁智勇、谢聪颖、李建成、夏玉兵等组成，成员均为放射外科临床应用相关研究人员和技术人员。</w:t>
      </w:r>
    </w:p>
    <w:p w14:paraId="0BE838F8">
      <w:pPr>
        <w:pStyle w:val="16"/>
      </w:pPr>
      <w:r>
        <w:t>龙志雄负责草案统稿统编，邢力刚汇总修正编写，袁智勇明确工作指导思想，李建成制定工作原则，全员参与国内临床应用现状调研、国内外资料收集整理及标准起草、编写、修改等工作，分工协作推进标准编制。</w:t>
      </w:r>
    </w:p>
    <w:p w14:paraId="7C6795B6">
      <w:pPr>
        <w:pStyle w:val="3"/>
      </w:pPr>
      <w:r>
        <w:t>二、制定标准的必要性、目的和意义</w:t>
      </w:r>
    </w:p>
    <w:p w14:paraId="37DBFF75">
      <w:pPr>
        <w:pStyle w:val="4"/>
      </w:pPr>
      <w:r>
        <w:t>2.3.1 目的</w:t>
      </w:r>
    </w:p>
    <w:p w14:paraId="585A0491">
      <w:pPr>
        <w:pStyle w:val="16"/>
      </w:pPr>
      <w:r>
        <w:t>立体定向放疗已成为骨转移瘤的根治性局部治疗手段，但技术水平参差不齐。亟需制定符合中国特色的团体标准，规范医生执业行为，指导临床医生开展无创放射外科工作，在确保安全的前提下，提升全国医疗单位骨转移瘤立体定向放疗效果。</w:t>
      </w:r>
    </w:p>
    <w:p w14:paraId="5295785C">
      <w:pPr>
        <w:pStyle w:val="4"/>
      </w:pPr>
      <w:r>
        <w:t>2.3.2 意义</w:t>
      </w:r>
    </w:p>
    <w:p w14:paraId="3FB27AE1">
      <w:pPr>
        <w:pStyle w:val="16"/>
      </w:pPr>
      <w:r>
        <w:t>肿瘤骨转移是肿瘤治疗的难题。随着影像引导技术与放射生物学研究的进展，立体定向放射治疗（SBRT）已成为骨转移患者的根治性治疗手段。骨转移立体定向放疗需在安全前提下尽量提升剂量以保证疗效，其局部控制率可达 90% 以上，多项国际多中心研究为骨转移 SBRT 的临床应用提供了坚实证据。</w:t>
      </w:r>
    </w:p>
    <w:p w14:paraId="6616A026">
      <w:pPr>
        <w:pStyle w:val="4"/>
      </w:pPr>
      <w:r>
        <w:t>2.3.3 必要性</w:t>
      </w:r>
    </w:p>
    <w:p w14:paraId="01117A82">
      <w:pPr>
        <w:pStyle w:val="16"/>
      </w:pPr>
      <w:r>
        <w:t>放射治疗技术迅猛发展，SBRT 成为骨转移瘤治疗领域的重要突破。影像引导技术、呼吸门控系统和剂量计算算法的革新，使 SBRT 在精准度和疗效上显著提升。但临床实践中出现适应证把握不一、技术参数差异大、疗效评估标准不统一等问题，亟需建立规范化诊疗标准。基于直线加速器与射波刀的剂量投递精度提升，SBRT 在骨转移瘤中的安全性进一步验证，本标准参考国际权威文献及我国研究证据，为临床医师提供 SBRT 技术规范、适应证选择及剂量分割方案建议，最大化骨转移瘤患者生存获益。</w:t>
      </w:r>
    </w:p>
    <w:p w14:paraId="77DB85AE">
      <w:pPr>
        <w:pStyle w:val="3"/>
      </w:pPr>
      <w:r>
        <w:t>三、主要起草过程</w:t>
      </w:r>
    </w:p>
    <w:p w14:paraId="07390982">
      <w:pPr>
        <w:pStyle w:val="4"/>
      </w:pPr>
      <w:r>
        <w:t>（一）预研阶段</w:t>
      </w:r>
    </w:p>
    <w:p w14:paraId="0C2FAC9C">
      <w:pPr>
        <w:pStyle w:val="16"/>
      </w:pPr>
      <w:r>
        <w:t>中国民族卫生协会肿瘤放射外科专家组调研后，提出《肿瘤无创放射外科治疗规范团体标准要求》编制，归口部门为中国民族卫生协会标准化工作委员会，完成时间 2026 年 10 月。根据中国民族卫生协会 2023 团体标准立项计划通知，2023 年 12 月启动《肿瘤无创放射外科治疗规范团体标准》工作。</w:t>
      </w:r>
    </w:p>
    <w:p w14:paraId="491A0951">
      <w:pPr>
        <w:pStyle w:val="4"/>
      </w:pPr>
      <w:r>
        <w:t>（二）起草阶段</w:t>
      </w:r>
    </w:p>
    <w:p w14:paraId="2DA98CEA">
      <w:pPr>
        <w:pStyle w:val="16"/>
      </w:pPr>
      <w:r>
        <w:t>起草组组织全国权威放射外科治疗专家，查阅近年国内外大量文献。引用文献通过 Medline 搜索引擎，以 “Pancreatic cancer”“Stereotactic Body Radiotherapy”“Stereotactic Body Radiation Therapy”“radiation therapy”“radiotherapy” 为关键词，查阅至 2025 年 4 月的发表论文（含在线发表）。</w:t>
      </w:r>
    </w:p>
    <w:p w14:paraId="4F91F706">
      <w:pPr>
        <w:pStyle w:val="16"/>
      </w:pPr>
      <w:r>
        <w:t>本标准采用循证医学等级，证据级别可信度从高到低分为 A、B、C，推荐强度从强到弱分为 1 和 2，推荐强度综合考虑证据质量、患者对治疗效果的关注程度、治疗方法利弊和简便程度、治疗价格和资源获取等因素。</w:t>
      </w:r>
    </w:p>
    <w:p w14:paraId="123F7787">
      <w:pPr>
        <w:pStyle w:val="5"/>
      </w:pPr>
      <w:r>
        <w:t>1. 组织分工</w:t>
      </w:r>
    </w:p>
    <w:p w14:paraId="69B13F9C">
      <w:pPr>
        <w:pStyle w:val="16"/>
        <w:numPr>
          <w:ilvl w:val="0"/>
          <w:numId w:val="2"/>
        </w:numPr>
      </w:pPr>
      <w:r>
        <w:t>发起单位：武汉市放疗质控中心（武汉市第五医院）、广州医科大学肿瘤医院、山东省肿瘤医院牵头组建，成员含行业协会负责人、领域权威专家，负责统筹标准撰写、把控方向、协调资源、审核重大技术问题及决策。</w:t>
      </w:r>
    </w:p>
    <w:p w14:paraId="681FFB27">
      <w:pPr>
        <w:pStyle w:val="16"/>
        <w:numPr>
          <w:ilvl w:val="0"/>
          <w:numId w:val="2"/>
        </w:numPr>
      </w:pPr>
      <w:r>
        <w:t>技术专家组：由上述牵头单位联合天津医科大学肿瘤医院等三甲医院放射外科领域专家构成，负责分析技术理论研究、拟定标准技术指标，提供技术支撑与理论依据。</w:t>
      </w:r>
    </w:p>
    <w:p w14:paraId="79FDE56E">
      <w:pPr>
        <w:pStyle w:val="16"/>
        <w:numPr>
          <w:ilvl w:val="0"/>
          <w:numId w:val="2"/>
        </w:numPr>
      </w:pPr>
      <w:r>
        <w:t>临床应用组：由牵头单位联合相关三甲医院放射外科临床医师、物理师组成，基于临床实际需求，提出靶区勾画、剂量分割、流程质控要求及规范。</w:t>
      </w:r>
    </w:p>
    <w:p w14:paraId="3FFEADCB">
      <w:pPr>
        <w:pStyle w:val="16"/>
        <w:numPr>
          <w:ilvl w:val="0"/>
          <w:numId w:val="2"/>
        </w:numPr>
      </w:pPr>
      <w:r>
        <w:t>法规标准组：由牵头单位组织标准化专家、法规研究人员，梳理国家法律法规、强制性标准，保障标准编制合规，与现有标准协调统一。</w:t>
      </w:r>
    </w:p>
    <w:p w14:paraId="3464DA0A">
      <w:pPr>
        <w:pStyle w:val="16"/>
        <w:numPr>
          <w:ilvl w:val="0"/>
          <w:numId w:val="2"/>
        </w:numPr>
      </w:pPr>
      <w:r>
        <w:t>实验室验证组：选取具备资质的第三方检测机构，验证标准草案内容、质控、流程等，收集分析数据并反馈。</w:t>
      </w:r>
    </w:p>
    <w:p w14:paraId="4526AA38">
      <w:pPr>
        <w:pStyle w:val="16"/>
        <w:numPr>
          <w:ilvl w:val="0"/>
          <w:numId w:val="2"/>
        </w:numPr>
      </w:pPr>
      <w:r>
        <w:t>审核组：邀请行业内不同领域专家，全面审核标准草案，提出修改意见，确保标准科学性、严谨性与可操作性。</w:t>
      </w:r>
    </w:p>
    <w:p w14:paraId="38D7DFA7">
      <w:pPr>
        <w:pStyle w:val="5"/>
      </w:pPr>
      <w:r>
        <w:t>2. 资料收集</w:t>
      </w:r>
    </w:p>
    <w:p w14:paraId="3F39D247">
      <w:pPr>
        <w:pStyle w:val="16"/>
      </w:pPr>
      <w:r>
        <w:t>起草小组系统收集整理国内外相关标准、文献、政策等信息，梳理国际临床应用要求体系及我国临床应用现状，综合临床经验与学术研究成果，汇总现存问题，提取标准编制所需资料。</w:t>
      </w:r>
    </w:p>
    <w:p w14:paraId="28B01351">
      <w:pPr>
        <w:pStyle w:val="5"/>
      </w:pPr>
      <w:r>
        <w:t>3. 标准编写</w:t>
      </w:r>
    </w:p>
    <w:p w14:paraId="1BBCFD8D">
      <w:pPr>
        <w:pStyle w:val="16"/>
        <w:numPr>
          <w:ilvl w:val="0"/>
          <w:numId w:val="2"/>
        </w:numPr>
      </w:pPr>
      <w:r>
        <w:t>2023 年 1 月至 2025 年 4 月，在资料收集分析基础上，起草小组内部多次交流讨论，撰写形成标准草案。</w:t>
      </w:r>
    </w:p>
    <w:p w14:paraId="592F96FB">
      <w:pPr>
        <w:pStyle w:val="16"/>
        <w:numPr>
          <w:ilvl w:val="0"/>
          <w:numId w:val="2"/>
        </w:numPr>
      </w:pPr>
      <w:r>
        <w:t>2024 年 6 月 9 日，召开线下专家咨询会，相关负责人、专家参会交流，根据会议精神修改完善草案。</w:t>
      </w:r>
    </w:p>
    <w:p w14:paraId="56D6E1F5">
      <w:pPr>
        <w:pStyle w:val="16"/>
        <w:numPr>
          <w:ilvl w:val="0"/>
          <w:numId w:val="2"/>
        </w:numPr>
      </w:pPr>
      <w:r>
        <w:t>2024 年 7 月，以邮件形式征求山东省肿瘤医院、北京大学、香港大学等专家意见，进一步修改草案。</w:t>
      </w:r>
    </w:p>
    <w:p w14:paraId="587495A2">
      <w:pPr>
        <w:pStyle w:val="16"/>
        <w:numPr>
          <w:ilvl w:val="0"/>
          <w:numId w:val="2"/>
        </w:numPr>
      </w:pPr>
      <w:r>
        <w:t>2024 年 9 月，扩大征求范围，向多所医院及机构发函征集专家意见，完善草案。</w:t>
      </w:r>
    </w:p>
    <w:p w14:paraId="7A3021F0">
      <w:pPr>
        <w:pStyle w:val="16"/>
        <w:numPr>
          <w:ilvl w:val="0"/>
          <w:numId w:val="2"/>
        </w:numPr>
      </w:pPr>
      <w:r>
        <w:t>2025 年 6 月，将征求意见稿上报中国民族卫生协会征求意见。</w:t>
      </w:r>
    </w:p>
    <w:p w14:paraId="334F888B">
      <w:pPr>
        <w:pStyle w:val="16"/>
        <w:numPr>
          <w:ilvl w:val="0"/>
          <w:numId w:val="2"/>
        </w:numPr>
      </w:pPr>
      <w:r>
        <w:t>2025 年 7 月，整理反馈意见并修改完善草案，8 月初与中国民族卫生协会交流修改情况，形成评审稿。</w:t>
      </w:r>
    </w:p>
    <w:p w14:paraId="2BF26388">
      <w:pPr>
        <w:pStyle w:val="16"/>
        <w:numPr>
          <w:ilvl w:val="0"/>
          <w:numId w:val="2"/>
        </w:numPr>
      </w:pPr>
      <w:r>
        <w:t>2025 年 8 月 15 日，中国民族卫生协会标委会组织专家审查会，专家提出修改意见，建议尽快完善上报。</w:t>
      </w:r>
    </w:p>
    <w:p w14:paraId="223B3905">
      <w:pPr>
        <w:pStyle w:val="16"/>
        <w:numPr>
          <w:ilvl w:val="0"/>
          <w:numId w:val="2"/>
        </w:numPr>
      </w:pPr>
      <w:r>
        <w:t>2025 年 9 月 10 日，中国民族卫生协会下达立项书。</w:t>
      </w:r>
    </w:p>
    <w:p w14:paraId="0F72CB50">
      <w:pPr>
        <w:pStyle w:val="16"/>
        <w:numPr>
          <w:ilvl w:val="0"/>
          <w:numId w:val="2"/>
        </w:numPr>
      </w:pPr>
      <w:r>
        <w:t>2025 年 9 月 17 日，牵头单位按时间进度开展标准研制工作。</w:t>
      </w:r>
    </w:p>
    <w:p w14:paraId="09F9B961">
      <w:pPr>
        <w:pStyle w:val="3"/>
      </w:pPr>
      <w:r>
        <w:t>四、编制依据和原则</w:t>
      </w:r>
    </w:p>
    <w:p w14:paraId="242F7067">
      <w:pPr>
        <w:pStyle w:val="16"/>
      </w:pPr>
      <w:r>
        <w:t>本文件按照 GB/T 1.1-2020《标准化工作导则第 1 部分：标准化文件的结构和起草规则》的规定起草，参考《早期非小细胞肺癌立体定向放射治疗指南》（2022 版）、《早期非小细胞肺癌体部立体定向放射治疗呼吸门控技术运动管理团体标准》（T/SBIAORG 0001-2024）、《International Journal of Radiation Oncology Biology Physics》发表的 HYPER-RT 研究、GBZ/T 149《医学放射工作人员的卫生防护培训规范》、中国肿瘤整合诊治技术指南（CACA）（ISBN 978-7-5742-0908-4）、NCC/T-RT 009-2023《肿瘤放射治疗质量安全评价标准指南》、AAPM TG40《放射肿瘤学全面质量保证》、AAPM TG76《放射肿瘤学中呼吸运动管理》。</w:t>
      </w:r>
    </w:p>
    <w:p w14:paraId="1FA67800">
      <w:pPr>
        <w:pStyle w:val="4"/>
      </w:pPr>
      <w:r>
        <w:t>（一）编制原则</w:t>
      </w:r>
    </w:p>
    <w:p w14:paraId="41A266D2">
      <w:pPr>
        <w:pStyle w:val="16"/>
        <w:numPr>
          <w:ilvl w:val="0"/>
          <w:numId w:val="3"/>
        </w:numPr>
      </w:pPr>
      <w:r>
        <w:t>统一性原则：整合共性技术要求，实现术语、工作流程、岗位要求等方面统一，便于不同单位间数据互认与交流。</w:t>
      </w:r>
    </w:p>
    <w:p w14:paraId="3EED3A39">
      <w:pPr>
        <w:pStyle w:val="16"/>
        <w:numPr>
          <w:ilvl w:val="0"/>
          <w:numId w:val="3"/>
        </w:numPr>
      </w:pPr>
      <w:r>
        <w:t>协调性原则：充分考虑与相关规范协调，注重与国际标准衔接，促进立体定向放射外科治疗国际化发展。</w:t>
      </w:r>
    </w:p>
    <w:p w14:paraId="15F83883">
      <w:pPr>
        <w:pStyle w:val="16"/>
        <w:numPr>
          <w:ilvl w:val="0"/>
          <w:numId w:val="3"/>
        </w:numPr>
      </w:pPr>
      <w:r>
        <w:t>适用性原则：立足我国医药产业发展阶段和临床实际需求，根据不同技术特点明确特殊治疗要求，确保标准有效指导临床质量控制实施。</w:t>
      </w:r>
    </w:p>
    <w:p w14:paraId="5C0A5858">
      <w:pPr>
        <w:pStyle w:val="16"/>
        <w:numPr>
          <w:ilvl w:val="0"/>
          <w:numId w:val="3"/>
        </w:numPr>
      </w:pPr>
      <w:r>
        <w:t>一致性原则：保证标准在定位、靶区勾画、计划设计、计划验证、治疗等不同环节的一致性，避免严重矛盾和冲突。</w:t>
      </w:r>
    </w:p>
    <w:p w14:paraId="5E58A2BE">
      <w:pPr>
        <w:pStyle w:val="16"/>
        <w:numPr>
          <w:ilvl w:val="0"/>
          <w:numId w:val="3"/>
        </w:numPr>
      </w:pPr>
      <w:r>
        <w:t>规范性原则：按照国家环保部门相关法律、规范和指导原则，规范标准体例格式、文字术语、治疗流程等，确保严谨性和权威性。</w:t>
      </w:r>
    </w:p>
    <w:p w14:paraId="4254AF7F">
      <w:pPr>
        <w:pStyle w:val="16"/>
        <w:numPr>
          <w:ilvl w:val="0"/>
          <w:numId w:val="3"/>
        </w:numPr>
      </w:pPr>
      <w:r>
        <w:t>目标性原则：以保障放射外科治疗安全、有效和质量可控为核心目标，设置科学质控和合理限度要求，为临床提供准确依据。</w:t>
      </w:r>
    </w:p>
    <w:p w14:paraId="06829F2E">
      <w:pPr>
        <w:pStyle w:val="16"/>
        <w:numPr>
          <w:ilvl w:val="0"/>
          <w:numId w:val="3"/>
        </w:numPr>
      </w:pPr>
      <w:r>
        <w:t>目的性原则：技术要素确定紧密围绕骨转移瘤立体定向放射外科治疗目的，即准确评估放疗质量、保障临床治疗安全有效。</w:t>
      </w:r>
    </w:p>
    <w:p w14:paraId="68620EA8">
      <w:pPr>
        <w:pStyle w:val="16"/>
        <w:numPr>
          <w:ilvl w:val="0"/>
          <w:numId w:val="3"/>
        </w:numPr>
      </w:pPr>
      <w:r>
        <w:t>性能特性原则：依据肿瘤性能特性（如病理、分期等）选择合适技术要素，确保治疗方法能准确杀灭肿瘤。</w:t>
      </w:r>
    </w:p>
    <w:p w14:paraId="28088CA5">
      <w:pPr>
        <w:pStyle w:val="16"/>
        <w:numPr>
          <w:ilvl w:val="0"/>
          <w:numId w:val="3"/>
        </w:numPr>
      </w:pPr>
      <w:r>
        <w:t>可证实性原则：所有技术要素具备可证实性，检测方法、限度要求等能通过临床及实验验证科学性和可靠性。</w:t>
      </w:r>
    </w:p>
    <w:p w14:paraId="79BF6AB1">
      <w:pPr>
        <w:pStyle w:val="4"/>
      </w:pPr>
      <w:r>
        <w:t>（二）与法律法规、强制性标准的关系</w:t>
      </w:r>
    </w:p>
    <w:p w14:paraId="44735397">
      <w:pPr>
        <w:pStyle w:val="16"/>
        <w:numPr>
          <w:ilvl w:val="0"/>
          <w:numId w:val="4"/>
        </w:numPr>
      </w:pPr>
      <w:r>
        <w:t>法律层面核心依据：以《中华人民共和国放射防护法》为根本遵循，明确放射外科治疗法定地位，确保标准编制符合放疗安全、有效、质量可控要求。</w:t>
      </w:r>
    </w:p>
    <w:p w14:paraId="2870254C">
      <w:pPr>
        <w:pStyle w:val="16"/>
        <w:numPr>
          <w:ilvl w:val="0"/>
          <w:numId w:val="4"/>
        </w:numPr>
      </w:pPr>
      <w:r>
        <w:t>标准管理与协调机制：遵循《国家标准管理办法》，严格执行标准立项、起草、审查及发布流程，积极采用国际标准并推动国内外标准协调。</w:t>
      </w:r>
    </w:p>
    <w:p w14:paraId="6FBDAB37">
      <w:pPr>
        <w:pStyle w:val="16"/>
        <w:numPr>
          <w:ilvl w:val="0"/>
          <w:numId w:val="4"/>
        </w:numPr>
      </w:pPr>
      <w:r>
        <w:t>技术规范强制约束：以《中华人民共和国放射防护法》等国家放疗标准为基础，结合临床需求细化标准，确保设备、仪器、技术的准确性和可靠性。</w:t>
      </w:r>
    </w:p>
    <w:p w14:paraId="76497968">
      <w:pPr>
        <w:pStyle w:val="16"/>
        <w:numPr>
          <w:ilvl w:val="0"/>
          <w:numId w:val="4"/>
        </w:numPr>
      </w:pPr>
      <w:r>
        <w:t>研发与临床实践规范衔接：符合《药物临床试验质量管理规范》（GCP）等法规对肿瘤放射外科临床研究检测数据的规范性要求，保障治疗结果权威性和一致性。</w:t>
      </w:r>
    </w:p>
    <w:p w14:paraId="5FB37586">
      <w:pPr>
        <w:pStyle w:val="16"/>
      </w:pPr>
      <w:r>
        <w:t>通过与上述法律法规、强制性标准的紧密衔接，本标准在合法合规框架下，实现技术要求科学性、实践应用适用性及行业监管协同性，全面提升临床药物分析检测标准化水平。</w:t>
      </w:r>
    </w:p>
    <w:p w14:paraId="57C4BB5E">
      <w:pPr>
        <w:pStyle w:val="3"/>
      </w:pPr>
      <w:r>
        <w:t>五、主要起草内容</w:t>
      </w:r>
    </w:p>
    <w:p w14:paraId="5169E0C6">
      <w:pPr>
        <w:pStyle w:val="4"/>
      </w:pPr>
      <w:r>
        <w:t>1. 基本要求</w:t>
      </w:r>
    </w:p>
    <w:p w14:paraId="1C1522CD">
      <w:pPr>
        <w:pStyle w:val="5"/>
      </w:pPr>
      <w:r>
        <w:t>1.1 医疗机构基本要求</w:t>
      </w:r>
    </w:p>
    <w:p w14:paraId="62FEC541">
      <w:pPr>
        <w:pStyle w:val="16"/>
        <w:numPr>
          <w:ilvl w:val="0"/>
          <w:numId w:val="2"/>
        </w:numPr>
      </w:pPr>
      <w:r>
        <w:t>a) 开展立体定向放射治疗技术应当与其功能、任务和技术能力相适应；</w:t>
      </w:r>
    </w:p>
    <w:p w14:paraId="10F35B9A">
      <w:pPr>
        <w:pStyle w:val="16"/>
        <w:numPr>
          <w:ilvl w:val="0"/>
          <w:numId w:val="2"/>
        </w:numPr>
      </w:pPr>
      <w:r>
        <w:t>b) 具有卫生健康行政部门核准登记的外科、肿瘤内科、放射治疗科、病理科及医学影像科等相关诊疗科目，具备肿瘤综合诊治能力；</w:t>
      </w:r>
    </w:p>
    <w:p w14:paraId="2441C1CB">
      <w:pPr>
        <w:pStyle w:val="16"/>
        <w:numPr>
          <w:ilvl w:val="0"/>
          <w:numId w:val="2"/>
        </w:numPr>
      </w:pPr>
      <w:r>
        <w:t>c) 放射治疗科应具有 3 年以上调强放射治疗技术（IMRT）治疗肿瘤的经验，多模态影像引导放射治疗 3 年以上；配备 4DCT 模拟定位机、带多叶光栅的图像引导直线加速器、逆向放射治疗计划系统、配套完整的质量保证和质量控制设备等，按国家要求规范配备立体定向放射治疗系统设备；</w:t>
      </w:r>
    </w:p>
    <w:p w14:paraId="13E0D0CD">
      <w:pPr>
        <w:pStyle w:val="16"/>
        <w:numPr>
          <w:ilvl w:val="0"/>
          <w:numId w:val="2"/>
        </w:numPr>
      </w:pPr>
      <w:r>
        <w:t>d) 新建医疗机构开展立体定向放射治疗，应为集医疗、教育、科研为一体的综合医疗机构或肿瘤专科医疗机构，并符合相应人员和设备要求；</w:t>
      </w:r>
    </w:p>
    <w:p w14:paraId="78A0B5B0">
      <w:pPr>
        <w:pStyle w:val="16"/>
        <w:numPr>
          <w:ilvl w:val="0"/>
          <w:numId w:val="2"/>
        </w:numPr>
      </w:pPr>
      <w:r>
        <w:t>e) 常规开展质量保证和质量控制；</w:t>
      </w:r>
    </w:p>
    <w:p w14:paraId="219F7E43">
      <w:pPr>
        <w:pStyle w:val="16"/>
        <w:numPr>
          <w:ilvl w:val="0"/>
          <w:numId w:val="2"/>
        </w:numPr>
      </w:pPr>
      <w:r>
        <w:t>f) 具有《放射诊疗许可证》《辐射安全许可证》等相关资质证明文件，《辐射安全许可证》申办按生态环境部《建设项目环境影响评价分类管理名录》要求执行；</w:t>
      </w:r>
    </w:p>
    <w:p w14:paraId="3746900B">
      <w:pPr>
        <w:pStyle w:val="16"/>
        <w:numPr>
          <w:ilvl w:val="0"/>
          <w:numId w:val="2"/>
        </w:numPr>
      </w:pPr>
      <w:r>
        <w:t>g) 具备先进的网络系统，支持 5G 及以上先进通讯信息技术在质子放射治疗中的应用。</w:t>
      </w:r>
    </w:p>
    <w:p w14:paraId="74ED6EBE">
      <w:pPr>
        <w:pStyle w:val="5"/>
      </w:pPr>
      <w:r>
        <w:t>1.2 设备要求</w:t>
      </w:r>
    </w:p>
    <w:p w14:paraId="3567D12B">
      <w:pPr>
        <w:pStyle w:val="16"/>
        <w:numPr>
          <w:ilvl w:val="0"/>
          <w:numId w:val="2"/>
        </w:numPr>
      </w:pPr>
      <w:r>
        <w:t>CT 模拟定位系统：具备无阻隔平板床面和大孔径扫描，最薄扫描层厚度≤2mm，射波刀放疗技术定位扫描时扫描层厚可设为 1-2mm，重建层厚可要求至 1mm；具备 4D-CT 功能（3C），配备图像质量检测模体和电子密度转换模体等质控工具；网络兼容性方面，优选能无缝集成到现有放疗信息系统且对未来技术进步开放的扫描设备。</w:t>
      </w:r>
    </w:p>
    <w:p w14:paraId="4EA9AA21">
      <w:pPr>
        <w:pStyle w:val="16"/>
        <w:numPr>
          <w:ilvl w:val="0"/>
          <w:numId w:val="2"/>
        </w:numPr>
      </w:pPr>
      <w:r>
        <w:t>治疗计划系统：遵循美国医学物理师协会（TG53）、国际原子能机构（TRS430）及我国相关行业标准（YY/T 0789-2010、YY 0832.2-2015、YY0832.1-2011），核心功能包括多模态影像融合（4D-CT/MRI/PET-CT）、高清晰度高精度三维重建能力、精确计算小射野剂量分布能力、内置高精度组织不均一性校正算法、采用细密剂量计算网格。</w:t>
      </w:r>
    </w:p>
    <w:p w14:paraId="44ED0464">
      <w:pPr>
        <w:pStyle w:val="16"/>
        <w:numPr>
          <w:ilvl w:val="0"/>
          <w:numId w:val="2"/>
        </w:numPr>
      </w:pPr>
      <w:r>
        <w:t>放射治疗设备：满足亚毫米级等中心定位精度和多叶光栅系统（MLC）定位精度；配备窄叶片（宽度≤5mm）的高分辨率 MLC；集成实时影像监控与自动跟踪装置的图像引导与运动管理技术；必须配备 CBCT 或 EPID 图像引导技术，胸部肿瘤治疗尽量配备呼吸控制技术，有条件单位宜开展 4D 技术，无相关设备的单位需使用腹压板或气囊压迫减少呼吸动度。</w:t>
      </w:r>
    </w:p>
    <w:p w14:paraId="6E207056">
      <w:pPr>
        <w:pStyle w:val="5"/>
      </w:pPr>
      <w:r>
        <w:t>1.3 配套设施要求</w:t>
      </w:r>
    </w:p>
    <w:p w14:paraId="4268046C">
      <w:pPr>
        <w:pStyle w:val="16"/>
        <w:numPr>
          <w:ilvl w:val="0"/>
          <w:numId w:val="2"/>
        </w:numPr>
      </w:pPr>
      <w:r>
        <w:t>a) 配备放疗专用 CT 模拟定位机；</w:t>
      </w:r>
    </w:p>
    <w:p w14:paraId="0C2A5FC2">
      <w:pPr>
        <w:pStyle w:val="16"/>
        <w:numPr>
          <w:ilvl w:val="0"/>
          <w:numId w:val="2"/>
        </w:numPr>
      </w:pPr>
      <w:r>
        <w:t>b) 配备 CT、MR、PET/CT 等影像诊断设备；</w:t>
      </w:r>
    </w:p>
    <w:p w14:paraId="0AD03E8A">
      <w:pPr>
        <w:pStyle w:val="16"/>
        <w:numPr>
          <w:ilvl w:val="0"/>
          <w:numId w:val="2"/>
        </w:numPr>
      </w:pPr>
      <w:r>
        <w:t>c) 配备立体定向放射外科（SRS）/ 立体定向体部放射治疗（SBRT) 的直线加速器；</w:t>
      </w:r>
    </w:p>
    <w:p w14:paraId="6BA9F149">
      <w:pPr>
        <w:pStyle w:val="16"/>
        <w:numPr>
          <w:ilvl w:val="0"/>
          <w:numId w:val="2"/>
        </w:numPr>
      </w:pPr>
      <w:r>
        <w:t>d) 配备立体定向放疗相应的物理质控设备；</w:t>
      </w:r>
    </w:p>
    <w:p w14:paraId="3460068A">
      <w:pPr>
        <w:pStyle w:val="16"/>
        <w:numPr>
          <w:ilvl w:val="0"/>
          <w:numId w:val="2"/>
        </w:numPr>
      </w:pPr>
      <w:r>
        <w:t>e) 具有相应的放疗计划系统和信息管理系统；</w:t>
      </w:r>
    </w:p>
    <w:p w14:paraId="74776B27">
      <w:pPr>
        <w:pStyle w:val="16"/>
        <w:numPr>
          <w:ilvl w:val="0"/>
          <w:numId w:val="2"/>
        </w:numPr>
      </w:pPr>
      <w:r>
        <w:t>f) 符合卫生健康和生态环境部门要求，具有电磁与辐射防护设施场地。</w:t>
      </w:r>
    </w:p>
    <w:p w14:paraId="519FB16D">
      <w:pPr>
        <w:pStyle w:val="5"/>
      </w:pPr>
      <w:r>
        <w:t>1.4 人员要求</w:t>
      </w:r>
    </w:p>
    <w:p w14:paraId="7E2B4158">
      <w:pPr>
        <w:pStyle w:val="16"/>
      </w:pPr>
      <w:r>
        <w:t>放射治疗人员资质和培训要求按照《加速器放射治疗技术临床应用管理规范（2022 年版）》规定执行：</w:t>
      </w:r>
    </w:p>
    <w:p w14:paraId="33EBD544">
      <w:pPr>
        <w:pStyle w:val="16"/>
        <w:numPr>
          <w:ilvl w:val="0"/>
          <w:numId w:val="2"/>
        </w:numPr>
      </w:pPr>
      <w:r>
        <w:t>放射治疗医师：取得《医师执业证书》，执业范围为医学影像和放射治疗专业；有至少 3 名以上超过 3 年 IMRT 工作经验且具有副主任医师及以上专业技术职务任职资格者（头颈部、胸部、腹部、盆腔等各专业至少 1 人）；在境外专门培训机构或国内省级卫生健康行政部门备案的培训机构完成相关系统培训，具备开展该技术的能力。</w:t>
      </w:r>
    </w:p>
    <w:p w14:paraId="53A9371F">
      <w:pPr>
        <w:pStyle w:val="16"/>
        <w:numPr>
          <w:ilvl w:val="0"/>
          <w:numId w:val="2"/>
        </w:numPr>
      </w:pPr>
      <w:r>
        <w:t>医学物理师：取得《全国医用设备使用人员业务能力考评成绩合格证明》（LA、X 刀、γ 刀物理师）；有至少 3 名 10 年以上工作经验的医学物理师，且至少 1 人具有副高（或相当职称）及以上专业技术职务任职资格；在指定培训机构完成相关系统培训，满足临床应用所需条件。</w:t>
      </w:r>
    </w:p>
    <w:p w14:paraId="561E5808">
      <w:pPr>
        <w:pStyle w:val="16"/>
        <w:numPr>
          <w:ilvl w:val="0"/>
          <w:numId w:val="2"/>
        </w:numPr>
      </w:pPr>
      <w:r>
        <w:t>放射治疗技师：经国内省级卫生健康行政部门备案的培训机构进行相关系统培训，满足临床应用所需条件。</w:t>
      </w:r>
    </w:p>
    <w:p w14:paraId="18D31592">
      <w:pPr>
        <w:pStyle w:val="16"/>
        <w:numPr>
          <w:ilvl w:val="0"/>
          <w:numId w:val="2"/>
        </w:numPr>
      </w:pPr>
      <w:r>
        <w:t>护士：数量与开展服务相匹配。</w:t>
      </w:r>
    </w:p>
    <w:p w14:paraId="1067A53B">
      <w:pPr>
        <w:pStyle w:val="16"/>
        <w:numPr>
          <w:ilvl w:val="0"/>
          <w:numId w:val="2"/>
        </w:numPr>
      </w:pPr>
      <w:r>
        <w:t>医学工程师：具备相应技术实力的设备维护、辐射防护工程师保障人员，配置立体定向放疗设备的不少于 1 名。</w:t>
      </w:r>
    </w:p>
    <w:p w14:paraId="3FF0E35E">
      <w:pPr>
        <w:pStyle w:val="16"/>
        <w:numPr>
          <w:ilvl w:val="0"/>
          <w:numId w:val="2"/>
        </w:numPr>
      </w:pPr>
      <w:r>
        <w:t>核安全工程师：依据《放射性同位素与射线装置安全许可管理办法》，为辐射安全关键岗位，可由获得相应资质的其他岗位人员兼任。</w:t>
      </w:r>
    </w:p>
    <w:p w14:paraId="50D8201B">
      <w:pPr>
        <w:pStyle w:val="5"/>
      </w:pPr>
      <w:r>
        <w:t>1.5 人员职责</w:t>
      </w:r>
    </w:p>
    <w:p w14:paraId="7414F588">
      <w:pPr>
        <w:pStyle w:val="16"/>
      </w:pPr>
      <w:r>
        <w:t>严格遵守立体定向放射治疗技术操作规范和诊疗指南，掌握适应证和禁忌证，开展多学科综合治疗和循证医学为基础的肿瘤诊断治疗，依据美国放射肿瘤学会（ASTRO）要求，医务人员总体职责包括但不限于：</w:t>
      </w:r>
    </w:p>
    <w:p w14:paraId="0B3B7D74">
      <w:pPr>
        <w:pStyle w:val="16"/>
        <w:numPr>
          <w:ilvl w:val="0"/>
          <w:numId w:val="2"/>
        </w:numPr>
      </w:pPr>
      <w:r>
        <w:t>放疗医师：制定整体治疗方案，监督治疗过程，与团队成员合作确保计划实施，参与质量保证流程，评估治疗效果，处理并发症及开展随访监测。</w:t>
      </w:r>
    </w:p>
    <w:p w14:paraId="6686C284">
      <w:pPr>
        <w:pStyle w:val="16"/>
        <w:numPr>
          <w:ilvl w:val="0"/>
          <w:numId w:val="2"/>
        </w:numPr>
      </w:pPr>
      <w:r>
        <w:t>医学物理师：负责设备验收测试、质量保证、质量控制，以及治疗计划设计和优化，确保剂量分布准确安全，协助制定治疗方案。</w:t>
      </w:r>
    </w:p>
    <w:p w14:paraId="70CED5F1">
      <w:pPr>
        <w:pStyle w:val="16"/>
        <w:numPr>
          <w:ilvl w:val="0"/>
          <w:numId w:val="2"/>
        </w:numPr>
      </w:pPr>
      <w:r>
        <w:t>医学剂量师：确保患者三维影像数据正确方位校准，在医师和物理师指导下设计生成治疗计划，编制技术文档，参与首次治疗及后续验证工作。</w:t>
      </w:r>
    </w:p>
    <w:p w14:paraId="42544100">
      <w:pPr>
        <w:pStyle w:val="16"/>
        <w:numPr>
          <w:ilvl w:val="0"/>
          <w:numId w:val="2"/>
        </w:numPr>
      </w:pPr>
      <w:r>
        <w:t>放疗技师：实施放射治疗，协助患者定位和固定，定期获取验证图像供医生审查，评估固定装置稳定性及重复性，发现问题及时报告。</w:t>
      </w:r>
    </w:p>
    <w:p w14:paraId="5F4747AA">
      <w:pPr>
        <w:pStyle w:val="16"/>
        <w:numPr>
          <w:ilvl w:val="0"/>
          <w:numId w:val="2"/>
        </w:numPr>
      </w:pPr>
      <w:r>
        <w:t>放疗护士：负责患者护理，包括治疗前后准备和护理，监测身体状况，提供心理支持和健康教育。</w:t>
      </w:r>
    </w:p>
    <w:p w14:paraId="293404B4">
      <w:pPr>
        <w:pStyle w:val="16"/>
        <w:numPr>
          <w:ilvl w:val="0"/>
          <w:numId w:val="2"/>
        </w:numPr>
      </w:pPr>
      <w:r>
        <w:t>放疗工程师：负责放疗设备的维护、维修。</w:t>
      </w:r>
    </w:p>
    <w:p w14:paraId="0B86D83B">
      <w:pPr>
        <w:pStyle w:val="5"/>
      </w:pPr>
      <w:r>
        <w:t>1.6 人员培训要求</w:t>
      </w:r>
    </w:p>
    <w:p w14:paraId="66B908A9">
      <w:pPr>
        <w:pStyle w:val="6"/>
      </w:pPr>
      <w:r>
        <w:t>1.6.1 医师培训要求</w:t>
      </w:r>
    </w:p>
    <w:p w14:paraId="18418081">
      <w:pPr>
        <w:pStyle w:val="16"/>
        <w:numPr>
          <w:ilvl w:val="0"/>
          <w:numId w:val="2"/>
        </w:numPr>
      </w:pPr>
      <w:r>
        <w:t>a) 具有执业范围为医学影像和放射治疗专业的《医师执业证书》，具有主治医师及以上专业技术职务任职资格；</w:t>
      </w:r>
    </w:p>
    <w:p w14:paraId="3744B4C3">
      <w:pPr>
        <w:pStyle w:val="16"/>
        <w:numPr>
          <w:ilvl w:val="0"/>
          <w:numId w:val="2"/>
        </w:numPr>
      </w:pPr>
      <w:r>
        <w:t>b) 接受系统培训并考核合格；</w:t>
      </w:r>
    </w:p>
    <w:p w14:paraId="447630C3">
      <w:pPr>
        <w:pStyle w:val="16"/>
        <w:numPr>
          <w:ilvl w:val="0"/>
          <w:numId w:val="2"/>
        </w:numPr>
      </w:pPr>
      <w:r>
        <w:t>c) 经省级卫生健康行政部门备案的培训基地考核合格后，可视为达到规定培训要求；</w:t>
      </w:r>
    </w:p>
    <w:p w14:paraId="77E52A59">
      <w:pPr>
        <w:pStyle w:val="16"/>
        <w:numPr>
          <w:ilvl w:val="0"/>
          <w:numId w:val="2"/>
        </w:numPr>
      </w:pPr>
      <w:r>
        <w:t>d) 从事临床工作满 15 年，具有主任医师专业技术职务任职资格，开展立体定向放射治疗技术临床应用不少于 1000 例，未发生严重不良事件的，可免于培训。</w:t>
      </w:r>
    </w:p>
    <w:p w14:paraId="4C8F7C93">
      <w:pPr>
        <w:pStyle w:val="6"/>
      </w:pPr>
      <w:r>
        <w:t>1.6.2 医学物理师培训要求</w:t>
      </w:r>
    </w:p>
    <w:p w14:paraId="7BAFCD00">
      <w:pPr>
        <w:pStyle w:val="16"/>
        <w:numPr>
          <w:ilvl w:val="0"/>
          <w:numId w:val="2"/>
        </w:numPr>
      </w:pPr>
      <w:r>
        <w:t>a) 取得《直线加速器物理师上岗证》；</w:t>
      </w:r>
    </w:p>
    <w:p w14:paraId="64BB659F">
      <w:pPr>
        <w:pStyle w:val="16"/>
        <w:numPr>
          <w:ilvl w:val="0"/>
          <w:numId w:val="2"/>
        </w:numPr>
      </w:pPr>
      <w:r>
        <w:t>b) 接受系统培训并考核合格；</w:t>
      </w:r>
    </w:p>
    <w:p w14:paraId="12BFCC19">
      <w:pPr>
        <w:pStyle w:val="16"/>
        <w:numPr>
          <w:ilvl w:val="0"/>
          <w:numId w:val="2"/>
        </w:numPr>
      </w:pPr>
      <w:r>
        <w:t>c) 经省级卫生健康行政部门备案的培训基地考核合格后，可视为达到规定培训要求；</w:t>
      </w:r>
    </w:p>
    <w:p w14:paraId="074D783A">
      <w:pPr>
        <w:pStyle w:val="16"/>
        <w:numPr>
          <w:ilvl w:val="0"/>
          <w:numId w:val="2"/>
        </w:numPr>
      </w:pPr>
      <w:r>
        <w:t>d) 从事医学物理师工作满 5 年，具有高级专业技术职务任职资格，近 5 年独立制定立体定向放射治疗计划不少于 100 例，可免于培训。</w:t>
      </w:r>
    </w:p>
    <w:p w14:paraId="7BA3E9A8">
      <w:pPr>
        <w:pStyle w:val="4"/>
      </w:pPr>
      <w:r>
        <w:t>2. 适应症</w:t>
      </w:r>
    </w:p>
    <w:p w14:paraId="7439423D">
      <w:pPr>
        <w:pStyle w:val="16"/>
      </w:pPr>
      <w:r>
        <w:t>表 1 SBRT 治疗的适应证</w:t>
      </w:r>
    </w:p>
    <w:p w14:paraId="68BCE99D">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3856B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F08322">
            <w:pPr>
              <w:pStyle w:val="16"/>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D31D897">
            <w:pPr>
              <w:pStyle w:val="16"/>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35936C">
            <w:pPr>
              <w:pStyle w:val="16"/>
            </w:pPr>
            <w:r>
              <w:t>证据等级</w:t>
            </w:r>
          </w:p>
        </w:tc>
      </w:tr>
      <w:tr w14:paraId="1E0C8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BE213F">
            <w:pPr>
              <w:pStyle w:val="16"/>
            </w:pPr>
            <w:r>
              <w:t>1. 根治性治疗目的（旨在完全根治肿瘤）</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93CC2ED">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301B1BC">
            <w:pPr>
              <w:pStyle w:val="16"/>
            </w:pPr>
          </w:p>
        </w:tc>
      </w:tr>
      <w:tr w14:paraId="3966B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AA3DD9">
            <w:pPr>
              <w:pStyle w:val="16"/>
            </w:pPr>
            <w:r>
              <w:t>1.1 适用于寡转移状态 (≤5 处转移灶）。</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D89E3F5">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7A2E772">
            <w:pPr>
              <w:pStyle w:val="16"/>
            </w:pPr>
            <w:r>
              <w:t>2A</w:t>
            </w:r>
          </w:p>
        </w:tc>
      </w:tr>
      <w:tr w14:paraId="3127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F03E0B">
            <w:pPr>
              <w:pStyle w:val="16"/>
            </w:pPr>
            <w:r>
              <w:t>1.2 患者预期寿命≥6 个月。</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F49CAA3">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3DDCB0A">
            <w:pPr>
              <w:pStyle w:val="16"/>
            </w:pPr>
            <w:r>
              <w:t>2B</w:t>
            </w:r>
          </w:p>
        </w:tc>
      </w:tr>
      <w:tr w14:paraId="2F197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36F9E5">
            <w:pPr>
              <w:pStyle w:val="16"/>
            </w:pPr>
            <w:r>
              <w:t>1.3 患者体能状态（PS）评分≤2。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9129E4">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61020E">
            <w:pPr>
              <w:pStyle w:val="16"/>
            </w:pPr>
            <w:r>
              <w:t>2B</w:t>
            </w:r>
          </w:p>
        </w:tc>
      </w:tr>
      <w:tr w14:paraId="0CC89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4259B3E">
            <w:pPr>
              <w:pStyle w:val="16"/>
            </w:pPr>
            <w:r>
              <w:t>1.4 适用于异时性寡转移病灶（SBRT 治疗同时发生的或诱发的寡转移病灶应限于临床试验）。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CA6992">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F1796FA">
            <w:pPr>
              <w:pStyle w:val="16"/>
            </w:pPr>
            <w:r>
              <w:t>3</w:t>
            </w:r>
          </w:p>
        </w:tc>
      </w:tr>
      <w:tr w14:paraId="7AB80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CFEBE95">
            <w:pPr>
              <w:pStyle w:val="16"/>
            </w:pPr>
            <w:r>
              <w:t>2. 脊柱骨转移专项适应证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485D84">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51C7B7B">
            <w:pPr>
              <w:pStyle w:val="16"/>
            </w:pPr>
          </w:p>
        </w:tc>
      </w:tr>
      <w:tr w14:paraId="3B146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1358CB2">
            <w:pPr>
              <w:pStyle w:val="16"/>
            </w:pPr>
            <w:r>
              <w:t>2.1 肿瘤区 (GTV) 最大直径≤5cm。</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0F1687">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19FD5AE">
            <w:pPr>
              <w:pStyle w:val="16"/>
            </w:pPr>
            <w:r>
              <w:t>1B</w:t>
            </w:r>
          </w:p>
        </w:tc>
      </w:tr>
      <w:tr w14:paraId="194C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ACE5BB">
            <w:pPr>
              <w:pStyle w:val="16"/>
            </w:pPr>
            <w:r>
              <w:t>2.2 同时治疗的椎骨不超过 2 个连续椎体。</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EA2EFFD">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1B0FE9E">
            <w:pPr>
              <w:pStyle w:val="16"/>
            </w:pPr>
            <w:r>
              <w:t>2B</w:t>
            </w:r>
          </w:p>
        </w:tc>
      </w:tr>
      <w:tr w14:paraId="0169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C31BAB">
            <w:pPr>
              <w:pStyle w:val="16"/>
            </w:pPr>
            <w:r>
              <w:t>2.3 必须使用脊髓 MRI 及 Bilsky 硬膜外分级系统评估 GTV 与脊髓的距离。对于 Bilsky 评分 1c-3 或 GTV 与脊髓距离不足以产生足够剂量下降（通常 &lt; 2-3mm）者，可考虑在 SBRT 前行脊髓分离手术（切除肿瘤硬膜外部分，保留重要椎体结构）。</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D7C582">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E861AB">
            <w:pPr>
              <w:pStyle w:val="16"/>
            </w:pPr>
            <w:r>
              <w:t>2B</w:t>
            </w:r>
          </w:p>
        </w:tc>
      </w:tr>
      <w:tr w14:paraId="7B6C0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C649E3">
            <w:pPr>
              <w:pStyle w:val="16"/>
            </w:pPr>
            <w:r>
              <w:t>2.4 必须在 SBRT 治疗前使用脊柱不稳定肿瘤评分系统（SINS）评估每个目标椎体的机械不稳定性。若 SINS 评分 &gt; 7，需咨询神经外科医生讨论脊柱稳定性干预（如后凸成形术、椎体骨合成术）。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2A46F0A">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85C026">
            <w:pPr>
              <w:pStyle w:val="16"/>
            </w:pPr>
            <w:r>
              <w:t>2B</w:t>
            </w:r>
          </w:p>
        </w:tc>
      </w:tr>
      <w:tr w14:paraId="646A2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2EBF57F">
            <w:pPr>
              <w:pStyle w:val="16"/>
            </w:pPr>
            <w:r>
              <w:t>3. 非脊柱骨转移专项适应证</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331AAD">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E89FEBB">
            <w:pPr>
              <w:pStyle w:val="16"/>
            </w:pPr>
          </w:p>
        </w:tc>
      </w:tr>
      <w:tr w14:paraId="1211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CDB0A83">
            <w:pPr>
              <w:pStyle w:val="16"/>
            </w:pPr>
            <w:r>
              <w:t>3.1 肿瘤区 (GTV) 最大直径≤5cm。</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33D332">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110786F">
            <w:pPr>
              <w:pStyle w:val="16"/>
            </w:pPr>
            <w:r>
              <w:t>2A</w:t>
            </w:r>
          </w:p>
        </w:tc>
      </w:tr>
      <w:tr w14:paraId="17E8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A7FAC66">
            <w:pPr>
              <w:pStyle w:val="16"/>
            </w:pPr>
            <w:r>
              <w:t>3.2 必须使用 Mirels 评分系统评估 SBRT 后骨折风险，并在 CT 扫描中测量皮质浸润程度。当 Mirels 评分≥9 和 / 或周围皮质浸润≥30% 时，需咨询骨科医生讨论骨稳定性手术（如骨合成术）。</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00D2A5">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6BE6BE">
            <w:pPr>
              <w:pStyle w:val="16"/>
            </w:pPr>
            <w:r>
              <w:t>2A</w:t>
            </w:r>
          </w:p>
        </w:tc>
      </w:tr>
      <w:tr w14:paraId="10D1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0849AD4">
            <w:pPr>
              <w:pStyle w:val="16"/>
            </w:pPr>
            <w:r>
              <w:t>3.3 非脊柱骨成骨固定术后不建议行 SBRT 治疗（因存在潜在的肿瘤细胞从管状骨髓腔扩散的风险）。</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946038D">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DECF7D">
            <w:pPr>
              <w:pStyle w:val="16"/>
            </w:pPr>
            <w:r>
              <w:t>3</w:t>
            </w:r>
          </w:p>
        </w:tc>
      </w:tr>
    </w:tbl>
    <w:p w14:paraId="56F9521E">
      <w:pPr>
        <w:pStyle w:val="4"/>
      </w:pPr>
      <w:r>
        <w:t>3. 体位固定和定位扫描</w:t>
      </w:r>
    </w:p>
    <w:p w14:paraId="23CD846C">
      <w:pPr>
        <w:pStyle w:val="16"/>
        <w:numPr>
          <w:ilvl w:val="0"/>
          <w:numId w:val="2"/>
        </w:numPr>
      </w:pPr>
      <w:r>
        <w:t>建议使用个性化立体定向固定系统，确保患者定位的可重复性和舒适度。</w:t>
      </w:r>
    </w:p>
    <w:p w14:paraId="2F65633E">
      <w:pPr>
        <w:pStyle w:val="16"/>
        <w:numPr>
          <w:ilvl w:val="0"/>
          <w:numId w:val="2"/>
        </w:numPr>
      </w:pPr>
      <w:r>
        <w:t>根据靶病灶位置，单独或组合使用热塑性面罩、Brainlab® 无框面罩、热塑性腰带、真空床垫和腹部压缩器等固定元素，各中心需单独验证所用固定系统。Owen 等人建议 T3 以上区域非脊柱骨转移用颅骨热塑性面罩固定，T3 以下用 BodyFIX® 固定；肋骨和骨盆转移可使用腹部压迫和真空袋或 BodyFIX®；四肢部位病变需使用真空床垫或 Alpha Cradle 技术降低肢体转动风险。</w:t>
      </w:r>
    </w:p>
    <w:p w14:paraId="70777F83">
      <w:pPr>
        <w:pStyle w:val="16"/>
        <w:numPr>
          <w:ilvl w:val="0"/>
          <w:numId w:val="2"/>
        </w:numPr>
      </w:pPr>
      <w:r>
        <w:t>定位 CT 应包括靶病灶周围足够边缘及危及器官（OAR），头脚方向尽量外扩 10cm，推荐 1-1.5mm 扫描层厚。根据需求选择是否静脉注射造影剂，易受呼吸运动影响或靠近相关 OAR 的病变可考虑行 4D-CT 扫描。</w:t>
      </w:r>
    </w:p>
    <w:p w14:paraId="14B36E5A">
      <w:pPr>
        <w:pStyle w:val="16"/>
        <w:numPr>
          <w:ilvl w:val="0"/>
          <w:numId w:val="2"/>
        </w:numPr>
      </w:pPr>
      <w:r>
        <w:t>为正确勾画靶区和 OAR，应将计划 CT 图像与其他成像检查融合，MRI 是脊柱和脊髓疾病首选检查方法；若已行 PET/CT 成像进行癌症分期，可将其与计划 CT 图像融合。</w:t>
      </w:r>
    </w:p>
    <w:p w14:paraId="0E7BDF5A">
      <w:pPr>
        <w:pStyle w:val="4"/>
      </w:pPr>
      <w:r>
        <w:t>4. 靶区勾画</w:t>
      </w:r>
    </w:p>
    <w:p w14:paraId="3E9D8931">
      <w:pPr>
        <w:pStyle w:val="16"/>
      </w:pPr>
      <w:r>
        <w:t>表 2 脊柱骨转移 SBRT 靶区勾画</w:t>
      </w:r>
    </w:p>
    <w:p w14:paraId="046F5649">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6E0A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4815E4F">
            <w:pPr>
              <w:pStyle w:val="16"/>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576B31">
            <w:pPr>
              <w:pStyle w:val="16"/>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C463607">
            <w:pPr>
              <w:pStyle w:val="16"/>
            </w:pPr>
            <w:r>
              <w:t>证据等级</w:t>
            </w:r>
          </w:p>
        </w:tc>
      </w:tr>
      <w:tr w14:paraId="24E9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686595C">
            <w:pPr>
              <w:pStyle w:val="16"/>
            </w:pPr>
            <w:r>
              <w:t>1. 命名规范：所有靶区（GTV，CTV，PTV）和危及器官（OAR）的命名应严格遵循 ICRU-50、ICRU-62 和 AAPM TG-263 指南。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F45987">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743099">
            <w:pPr>
              <w:pStyle w:val="16"/>
            </w:pPr>
            <w:r>
              <w:t>2A</w:t>
            </w:r>
          </w:p>
        </w:tc>
      </w:tr>
      <w:tr w14:paraId="79C8E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131217">
            <w:pPr>
              <w:pStyle w:val="16"/>
            </w:pPr>
            <w:r>
              <w:t>2. GTV 定义：GTV 定义为肉眼可见的肿瘤范围，基于计划 CT 扫描和诊断性影像（MRI±PET-CT）综合评估确定。GTV 必须包含硬膜外和椎旁肿瘤成分。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CDBCC0">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634486F">
            <w:pPr>
              <w:pStyle w:val="16"/>
            </w:pPr>
            <w:r>
              <w:t>2A</w:t>
            </w:r>
          </w:p>
        </w:tc>
      </w:tr>
      <w:tr w14:paraId="031E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4222DE">
            <w:pPr>
              <w:pStyle w:val="16"/>
            </w:pPr>
            <w:r>
              <w:t>3. CTV 定义：CTV 定义为 GTV 加上显微镜下存在侵犯风险的相关椎骨解剖区域。CTV 勾画可参考椎体和骶骨转移灶的专门 SBRT 勾画指南。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0B8B72F">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9AF4DE">
            <w:pPr>
              <w:pStyle w:val="16"/>
            </w:pPr>
            <w:r>
              <w:t>2A</w:t>
            </w:r>
          </w:p>
        </w:tc>
      </w:tr>
      <w:tr w14:paraId="679B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E6195D3">
            <w:pPr>
              <w:pStyle w:val="16"/>
            </w:pPr>
            <w:r>
              <w:t>4. CTV 形状避免：CTV 应覆盖显微镜下浸润风险区域，不建议勾画仅围绕 GTV 外缘的 "环状"（或 "甜甜圈" 形）CTV。</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F5519EB">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053AAD">
            <w:pPr>
              <w:pStyle w:val="16"/>
            </w:pPr>
            <w:r>
              <w:t>2B</w:t>
            </w:r>
          </w:p>
        </w:tc>
      </w:tr>
      <w:tr w14:paraId="1BEE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FFF878">
            <w:pPr>
              <w:pStyle w:val="16"/>
            </w:pPr>
            <w:r>
              <w:t>5. 术后靶区定义：对于接受过减压手术的患者：GTV 定义为术后残留的肉眼可见病变；CTV 需包含该残留 GTV、术前影像显示的骨性病变和硬膜外病变范围、以及显微镜下存在侵犯风险的相邻椎体节段。</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09BA32E">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6476B8F">
            <w:pPr>
              <w:pStyle w:val="16"/>
            </w:pPr>
            <w:r>
              <w:t>2B</w:t>
            </w:r>
          </w:p>
        </w:tc>
      </w:tr>
      <w:tr w14:paraId="7D588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A0CB14">
            <w:pPr>
              <w:pStyle w:val="16"/>
            </w:pPr>
            <w:r>
              <w:t>6. 影像融合辅助：强烈建议将术前 MRI 与术后定位 CT 进行图像配准融合，以辅助术后患者 CTV 的准确勾画。</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F70FFB7">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08B8464">
            <w:pPr>
              <w:pStyle w:val="16"/>
            </w:pPr>
            <w:r>
              <w:t>2B</w:t>
            </w:r>
          </w:p>
        </w:tc>
      </w:tr>
      <w:tr w14:paraId="12E2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76CB30D">
            <w:pPr>
              <w:pStyle w:val="16"/>
            </w:pPr>
            <w:r>
              <w:t>7. 计划靶区（PTV）定义：PTV 定义为 CTV 加上计划专用的摆位和分次内不确定性外扩边界。通常该边界范围在 1-2mm（具体数值取决于各中心的质控标准）。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99F235">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120E6C6">
            <w:pPr>
              <w:pStyle w:val="16"/>
            </w:pPr>
            <w:r>
              <w:t>2A</w:t>
            </w:r>
          </w:p>
        </w:tc>
      </w:tr>
      <w:tr w14:paraId="0428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E914E47">
            <w:pPr>
              <w:pStyle w:val="16"/>
            </w:pPr>
            <w:r>
              <w:t>8. 受限计划靶区（PTV!）创建与应用：当 PTV 与关键危及器官（特别是椎管 / 脊髓）重叠时，应创建 "受限计划靶区"（标记为 PTV!）。PTV! 定义为 PTV 减去椎管内容物（和 / 或该危及器官的规划风险体积 PRV）后的体积。批准治疗计划时，必须确保计划靶区（PTV）得到充分覆盖。</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FB0712">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86D34A">
            <w:pPr>
              <w:pStyle w:val="16"/>
            </w:pPr>
            <w:r>
              <w:t>3</w:t>
            </w:r>
          </w:p>
        </w:tc>
      </w:tr>
    </w:tbl>
    <w:p w14:paraId="5AC9B50E">
      <w:pPr>
        <w:pStyle w:val="16"/>
      </w:pPr>
      <w:r>
        <w:t>表 3 非脊椎骨转移 SBRT 靶区勾画</w:t>
      </w:r>
    </w:p>
    <w:p w14:paraId="1F21FDE0">
      <w:pPr>
        <w:pStyle w:val="16"/>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760"/>
        <w:gridCol w:w="2760"/>
        <w:gridCol w:w="2760"/>
      </w:tblGrid>
      <w:tr w14:paraId="429B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1961160">
            <w:pPr>
              <w:pStyle w:val="16"/>
            </w:pPr>
            <w:r>
              <w:t>推荐条目</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9E70B1">
            <w:pPr>
              <w:pStyle w:val="16"/>
            </w:pPr>
            <w:r>
              <w:t>推荐等级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8121559">
            <w:pPr>
              <w:pStyle w:val="16"/>
            </w:pPr>
            <w:r>
              <w:t>证据等级</w:t>
            </w:r>
          </w:p>
        </w:tc>
      </w:tr>
      <w:tr w14:paraId="13B99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93F59CD">
            <w:pPr>
              <w:pStyle w:val="16"/>
            </w:pPr>
            <w:r>
              <w:t>1. 命名规范：所有靶区（GTV，CTV，PTV）和危及器官（OAR）的命名应严格遵循 ICRU-50、ICRU-62 和 AAPM TG-263 指南。</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ACD407">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F20E1E4">
            <w:pPr>
              <w:pStyle w:val="16"/>
            </w:pPr>
            <w:r>
              <w:t>2A</w:t>
            </w:r>
          </w:p>
        </w:tc>
      </w:tr>
      <w:tr w14:paraId="24D52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A0FCB86">
            <w:pPr>
              <w:pStyle w:val="16"/>
            </w:pPr>
            <w:r>
              <w:t>2. GTV 定义：GTV 定义为肉眼可见的肿瘤范围，基于计划 CT 扫描和诊断性影像（MRI±PET）综合评估确定。GTV 必须包含骨外和骨髓肿瘤外扩部分。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333EEF5">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E0D939">
            <w:pPr>
              <w:pStyle w:val="16"/>
            </w:pPr>
            <w:r>
              <w:t>2A</w:t>
            </w:r>
          </w:p>
        </w:tc>
      </w:tr>
      <w:tr w14:paraId="42A3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B6D28A5">
            <w:pPr>
              <w:pStyle w:val="16"/>
            </w:pPr>
            <w:r>
              <w:t>3. 移动靶区处理：对于移动靶区，ITV 定义为 4D-CT 中不同时序的所有 GTV 的总和。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DD0D054">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F4DC0DC">
            <w:pPr>
              <w:pStyle w:val="16"/>
            </w:pPr>
            <w:r>
              <w:t>2A</w:t>
            </w:r>
          </w:p>
        </w:tc>
      </w:tr>
      <w:tr w14:paraId="6838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4519724">
            <w:pPr>
              <w:pStyle w:val="16"/>
            </w:pPr>
            <w:r>
              <w:t>4. CTV 定义：CTV 定义为 GTV（或 ITV）加上 3-5mm 的外扩边界。</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B1B52F">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3843D6C">
            <w:pPr>
              <w:pStyle w:val="16"/>
            </w:pPr>
            <w:r>
              <w:t>2A</w:t>
            </w:r>
          </w:p>
        </w:tc>
      </w:tr>
      <w:tr w14:paraId="3D17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A630DE6">
            <w:pPr>
              <w:pStyle w:val="16"/>
            </w:pPr>
            <w:r>
              <w:t>5. CTV 修正原则：CTV 必须手动修正以保持其在皮质骨内（除非肿瘤已扩散到周围软组织）。</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B9CC559">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D275193">
            <w:pPr>
              <w:pStyle w:val="16"/>
            </w:pPr>
            <w:r>
              <w:t>2B</w:t>
            </w:r>
          </w:p>
        </w:tc>
      </w:tr>
      <w:tr w14:paraId="0C6E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D47B0ED">
            <w:pPr>
              <w:pStyle w:val="16"/>
            </w:pPr>
            <w:r>
              <w:t>6. 计划靶区（PTV）定义：PTV 定义为 CTV 加上 3-5mm 的外扩边界（具体数值取决于各中心的质控标准）。</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6A42E7AC">
            <w:pPr>
              <w:pStyle w:val="16"/>
            </w:pP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83ED3B2">
            <w:pPr>
              <w:pStyle w:val="16"/>
            </w:pPr>
            <w:r>
              <w:t>2B</w:t>
            </w:r>
          </w:p>
        </w:tc>
      </w:tr>
    </w:tbl>
    <w:p w14:paraId="72FBCCAB">
      <w:pPr>
        <w:pStyle w:val="4"/>
      </w:pPr>
      <w:r>
        <w:t>5. 剂量建议</w:t>
      </w:r>
    </w:p>
    <w:p w14:paraId="3DBE40E0">
      <w:pPr>
        <w:pStyle w:val="5"/>
      </w:pPr>
      <w:r>
        <w:t>5.1 脊柱骨转移的 SBRT 治疗剂量模式推荐</w:t>
      </w:r>
    </w:p>
    <w:p w14:paraId="7C9BAA10">
      <w:pPr>
        <w:pStyle w:val="16"/>
      </w:pPr>
      <w:r>
        <w:t>按以下处方方案分多次施行（按优先级排列，通常应兼顾脊髓限量要求）：</w:t>
      </w:r>
    </w:p>
    <w:p w14:paraId="5FCA8C89">
      <w:pPr>
        <w:pStyle w:val="16"/>
        <w:numPr>
          <w:ilvl w:val="0"/>
          <w:numId w:val="2"/>
        </w:numPr>
      </w:pPr>
      <w:r>
        <w:t>a) 30Gy/3F (10Gy/F)</w:t>
      </w:r>
    </w:p>
    <w:p w14:paraId="4CCB8195">
      <w:pPr>
        <w:pStyle w:val="16"/>
        <w:numPr>
          <w:ilvl w:val="0"/>
          <w:numId w:val="2"/>
        </w:numPr>
      </w:pPr>
      <w:r>
        <w:t>b) 27Gy/3F (9Gy/F)</w:t>
      </w:r>
    </w:p>
    <w:p w14:paraId="3EC8E0C3">
      <w:pPr>
        <w:pStyle w:val="16"/>
        <w:numPr>
          <w:ilvl w:val="0"/>
          <w:numId w:val="2"/>
        </w:numPr>
      </w:pPr>
      <w:r>
        <w:t>c) 35Gy/5F (7Gy/F)</w:t>
      </w:r>
    </w:p>
    <w:p w14:paraId="589FD8D3">
      <w:pPr>
        <w:pStyle w:val="16"/>
        <w:numPr>
          <w:ilvl w:val="0"/>
          <w:numId w:val="2"/>
        </w:numPr>
      </w:pPr>
      <w:r>
        <w:t>d) 30Gy/5F (6Gy/F)</w:t>
      </w:r>
    </w:p>
    <w:p w14:paraId="3FFC36C7">
      <w:pPr>
        <w:pStyle w:val="16"/>
        <w:numPr>
          <w:ilvl w:val="0"/>
          <w:numId w:val="2"/>
        </w:numPr>
      </w:pPr>
      <w:r>
        <w:t>e) 50Gy/10F (5Gy/F)</w:t>
      </w:r>
    </w:p>
    <w:p w14:paraId="49A20CD9">
      <w:pPr>
        <w:pStyle w:val="16"/>
      </w:pPr>
      <w:r>
        <w:t>脊柱骨转移 SBRT 治疗通常应间隔一天进行；完成脊柱减压手术后，推荐采用前述相同多分次处方方案；放射抵抗性肿瘤（如肾癌、前列腺癌）所致脊柱骨转移，可采用单次超高剂量 24Gy 的治疗方案。</w:t>
      </w:r>
    </w:p>
    <w:p w14:paraId="64566309">
      <w:pPr>
        <w:pStyle w:val="5"/>
      </w:pPr>
      <w:r>
        <w:t>5.2 非脊柱骨转移的 SBRT 治疗剂量模式推荐</w:t>
      </w:r>
    </w:p>
    <w:p w14:paraId="653A60F6">
      <w:pPr>
        <w:pStyle w:val="16"/>
      </w:pPr>
      <w:r>
        <w:t>按以下处方方案分多次施行（按优先级排列）：</w:t>
      </w:r>
    </w:p>
    <w:p w14:paraId="1A0899AB">
      <w:pPr>
        <w:pStyle w:val="16"/>
        <w:numPr>
          <w:ilvl w:val="0"/>
          <w:numId w:val="2"/>
        </w:numPr>
      </w:pPr>
      <w:r>
        <w:t>30Gy/3F (10Gy/F)</w:t>
      </w:r>
    </w:p>
    <w:p w14:paraId="1D3E793C">
      <w:pPr>
        <w:pStyle w:val="16"/>
        <w:numPr>
          <w:ilvl w:val="0"/>
          <w:numId w:val="2"/>
        </w:numPr>
      </w:pPr>
      <w:r>
        <w:t>27Gy/3F (9Gy/F)</w:t>
      </w:r>
    </w:p>
    <w:p w14:paraId="17034610">
      <w:pPr>
        <w:pStyle w:val="16"/>
        <w:numPr>
          <w:ilvl w:val="0"/>
          <w:numId w:val="2"/>
        </w:numPr>
      </w:pPr>
      <w:r>
        <w:t>35Gy/5F (7Gy/F)</w:t>
      </w:r>
    </w:p>
    <w:p w14:paraId="300B224E">
      <w:pPr>
        <w:pStyle w:val="16"/>
        <w:numPr>
          <w:ilvl w:val="0"/>
          <w:numId w:val="2"/>
        </w:numPr>
      </w:pPr>
      <w:r>
        <w:t>30Gy/5F (6Gy/F)</w:t>
      </w:r>
    </w:p>
    <w:p w14:paraId="6BE07A03">
      <w:pPr>
        <w:pStyle w:val="16"/>
        <w:numPr>
          <w:ilvl w:val="0"/>
          <w:numId w:val="2"/>
        </w:numPr>
      </w:pPr>
      <w:r>
        <w:t>50Gy/10F (5Gy/F)</w:t>
      </w:r>
    </w:p>
    <w:p w14:paraId="591882D5">
      <w:pPr>
        <w:pStyle w:val="16"/>
      </w:pPr>
      <w:r>
        <w:t>治疗每次间隔一天，也可选择每天进行，但需确保两个分次之间间隔 24 小时。</w:t>
      </w:r>
    </w:p>
    <w:p w14:paraId="7683E4DA">
      <w:pPr>
        <w:pStyle w:val="4"/>
      </w:pPr>
      <w:r>
        <w:t>6. SBRT 的危及器官的限量</w:t>
      </w:r>
    </w:p>
    <w:p w14:paraId="35537FE1">
      <w:pPr>
        <w:pStyle w:val="16"/>
      </w:pPr>
      <w:r>
        <w:t>OAR 剂量限制是 SBRT 治疗计划的重要方面，诸多 OAR 剂量限制证据有限，建议采用国际指南关于多种常见 SBRT 治疗的正常组织剂量限制共识。</w:t>
      </w:r>
    </w:p>
    <w:p w14:paraId="7BF4CE85">
      <w:pPr>
        <w:pStyle w:val="16"/>
      </w:pPr>
      <w:r>
        <w:t>放射性脊髓病是脊柱 SBRT 的重要迟发并发症。SBRT 剂量梯度更陡峭，可能导致小体积脊髓接受更高剂量。常规放疗 45Gy (2Gy/d) 时发生率 &lt; 0.5%，RTOG97-14 研究显示，单次 8Gy 或 30Gy/10F 照射椎体转移瘤时，放射性脊髓炎发生率均为 0.4%，证实单次 8-10Gy 对脊髓安全。</w:t>
      </w:r>
    </w:p>
    <w:p w14:paraId="65A32310">
      <w:pPr>
        <w:pStyle w:val="16"/>
      </w:pPr>
      <w:r>
        <w:t>脊髓再次照射患者，放射性脊髓炎发生率取决于前后两次放疗的等效生物剂量（BED）之和。Nieder 等研究发现，脊髓累积 BED＜135.5Gy（两次放疗）或单次 BED＜98Gy，两次放疗间隔大于 6 个月的患者发生率较低；Sahgal 等研究结果显示，脊髓点剂量 BED&lt;20-25Gy（a/β=2），两次间隔大于 5 个月，累积 BED&lt;70Gy 的患者未出现放射性脊髓病。</w:t>
      </w:r>
    </w:p>
    <w:p w14:paraId="37A10E17">
      <w:pPr>
        <w:pStyle w:val="4"/>
      </w:pPr>
      <w:r>
        <w:t>7. 流程及质量控制</w:t>
      </w:r>
    </w:p>
    <w:p w14:paraId="70F33D85">
      <w:pPr>
        <w:pStyle w:val="16"/>
      </w:pPr>
      <w:r>
        <w:t>立体定向放射外科治疗（SBRT）治疗流程中必须嵌入多重 “冗余” 核查机制，确保单点错误及时发现，保障呼吸控制及影像引导下的精准治疗。配备高精度放射外科治疗设备，机器精度 1 毫米，非共面放疗等中心精度小于 1 毫米。</w:t>
      </w:r>
    </w:p>
    <w:p w14:paraId="6D7E05DF">
      <w:pPr>
        <w:pStyle w:val="5"/>
      </w:pPr>
      <w:r>
        <w:t>7.1 体位固定</w:t>
      </w:r>
    </w:p>
    <w:p w14:paraId="1F3B362C">
      <w:pPr>
        <w:pStyle w:val="16"/>
      </w:pPr>
      <w:r>
        <w:t>有条件单位使用呼吸控制技术或 4D 技术，无条件单位可使用真空负压袋或体膜严格固定，配合腹部压迫减少呼吸运动影响，每次固定后需评估舒适性和重复性。</w:t>
      </w:r>
    </w:p>
    <w:p w14:paraId="67657324">
      <w:pPr>
        <w:pStyle w:val="5"/>
      </w:pPr>
      <w:r>
        <w:t>7.2 模拟定位 (Simulation)</w:t>
      </w:r>
    </w:p>
    <w:p w14:paraId="17D6EF22">
      <w:pPr>
        <w:pStyle w:val="16"/>
      </w:pPr>
      <w:r>
        <w:t>患者体位固定、扫描范围确认，采用 2 毫米（危险部位 1 毫米）薄层扫描，且超过病灶范围 5 厘米。</w:t>
      </w:r>
    </w:p>
    <w:p w14:paraId="76308080">
      <w:pPr>
        <w:pStyle w:val="5"/>
      </w:pPr>
      <w:r>
        <w:t>7.3 靶区勾画</w:t>
      </w:r>
    </w:p>
    <w:p w14:paraId="1CA50C13">
      <w:pPr>
        <w:pStyle w:val="16"/>
        <w:numPr>
          <w:ilvl w:val="0"/>
          <w:numId w:val="2"/>
        </w:numPr>
      </w:pPr>
      <w:r>
        <w:t>6.3.1 采用多模态影像融合技术，建议融合 CT、MRI、PET-CT 等影像，由资深医生精细勾画靶区和危及器官，勾画后需经上级医生审核。</w:t>
      </w:r>
    </w:p>
    <w:p w14:paraId="1D0AAF84">
      <w:pPr>
        <w:pStyle w:val="16"/>
        <w:numPr>
          <w:ilvl w:val="0"/>
          <w:numId w:val="2"/>
        </w:numPr>
      </w:pPr>
      <w:r>
        <w:t>6.3.2 资深医生根据病情兼顾疗效与安全，给定靶区剂量及危及器官限制的剂量处方。</w:t>
      </w:r>
    </w:p>
    <w:p w14:paraId="33996562">
      <w:pPr>
        <w:pStyle w:val="5"/>
      </w:pPr>
      <w:r>
        <w:t>7.4 计划设计 (plan design)</w:t>
      </w:r>
    </w:p>
    <w:p w14:paraId="663B7D79">
      <w:pPr>
        <w:pStyle w:val="16"/>
      </w:pPr>
      <w:r>
        <w:t>物理师根据医师处方优化立体定向放疗计划，达到剂量雕刻要求，在确保正常组织安全的前提下，尽量提高肿瘤剂量。</w:t>
      </w:r>
    </w:p>
    <w:p w14:paraId="2742359F">
      <w:pPr>
        <w:pStyle w:val="5"/>
      </w:pPr>
      <w:r>
        <w:t>7.5 计划审核 (Plan Review)</w:t>
      </w:r>
    </w:p>
    <w:p w14:paraId="7B8B6067">
      <w:pPr>
        <w:pStyle w:val="16"/>
      </w:pPr>
      <w:r>
        <w:t>放疗计划必须在科室内部进行强制性同行评议，由多位医生和物理师共同审核 DVH 图、剂量分布和危及器官限量。</w:t>
      </w:r>
    </w:p>
    <w:p w14:paraId="065F72C3">
      <w:pPr>
        <w:pStyle w:val="5"/>
      </w:pPr>
      <w:r>
        <w:t>7.6 独立的剂量计算验证 (Independent MU Calculation)</w:t>
      </w:r>
    </w:p>
    <w:p w14:paraId="5791916D">
      <w:pPr>
        <w:pStyle w:val="16"/>
      </w:pPr>
      <w:r>
        <w:t>必须使用第二套经过独立验证的计算软件或方法（如基于 Clarkson 积分算法的专用验证软件），对 TPS 计算的每个射野 / 弧的机器跳数（MU）进行独立复核，两者差异应在 ±3% 以内。</w:t>
      </w:r>
    </w:p>
    <w:p w14:paraId="31FE37AF">
      <w:pPr>
        <w:pStyle w:val="6"/>
      </w:pPr>
      <w:r>
        <w:t>7.6.1 治疗前剂量验证 (Pre-treatment Dosimetric Verification)</w:t>
      </w:r>
    </w:p>
    <w:p w14:paraId="2EB9BD41">
      <w:pPr>
        <w:pStyle w:val="16"/>
        <w:numPr>
          <w:ilvl w:val="0"/>
          <w:numId w:val="2"/>
        </w:numPr>
      </w:pPr>
      <w:r>
        <w:t>模体测量：必须在非患者特异性模体上完整执行整个治疗计划。</w:t>
      </w:r>
    </w:p>
    <w:p w14:paraId="48F6E5E7">
      <w:pPr>
        <w:pStyle w:val="16"/>
        <w:numPr>
          <w:ilvl w:val="0"/>
          <w:numId w:val="2"/>
        </w:numPr>
      </w:pPr>
      <w:r>
        <w:t>测量内容：包括绝对点剂量（如用微型电离室测量）和相对剂量分布（如用二维探测器矩阵测量 Gamma 通过率）。</w:t>
      </w:r>
    </w:p>
    <w:p w14:paraId="2566E0D0">
      <w:pPr>
        <w:pStyle w:val="16"/>
        <w:numPr>
          <w:ilvl w:val="0"/>
          <w:numId w:val="2"/>
        </w:numPr>
      </w:pPr>
      <w:r>
        <w:t>通过标准：Gamma 分析（如 2%/2mm，10% 阈值）的通过率通常要求 &gt; 90-95%，点剂量差异必须 &lt; 3%。</w:t>
      </w:r>
    </w:p>
    <w:p w14:paraId="745C5C2C">
      <w:pPr>
        <w:pStyle w:val="5"/>
      </w:pPr>
      <w:r>
        <w:t>7.7 计划传输 (Plan Transfer)</w:t>
      </w:r>
    </w:p>
    <w:p w14:paraId="4E483912">
      <w:pPr>
        <w:pStyle w:val="16"/>
      </w:pPr>
      <w:r>
        <w:t>确保计划从 TPS 准确无误地传输到治疗记录与验证系统（R&amp;V）和治疗机。</w:t>
      </w:r>
    </w:p>
    <w:p w14:paraId="542E2C47">
      <w:pPr>
        <w:pStyle w:val="5"/>
      </w:pPr>
      <w:r>
        <w:t>7.8 首次治疗摆位 (Initial Setup)</w:t>
      </w:r>
    </w:p>
    <w:p w14:paraId="4A821E4D">
      <w:pPr>
        <w:pStyle w:val="16"/>
      </w:pPr>
      <w:r>
        <w:t>采用六维床进行基于骨性标志和 / 或软组织匹配的精细校正（6 个自由度：3 平移 + 3 旋转）。校正后，必须再次拍摄验证片或 CBCT，确认误差已修正到可接受范围（通常 &lt; 1mm）。</w:t>
      </w:r>
    </w:p>
    <w:p w14:paraId="11B3BA1B">
      <w:pPr>
        <w:pStyle w:val="5"/>
      </w:pPr>
      <w:r>
        <w:t>7.9 SRS/SBRT</w:t>
      </w:r>
    </w:p>
    <w:p w14:paraId="2F017C88">
      <w:pPr>
        <w:pStyle w:val="16"/>
      </w:pPr>
      <w:r>
        <w:t>每次治疗前都必须进行影像引导（如 CBCT）。</w:t>
      </w:r>
    </w:p>
    <w:p w14:paraId="15ECB902">
      <w:pPr>
        <w:pStyle w:val="5"/>
      </w:pPr>
      <w:r>
        <w:t>7.10 肿瘤位置的监测</w:t>
      </w:r>
    </w:p>
    <w:p w14:paraId="066F337B">
      <w:pPr>
        <w:pStyle w:val="16"/>
      </w:pPr>
      <w:r>
        <w:t>采用四维 CT（4DCT）进行模拟定位，治疗时尽量使用呼吸门控 (Gating) 或实时肿瘤追踪 (Real-time Tumor Tracking, 如 Synchrony) 技术；无呼吸控制设备需采用腹压板等物理限制技术，尽量减少腹式呼吸运动范围。</w:t>
      </w:r>
    </w:p>
    <w:p w14:paraId="6CC1C471">
      <w:pPr>
        <w:pStyle w:val="5"/>
      </w:pPr>
      <w:r>
        <w:t>7.11 分次内运动管理（Intrafraction Motion Management）</w:t>
      </w:r>
    </w:p>
    <w:p w14:paraId="0C3909EA">
      <w:pPr>
        <w:pStyle w:val="16"/>
      </w:pPr>
      <w:r>
        <w:t>治疗中可能需要进行中期 CBCT 扫描，监测患者可能发生的移动（如咳嗽、肠蠕动）。</w:t>
      </w:r>
    </w:p>
    <w:p w14:paraId="4E0272A3">
      <w:pPr>
        <w:pStyle w:val="5"/>
      </w:pPr>
      <w:r>
        <w:t>7.12 安全核对（Time-out）</w:t>
      </w:r>
    </w:p>
    <w:p w14:paraId="7F79EE6D">
      <w:pPr>
        <w:pStyle w:val="16"/>
      </w:pPr>
      <w:r>
        <w:t>照射开始前，执行强制性 “时间暂停”，治疗团队（至少两名人员）共同口头核对患者身份、治疗部位、计划名称、预设跳数、能量、门控参数等所有关键信息。</w:t>
      </w:r>
    </w:p>
    <w:p w14:paraId="711235FA">
      <w:pPr>
        <w:pStyle w:val="5"/>
      </w:pPr>
      <w:r>
        <w:t>7.13 治疗中验证 (In-treatment Verification)</w:t>
      </w:r>
    </w:p>
    <w:p w14:paraId="47257370">
      <w:pPr>
        <w:pStyle w:val="16"/>
        <w:numPr>
          <w:ilvl w:val="0"/>
          <w:numId w:val="2"/>
        </w:numPr>
      </w:pPr>
      <w:r>
        <w:t>6.13.1 治疗中图像引导放疗 (IGRT)：治疗中器官位移需拍摄 KV-CBCT 或 MV-CT 等图像，与计划 CT 匹配，实时校正摆位误差。</w:t>
      </w:r>
    </w:p>
    <w:p w14:paraId="63497E60">
      <w:pPr>
        <w:pStyle w:val="16"/>
        <w:numPr>
          <w:ilvl w:val="0"/>
          <w:numId w:val="2"/>
        </w:numPr>
      </w:pPr>
      <w:r>
        <w:t>6.13.2 实时监控：监控 MLC 位置、机器跳数和呼吸运动轨迹等参数是否与计划一致。</w:t>
      </w:r>
    </w:p>
    <w:p w14:paraId="78A4FDEE">
      <w:pPr>
        <w:pStyle w:val="3"/>
      </w:pPr>
      <w:r>
        <w:t>六、标准中涉及专利的知识产权说明</w:t>
      </w:r>
    </w:p>
    <w:p w14:paraId="1E3F8877">
      <w:pPr>
        <w:pStyle w:val="16"/>
      </w:pPr>
      <w:r>
        <w:t>本文件不负责专利鉴别，不涉及专利。</w:t>
      </w:r>
    </w:p>
    <w:p w14:paraId="1C54F855">
      <w:pPr>
        <w:pStyle w:val="3"/>
      </w:pPr>
      <w:r>
        <w:t>七、采用国际标准或国外先进标准情况</w:t>
      </w:r>
    </w:p>
    <w:p w14:paraId="338117EE">
      <w:pPr>
        <w:pStyle w:val="16"/>
      </w:pPr>
      <w:r>
        <w:t>本文件未采用国际标准或国外先进标准，但参考多个国际危及器官限量，以期与国际接轨，编制适合我国国情的立体定向放射外科治疗标准，指导医疗临床、服务肿瘤患者。</w:t>
      </w:r>
    </w:p>
    <w:p w14:paraId="4390B43C">
      <w:pPr>
        <w:pStyle w:val="3"/>
      </w:pPr>
      <w:r>
        <w:t>八、重大分歧意见的处理过程、依据和结果</w:t>
      </w:r>
    </w:p>
    <w:p w14:paraId="193C3C0F">
      <w:pPr>
        <w:pStyle w:val="16"/>
      </w:pPr>
      <w:r>
        <w:t>目前未出现重大意见分歧。常规分割放疗和立体定向放疗是两种不同放疗方式，立体定向放疗对设备精度和人员素质要求更高，放疗剂量更高，需在准确治疗肿瘤的同时保护正常组织，技术人员在靶区勾画和计划设计上需付出更多精力和智慧。</w:t>
      </w:r>
    </w:p>
    <w:p w14:paraId="0166C418">
      <w:pPr>
        <w:pStyle w:val="3"/>
      </w:pPr>
      <w:r>
        <w:t>九、贯彻标准的措施建议</w:t>
      </w:r>
    </w:p>
    <w:p w14:paraId="583FF723">
      <w:pPr>
        <w:pStyle w:val="16"/>
      </w:pPr>
      <w:r>
        <w:t>通过线上线下多种形式开展全国骨转移瘤立体定向放射外科培训推广，快速提升放疗专家技术整体水平和治疗疗效，实现骨转移瘤患者利益最大化。</w:t>
      </w:r>
    </w:p>
    <w:p w14:paraId="3CAE7DF2">
      <w:pPr>
        <w:pStyle w:val="17"/>
        <w:pBdr>
          <w:left w:val="single" w:color="BBBFC4" w:sz="18" w:space="0"/>
        </w:pBdr>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288" w:hanging="288"/>
      </w:pPr>
      <w:rPr>
        <w:color w:val="3370FF"/>
        <w:sz w:val="22"/>
        <w:szCs w:val="22"/>
      </w:rPr>
    </w:lvl>
    <w:lvl w:ilvl="1" w:tentative="0">
      <w:start w:val="1"/>
      <w:numFmt w:val="lowerLetter"/>
      <w:lvlText w:val="%2."/>
      <w:lvlJc w:val="left"/>
      <w:pPr>
        <w:ind w:left="720" w:hanging="288"/>
      </w:pPr>
      <w:rPr>
        <w:color w:val="3370FF"/>
        <w:sz w:val="22"/>
        <w:szCs w:val="22"/>
      </w:rPr>
    </w:lvl>
    <w:lvl w:ilvl="2" w:tentative="0">
      <w:start w:val="1"/>
      <w:numFmt w:val="lowerRoman"/>
      <w:lvlText w:val="%3."/>
      <w:lvlJc w:val="left"/>
      <w:pPr>
        <w:ind w:left="1152" w:hanging="288"/>
      </w:pPr>
      <w:rPr>
        <w:color w:val="3370FF"/>
        <w:sz w:val="22"/>
        <w:szCs w:val="22"/>
      </w:rPr>
    </w:lvl>
    <w:lvl w:ilvl="3" w:tentative="0">
      <w:start w:val="1"/>
      <w:numFmt w:val="decimal"/>
      <w:lvlText w:val="%4."/>
      <w:lvlJc w:val="left"/>
      <w:pPr>
        <w:ind w:left="1583" w:hanging="288"/>
      </w:pPr>
      <w:rPr>
        <w:color w:val="3370FF"/>
        <w:sz w:val="22"/>
        <w:szCs w:val="22"/>
      </w:rPr>
    </w:lvl>
    <w:lvl w:ilvl="4" w:tentative="0">
      <w:start w:val="1"/>
      <w:numFmt w:val="lowerLetter"/>
      <w:lvlText w:val="%5."/>
      <w:lvlJc w:val="left"/>
      <w:pPr>
        <w:ind w:left="2015" w:hanging="288"/>
      </w:pPr>
      <w:rPr>
        <w:color w:val="3370FF"/>
        <w:sz w:val="22"/>
        <w:szCs w:val="22"/>
      </w:rPr>
    </w:lvl>
    <w:lvl w:ilvl="5" w:tentative="0">
      <w:start w:val="1"/>
      <w:numFmt w:val="lowerRoman"/>
      <w:lvlText w:val="%6."/>
      <w:lvlJc w:val="left"/>
      <w:pPr>
        <w:ind w:left="2448" w:hanging="288"/>
      </w:pPr>
      <w:rPr>
        <w:color w:val="3370FF"/>
        <w:sz w:val="22"/>
        <w:szCs w:val="22"/>
      </w:rPr>
    </w:lvl>
    <w:lvl w:ilvl="6" w:tentative="0">
      <w:start w:val="1"/>
      <w:numFmt w:val="decimal"/>
      <w:lvlText w:val="%7."/>
      <w:lvlJc w:val="left"/>
      <w:pPr>
        <w:ind w:left="2879" w:hanging="288"/>
      </w:pPr>
      <w:rPr>
        <w:color w:val="3370FF"/>
        <w:sz w:val="22"/>
        <w:szCs w:val="22"/>
      </w:rPr>
    </w:lvl>
    <w:lvl w:ilvl="7" w:tentative="0">
      <w:start w:val="1"/>
      <w:numFmt w:val="lowerLetter"/>
      <w:lvlText w:val="%8."/>
      <w:lvlJc w:val="left"/>
      <w:pPr>
        <w:ind w:left="3312" w:hanging="288"/>
      </w:pPr>
      <w:rPr>
        <w:color w:val="3370FF"/>
        <w:sz w:val="22"/>
        <w:szCs w:val="22"/>
      </w:rPr>
    </w:lvl>
    <w:lvl w:ilvl="8" w:tentative="0">
      <w:start w:val="1"/>
      <w:numFmt w:val="lowerRoman"/>
      <w:lvlText w:val="%9."/>
      <w:lvlJc w:val="left"/>
      <w:pPr>
        <w:ind w:left="3744" w:hanging="288"/>
      </w:pPr>
      <w:rPr>
        <w:color w:val="3370FF"/>
        <w:sz w:val="22"/>
        <w:szCs w:val="22"/>
      </w:rPr>
    </w:lvl>
  </w:abstractNum>
  <w:abstractNum w:abstractNumId="1">
    <w:nsid w:val="59ADCABA"/>
    <w:multiLevelType w:val="multilevel"/>
    <w:tmpl w:val="59ADCABA"/>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0"/>
    <w:lvlOverride w:ilvl="0">
      <w:startOverride w:val="1"/>
    </w:lvlOverride>
  </w:num>
  <w:num w:numId="2">
    <w:abstractNumId w:val="1"/>
    <w:lvlOverride w:ilvl="0">
      <w:startOverride w:val="1"/>
    </w:lvlOverride>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ompat>
    <w:useFELayout/>
    <w:compatSetting w:name="compatibilityMode" w:uri="http://schemas.microsoft.com/office/word" w:val="15"/>
  </w:compat>
  <w:rsids>
    <w:rsidRoot w:val="00000000"/>
    <w:rsid w:val="5AE429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18</Pages>
  <Words>4117</Words>
  <Characters>4506</Characters>
  <TotalTime>0</TotalTime>
  <ScaleCrop>false</ScaleCrop>
  <LinksUpToDate>false</LinksUpToDate>
  <CharactersWithSpaces>4633</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2025-11-27T02:24:00Z</dcterms:created>
  <dc:creator>Un-named</dc:creator>
  <cp:lastModifiedBy>LZY</cp:lastModifiedBy>
  <dcterms:modified xsi:type="dcterms:W3CDTF">2025-11-27T02:26:57Z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eyJoZGlkIjoiOWJhMTIxMWU1ZGEzNjliMWU0NmRhNGEyYWY1YzZmYzYiLCJ1c2VySWQiOiI2OTYyNzc4NjEifQ==</vt:lpwstr>
  </property>
  <property fmtid="{D5CDD505-2E9C-101B-9397-08002B2CF9AE}" pid="3" name="KSOProductBuildVer">
    <vt:lpwstr>2052-12.1.0.23542</vt:lpwstr>
  </property>
  <property fmtid="{D5CDD505-2E9C-101B-9397-08002B2CF9AE}" pid="4" name="ICV">
    <vt:lpwstr>D9B57BDB952F4CB7A6CE3247B98283EA_13</vt:lpwstr>
  </property>
</Properties>
</file>