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DFACF">
      <w:pPr>
        <w:pStyle w:val="2"/>
        <w:jc w:val="center"/>
      </w:pPr>
      <w:bookmarkStart w:id="0" w:name="_GoBack"/>
      <w:r>
        <w:t>《胰腺癌及腹膜后肿瘤立体定向放射外科治疗要求》（征求意见稿）编制说明</w:t>
      </w:r>
    </w:p>
    <w:bookmarkEnd w:id="0"/>
    <w:p w14:paraId="34010DC8">
      <w:pPr>
        <w:pStyle w:val="3"/>
      </w:pPr>
      <w:r>
        <w:t>一、工作简况</w:t>
      </w:r>
    </w:p>
    <w:p w14:paraId="03DE03FB">
      <w:pPr>
        <w:pStyle w:val="4"/>
      </w:pPr>
      <w:r>
        <w:t>（一）任务来源</w:t>
      </w:r>
    </w:p>
    <w:p w14:paraId="567EC82E">
      <w:pPr>
        <w:pStyle w:val="16"/>
      </w:pPr>
      <w:r>
        <w:t>《胰腺癌及腹膜后肿瘤立体定向放射外科治疗要求》为武汉市放疗质控中心（武汉市第五医院）放射外科治疗临床应用标准制、修订项目，项目编号 T/CNHAW-B-0018-2025。2025 年 9 月 10 日中国民族卫生协会正式下达起草编制任务，2023 年至 2025 年形成草稿后经多方征求意见修改，专家审查会建议调整项目名称，2025 年 1 月初上报，8 月 16 日获立项书，由武汉市放疗质控中心（武汉市第五医院）牵头完成研制。</w:t>
      </w:r>
    </w:p>
    <w:p w14:paraId="2D45AA68">
      <w:pPr>
        <w:pStyle w:val="16"/>
      </w:pPr>
      <w:r>
        <w:t>该团体标准由中国民族卫生协会 2025 年 8 月批准立项，计划编号 T/CNHAW-B-0020-2025，项目期限 1 年，由武汉市放疗质控中心（武汉市第五医院）、山东省肿瘤医院等多家单位共同提出。</w:t>
      </w:r>
    </w:p>
    <w:p w14:paraId="333AE0B3">
      <w:pPr>
        <w:pStyle w:val="4"/>
      </w:pPr>
      <w:r>
        <w:t>（二）起草单位</w:t>
      </w:r>
    </w:p>
    <w:p w14:paraId="6BF844A1">
      <w:pPr>
        <w:pStyle w:val="16"/>
        <w:numPr>
          <w:ilvl w:val="0"/>
          <w:numId w:val="1"/>
        </w:numPr>
      </w:pPr>
      <w:r>
        <w:t>主要起草单位：武汉市放疗质控中心（武汉市第五医院）、山东省肿瘤医院、天津肿瘤医院、温州医科大学附属一院、开封市肿瘤医院</w:t>
      </w:r>
    </w:p>
    <w:p w14:paraId="0350E2CB">
      <w:pPr>
        <w:pStyle w:val="16"/>
        <w:numPr>
          <w:ilvl w:val="0"/>
          <w:numId w:val="1"/>
        </w:numPr>
      </w:pPr>
      <w:r>
        <w:t>参加起草单位：北京大学第三医院、四川省肿瘤医院、北京大学第一医院、重庆大学肿瘤医院等 20 余家医疗机构及高校</w:t>
      </w:r>
    </w:p>
    <w:p w14:paraId="642A05B0">
      <w:pPr>
        <w:pStyle w:val="4"/>
      </w:pPr>
      <w:r>
        <w:t>（三）编制工作组简况</w:t>
      </w:r>
    </w:p>
    <w:p w14:paraId="386FB40B">
      <w:pPr>
        <w:pStyle w:val="5"/>
      </w:pPr>
      <w:r>
        <w:t>1. 编制工作组及成员情况</w:t>
      </w:r>
    </w:p>
    <w:p w14:paraId="4E13CF17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64CD1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9E2653">
            <w:pPr>
              <w:pStyle w:val="16"/>
            </w:pPr>
            <w:r>
              <w:t>承担工作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7AFE83">
            <w:pPr>
              <w:pStyle w:val="16"/>
            </w:pPr>
            <w:r>
              <w:t>单位名称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536309">
            <w:pPr>
              <w:pStyle w:val="16"/>
            </w:pPr>
            <w:r>
              <w:t>协作专家</w:t>
            </w:r>
          </w:p>
        </w:tc>
      </w:tr>
      <w:tr w14:paraId="7F960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97C838">
            <w:pPr>
              <w:pStyle w:val="16"/>
            </w:pPr>
            <w:r>
              <w:t>牵头单位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63DF45">
            <w:pPr>
              <w:pStyle w:val="16"/>
            </w:pPr>
            <w:r>
              <w:t>武汉市放疗质控中心（武汉市第五医院）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8FD010">
            <w:pPr>
              <w:pStyle w:val="16"/>
            </w:pPr>
            <w:r>
              <w:t>龙志雄、黄颖、刘艳屏</w:t>
            </w:r>
          </w:p>
        </w:tc>
      </w:tr>
      <w:tr w14:paraId="3C08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10A3DB">
            <w:pPr>
              <w:pStyle w:val="16"/>
            </w:pPr>
            <w:r>
              <w:t>牵头单位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0F0328">
            <w:pPr>
              <w:pStyle w:val="16"/>
            </w:pPr>
            <w:r>
              <w:t>上海长海医院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6C6B9">
            <w:pPr>
              <w:pStyle w:val="16"/>
            </w:pPr>
            <w:r>
              <w:t>张火俊</w:t>
            </w:r>
          </w:p>
        </w:tc>
      </w:tr>
      <w:tr w14:paraId="4C52D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0C7BD5">
            <w:pPr>
              <w:pStyle w:val="16"/>
            </w:pPr>
            <w:r>
              <w:t>指导单位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07CABF">
            <w:pPr>
              <w:pStyle w:val="16"/>
            </w:pPr>
            <w:r>
              <w:t>山东省肿瘤医院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CD9217">
            <w:pPr>
              <w:pStyle w:val="16"/>
            </w:pPr>
            <w:r>
              <w:t>于金明、李宝生、邢力刚</w:t>
            </w:r>
          </w:p>
        </w:tc>
      </w:tr>
      <w:tr w14:paraId="5110B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0B2DE5">
            <w:pPr>
              <w:pStyle w:val="16"/>
            </w:pPr>
            <w:r>
              <w:t>指导单位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7D6BC8">
            <w:pPr>
              <w:pStyle w:val="16"/>
            </w:pPr>
            <w:r>
              <w:t>北京大学第三医院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8088B8">
            <w:pPr>
              <w:pStyle w:val="16"/>
            </w:pPr>
            <w:r>
              <w:t>申文江、王俊杰</w:t>
            </w:r>
          </w:p>
        </w:tc>
      </w:tr>
      <w:tr w14:paraId="66586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EA2548">
            <w:pPr>
              <w:pStyle w:val="16"/>
            </w:pPr>
            <w:r>
              <w:t>指导单位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58FC61">
            <w:pPr>
              <w:pStyle w:val="16"/>
            </w:pPr>
            <w:r>
              <w:t>四川省肿瘤医院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BE9EDD">
            <w:pPr>
              <w:pStyle w:val="16"/>
            </w:pPr>
            <w:r>
              <w:t>郎锦义</w:t>
            </w:r>
          </w:p>
        </w:tc>
      </w:tr>
      <w:tr w14:paraId="55EA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B0A931">
            <w:pPr>
              <w:pStyle w:val="16"/>
            </w:pPr>
            <w:r>
              <w:t>参编单位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D5F5EB">
            <w:pPr>
              <w:pStyle w:val="16"/>
            </w:pPr>
            <w:r>
              <w:t>北京大学第一医院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D168FA">
            <w:pPr>
              <w:pStyle w:val="16"/>
            </w:pPr>
            <w:r>
              <w:t>高献书、马名薇</w:t>
            </w:r>
          </w:p>
        </w:tc>
      </w:tr>
      <w:tr w14:paraId="446C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E947E3">
            <w:pPr>
              <w:pStyle w:val="16"/>
            </w:pPr>
            <w:r>
              <w:t>参编单位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6003BD">
            <w:pPr>
              <w:pStyle w:val="16"/>
            </w:pPr>
            <w:r>
              <w:t>重庆大学肿瘤医院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93ACFB">
            <w:pPr>
              <w:pStyle w:val="16"/>
            </w:pPr>
            <w:r>
              <w:t>吴永忠、王颖、周伟</w:t>
            </w:r>
          </w:p>
        </w:tc>
      </w:tr>
      <w:tr w14:paraId="4EB15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4568D6">
            <w:pPr>
              <w:pStyle w:val="16"/>
            </w:pPr>
            <w:r>
              <w:t>参编单位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FE95EA">
            <w:pPr>
              <w:pStyle w:val="16"/>
            </w:pPr>
            <w:r>
              <w:t>温州医科大学附属一院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BB9C14">
            <w:pPr>
              <w:pStyle w:val="16"/>
            </w:pPr>
            <w:r>
              <w:t>谢聪颖</w:t>
            </w:r>
          </w:p>
        </w:tc>
      </w:tr>
      <w:tr w14:paraId="5BF51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8588C2">
            <w:pPr>
              <w:pStyle w:val="16"/>
            </w:pPr>
            <w:r>
              <w:t>参编单位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B98B9C">
            <w:pPr>
              <w:pStyle w:val="16"/>
            </w:pPr>
            <w:r>
              <w:t>开封市肿瘤医院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438557">
            <w:pPr>
              <w:pStyle w:val="16"/>
            </w:pPr>
            <w:r>
              <w:t>夏玉兵</w:t>
            </w:r>
          </w:p>
        </w:tc>
      </w:tr>
      <w:tr w14:paraId="0A55B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C90440">
            <w:pPr>
              <w:pStyle w:val="16"/>
            </w:pPr>
            <w:r>
              <w:t>参编单位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DA2838">
            <w:pPr>
              <w:pStyle w:val="16"/>
            </w:pPr>
            <w:r>
              <w:t>福建省肿瘤医院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6397A9">
            <w:pPr>
              <w:pStyle w:val="16"/>
            </w:pPr>
            <w:r>
              <w:t>李建成</w:t>
            </w:r>
          </w:p>
        </w:tc>
      </w:tr>
      <w:tr w14:paraId="1D983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49A168">
            <w:pPr>
              <w:pStyle w:val="16"/>
            </w:pPr>
            <w:r>
              <w:t>参编单位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11F80A">
            <w:pPr>
              <w:pStyle w:val="16"/>
            </w:pPr>
            <w:r>
              <w:t>青岛市肿瘤医院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92C93C">
            <w:pPr>
              <w:pStyle w:val="16"/>
            </w:pPr>
            <w:r>
              <w:t>张宗春、王惠</w:t>
            </w:r>
          </w:p>
        </w:tc>
      </w:tr>
      <w:tr w14:paraId="7281F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425B4C">
            <w:pPr>
              <w:pStyle w:val="16"/>
            </w:pPr>
            <w:r>
              <w:t>参编单位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5F0112">
            <w:pPr>
              <w:pStyle w:val="16"/>
            </w:pPr>
            <w:r>
              <w:t>中国人民解放军联勤保障部队第九四零部队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AFA518">
            <w:pPr>
              <w:pStyle w:val="16"/>
            </w:pPr>
            <w:r>
              <w:t>李莎</w:t>
            </w:r>
          </w:p>
        </w:tc>
      </w:tr>
      <w:tr w14:paraId="51ADF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71A730">
            <w:pPr>
              <w:pStyle w:val="16"/>
            </w:pPr>
            <w:r>
              <w:t>参编单位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FB99DD">
            <w:pPr>
              <w:pStyle w:val="16"/>
            </w:pPr>
            <w:r>
              <w:t>武汉大学人民医院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6499E4">
            <w:pPr>
              <w:pStyle w:val="16"/>
            </w:pPr>
            <w:r>
              <w:t>宋启斌、阮长利</w:t>
            </w:r>
          </w:p>
        </w:tc>
      </w:tr>
      <w:tr w14:paraId="75356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33377F">
            <w:pPr>
              <w:pStyle w:val="16"/>
            </w:pPr>
            <w:r>
              <w:t>参编单位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9B8193">
            <w:pPr>
              <w:pStyle w:val="16"/>
            </w:pPr>
            <w:r>
              <w:t>河南省肿瘤医院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B74B73">
            <w:pPr>
              <w:pStyle w:val="16"/>
            </w:pPr>
            <w:r>
              <w:t>葛红、吴慧</w:t>
            </w:r>
          </w:p>
        </w:tc>
      </w:tr>
      <w:tr w14:paraId="19752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8A6BB1">
            <w:pPr>
              <w:pStyle w:val="16"/>
            </w:pPr>
            <w:r>
              <w:t>参编单位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931767">
            <w:pPr>
              <w:pStyle w:val="16"/>
            </w:pPr>
            <w:r>
              <w:t>四川大学华西医院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5B3F39">
            <w:pPr>
              <w:pStyle w:val="16"/>
            </w:pPr>
            <w:r>
              <w:t>王峰</w:t>
            </w:r>
          </w:p>
        </w:tc>
      </w:tr>
      <w:tr w14:paraId="08736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E0A773">
            <w:pPr>
              <w:pStyle w:val="16"/>
            </w:pPr>
            <w:r>
              <w:t>参编单位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73488C">
            <w:pPr>
              <w:pStyle w:val="16"/>
            </w:pPr>
            <w:r>
              <w:t>郑州大学第一附属医院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058BA6">
            <w:pPr>
              <w:pStyle w:val="16"/>
            </w:pPr>
            <w:r>
              <w:t>杨道科</w:t>
            </w:r>
          </w:p>
        </w:tc>
      </w:tr>
      <w:tr w14:paraId="16A56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71B5E6">
            <w:pPr>
              <w:pStyle w:val="16"/>
            </w:pPr>
            <w:r>
              <w:t>参编单位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726A5A">
            <w:pPr>
              <w:pStyle w:val="16"/>
            </w:pPr>
            <w:r>
              <w:t>复旦大学附属中山医院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BBE479">
            <w:pPr>
              <w:pStyle w:val="16"/>
            </w:pPr>
            <w:r>
              <w:t>曾昭冲、陈一兴</w:t>
            </w:r>
          </w:p>
        </w:tc>
      </w:tr>
      <w:tr w14:paraId="2E616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AD7403">
            <w:pPr>
              <w:pStyle w:val="16"/>
            </w:pPr>
            <w:r>
              <w:t>参编单位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2AEAE3">
            <w:pPr>
              <w:pStyle w:val="16"/>
            </w:pPr>
            <w:r>
              <w:t>枣庄市肿瘤医院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479345">
            <w:pPr>
              <w:pStyle w:val="16"/>
            </w:pPr>
            <w:r>
              <w:t>翟传岭</w:t>
            </w:r>
          </w:p>
        </w:tc>
      </w:tr>
      <w:tr w14:paraId="5AD71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E95216">
            <w:pPr>
              <w:pStyle w:val="16"/>
            </w:pPr>
            <w:r>
              <w:t>参编单位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701052">
            <w:pPr>
              <w:pStyle w:val="16"/>
            </w:pPr>
            <w:r>
              <w:t>广州医科大学肿瘤医院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BA0FFA">
            <w:pPr>
              <w:pStyle w:val="16"/>
            </w:pPr>
            <w:r>
              <w:t>郑荣辉、廖志伟</w:t>
            </w:r>
          </w:p>
        </w:tc>
      </w:tr>
      <w:tr w14:paraId="07247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C8B47F">
            <w:pPr>
              <w:pStyle w:val="16"/>
            </w:pPr>
            <w:r>
              <w:t>参编单位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9F60EE">
            <w:pPr>
              <w:pStyle w:val="16"/>
            </w:pPr>
            <w:r>
              <w:t>南方医科大学中西结合医院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63607A">
            <w:pPr>
              <w:pStyle w:val="16"/>
            </w:pPr>
            <w:r>
              <w:t>张罗生</w:t>
            </w:r>
          </w:p>
        </w:tc>
      </w:tr>
      <w:tr w14:paraId="4B2CF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778B2F">
            <w:pPr>
              <w:pStyle w:val="16"/>
            </w:pPr>
            <w:r>
              <w:t>参编单位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9E57A0">
            <w:pPr>
              <w:pStyle w:val="16"/>
            </w:pPr>
            <w:r>
              <w:t>暨南大学华侨医院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2C9E9D">
            <w:pPr>
              <w:pStyle w:val="16"/>
            </w:pPr>
            <w:r>
              <w:t>王奕鸣</w:t>
            </w:r>
          </w:p>
        </w:tc>
      </w:tr>
      <w:tr w14:paraId="2AD1A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EF67D6">
            <w:pPr>
              <w:pStyle w:val="16"/>
            </w:pPr>
            <w:r>
              <w:t>参编单位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D0A502">
            <w:pPr>
              <w:pStyle w:val="16"/>
            </w:pPr>
            <w:r>
              <w:t>中山大学肿瘤医院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BF3AE5">
            <w:pPr>
              <w:pStyle w:val="16"/>
            </w:pPr>
            <w:r>
              <w:t>陈明、黄晓延</w:t>
            </w:r>
          </w:p>
        </w:tc>
      </w:tr>
      <w:tr w14:paraId="21F2F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5D7F45">
            <w:pPr>
              <w:pStyle w:val="16"/>
            </w:pPr>
            <w:r>
              <w:t>参编单位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7E4364">
            <w:pPr>
              <w:pStyle w:val="16"/>
            </w:pPr>
            <w:r>
              <w:t>中山大学第一医院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C12A01">
            <w:pPr>
              <w:pStyle w:val="16"/>
            </w:pPr>
            <w:r>
              <w:t>聂大红</w:t>
            </w:r>
          </w:p>
        </w:tc>
      </w:tr>
      <w:tr w14:paraId="561C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451CEB">
            <w:pPr>
              <w:pStyle w:val="16"/>
            </w:pPr>
            <w:r>
              <w:t>参编单位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920D26">
            <w:pPr>
              <w:pStyle w:val="16"/>
            </w:pPr>
            <w:r>
              <w:t>华中科技大学同济医学院同济医院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AE347A">
            <w:pPr>
              <w:pStyle w:val="16"/>
            </w:pPr>
            <w:r>
              <w:t>袁响林</w:t>
            </w:r>
          </w:p>
        </w:tc>
      </w:tr>
      <w:tr w14:paraId="3DECA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2C4AF8">
            <w:pPr>
              <w:pStyle w:val="16"/>
            </w:pPr>
            <w:r>
              <w:t>参编单位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25DCD4">
            <w:pPr>
              <w:pStyle w:val="16"/>
            </w:pPr>
            <w:r>
              <w:t>复旦大学肿瘤医院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9F5F49">
            <w:pPr>
              <w:pStyle w:val="16"/>
            </w:pPr>
            <w:r>
              <w:t>章真</w:t>
            </w:r>
          </w:p>
        </w:tc>
      </w:tr>
      <w:tr w14:paraId="2E4BA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F96EE7">
            <w:pPr>
              <w:pStyle w:val="16"/>
            </w:pPr>
            <w:r>
              <w:t>参编单位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75DBEE">
            <w:pPr>
              <w:pStyle w:val="16"/>
            </w:pPr>
            <w:r>
              <w:t>崇左市人民医院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BCD653">
            <w:pPr>
              <w:pStyle w:val="16"/>
            </w:pPr>
            <w:r>
              <w:t>梁世雄</w:t>
            </w:r>
          </w:p>
        </w:tc>
      </w:tr>
    </w:tbl>
    <w:p w14:paraId="23FD6D4E">
      <w:pPr>
        <w:pStyle w:val="5"/>
      </w:pPr>
      <w:r>
        <w:t>2. 标准主要起草人及工作</w:t>
      </w:r>
    </w:p>
    <w:p w14:paraId="0D2336B4">
      <w:pPr>
        <w:pStyle w:val="16"/>
      </w:pPr>
      <w:r>
        <w:t>2024 年起，编制工作组按《中华人民共和国药典》和 GB/T1.1-2020 要求，由武汉市放疗质控中心（武汉市第五医院）等单位牵头组建起草小组。核心成员包括龙志雄、张火俊等临床科研一线人员，各专业人员分工负责对应领域编写，龙志雄统稿统编，张火俊汇总修正。全员参与国内临床现状调研、国内外资料收集及标准起草、修改等工作，既有分工又有统筹合作。</w:t>
      </w:r>
    </w:p>
    <w:p w14:paraId="1B9200C6">
      <w:pPr>
        <w:pStyle w:val="3"/>
      </w:pPr>
      <w:r>
        <w:t>二、制定标准的必要性、目的和意义</w:t>
      </w:r>
    </w:p>
    <w:p w14:paraId="4B6874AA">
      <w:pPr>
        <w:pStyle w:val="4"/>
      </w:pPr>
      <w:r>
        <w:t>（一）目的</w:t>
      </w:r>
    </w:p>
    <w:p w14:paraId="03776336">
      <w:pPr>
        <w:pStyle w:val="16"/>
      </w:pPr>
      <w:r>
        <w:t>立体定向放疗已成为胰腺癌及腹膜后肿瘤的根治性局部治疗手段，但技术水平参差不齐。亟需制定符合中国特色的团体标准，规范医生执业行为，指导临床开展无创放射外科工作，在保障安全的前提下，提升全国医疗单位相关治疗效果。</w:t>
      </w:r>
    </w:p>
    <w:p w14:paraId="7E009BC5">
      <w:pPr>
        <w:pStyle w:val="4"/>
      </w:pPr>
      <w:r>
        <w:t>（二）意义</w:t>
      </w:r>
    </w:p>
    <w:p w14:paraId="0EA2EEE6">
      <w:pPr>
        <w:pStyle w:val="16"/>
      </w:pPr>
      <w:r>
        <w:t>胰腺癌致死性高、预后差，虽发病率不及肺癌等肿瘤，但在美国癌症死亡率中位列男女第四，5 年生存率约 11%。随着射波刀、TOMO 等精确放疗设备及 4D 影像技术的发展，SBRT（体部立体定向放射治疗）已用于不可切除局部进展期胰腺癌治疗，且取得较高局部控制率和临床获益。腹膜后肿瘤与胰腺位置临近，立体定向放疗存在相似性，故将两者合并制定标准。</w:t>
      </w:r>
    </w:p>
    <w:p w14:paraId="52AB0F90">
      <w:pPr>
        <w:pStyle w:val="4"/>
      </w:pPr>
      <w:r>
        <w:t>（三）必要性</w:t>
      </w:r>
    </w:p>
    <w:p w14:paraId="6A0D8446">
      <w:pPr>
        <w:pStyle w:val="16"/>
      </w:pPr>
      <w:r>
        <w:t>SBRT 技术的迅猛发展为胰腺癌及腹膜后肿瘤治疗带来重要突破，但临床实践中存在适应证把握不一、技术参数差异大、疗效评估标准不统一等问题。基于直线加速器与射波刀的剂量投递精度提升，SBRT 的安全性已进一步验证，参考国际权威文献及我国研究证据，制定统一规范的诊疗标准，可为临床医师提供技术规范、适应证选择及剂量分割方案建议，最大化患者生存获益。</w:t>
      </w:r>
    </w:p>
    <w:p w14:paraId="221AF6ED">
      <w:pPr>
        <w:pStyle w:val="3"/>
      </w:pPr>
      <w:r>
        <w:t>三、主要起草过程</w:t>
      </w:r>
    </w:p>
    <w:p w14:paraId="7C9C1750">
      <w:pPr>
        <w:pStyle w:val="4"/>
      </w:pPr>
      <w:r>
        <w:t>（一）预研阶段</w:t>
      </w:r>
    </w:p>
    <w:p w14:paraId="1B6BAE5B">
      <w:pPr>
        <w:pStyle w:val="16"/>
      </w:pPr>
      <w:r>
        <w:t>根据中国民族卫生协会 2023 年团体标准立项计划通知，2023 年 12 月中国民族卫生协会放射外科专家组启动《肿瘤无创放射外科治疗规范团体标准》相关工作，提出本标准编制需求。标准归口于中国民族卫生协会标准化工作委员会，要求 2026 年 10 月完成。</w:t>
      </w:r>
    </w:p>
    <w:p w14:paraId="6E2E5F50">
      <w:pPr>
        <w:pStyle w:val="4"/>
      </w:pPr>
      <w:r>
        <w:t>（二）起草阶段</w:t>
      </w:r>
    </w:p>
    <w:p w14:paraId="7C105DDE">
      <w:pPr>
        <w:pStyle w:val="16"/>
        <w:numPr>
          <w:ilvl w:val="0"/>
          <w:numId w:val="2"/>
        </w:numPr>
      </w:pPr>
      <w:r>
        <w:t>组织分工：设发起单位、技术专家组、临床应用组、法规标准组、实验室验证组、审核组，明确各小组统筹、技术支撑、临床适配等核心职责。</w:t>
      </w:r>
    </w:p>
    <w:p w14:paraId="6A9F84A4">
      <w:pPr>
        <w:pStyle w:val="16"/>
        <w:numPr>
          <w:ilvl w:val="0"/>
          <w:numId w:val="2"/>
        </w:numPr>
      </w:pPr>
      <w:r>
        <w:t>资料收集：系统收集国内外相关标准、文献、政策，梳理国际临床应用体系及我国现状，汇总临床存在问题，提取编制所需信息。</w:t>
      </w:r>
    </w:p>
    <w:p w14:paraId="69889C13">
      <w:pPr>
        <w:pStyle w:val="16"/>
        <w:numPr>
          <w:ilvl w:val="0"/>
          <w:numId w:val="2"/>
        </w:numPr>
      </w:pPr>
      <w:r>
        <w:t>标准编写：2023 年 1 月至 2025 年 4 月，起草小组内部多次研讨，形成标准草案；2024 年 6 月召开线下专家咨询会，7 月、9 月分阶段扩大征求范围，收集多方专家意见并修改完善；2025 年 6 月上报中国民族卫生协会征求意见，7 月结合反馈修改，8 月参与专家审查会并根据意见优化，9 月 10 日获立项书后按进度推进研制。</w:t>
      </w:r>
    </w:p>
    <w:p w14:paraId="6C5E0E63">
      <w:pPr>
        <w:pStyle w:val="4"/>
      </w:pPr>
      <w:r>
        <w:t>（三）征求意见阶段</w:t>
      </w:r>
    </w:p>
    <w:p w14:paraId="411692A5">
      <w:pPr>
        <w:pStyle w:val="16"/>
        <w:numPr>
          <w:ilvl w:val="0"/>
          <w:numId w:val="1"/>
        </w:numPr>
      </w:pPr>
      <w:r>
        <w:t>2025 年 6 月，将征求意见稿上报中国民族卫生协会面向社会征求意见。</w:t>
      </w:r>
    </w:p>
    <w:p w14:paraId="5F259AD8">
      <w:pPr>
        <w:pStyle w:val="16"/>
        <w:numPr>
          <w:ilvl w:val="0"/>
          <w:numId w:val="1"/>
        </w:numPr>
      </w:pPr>
      <w:r>
        <w:t>2025 年 7 月，整理反馈意见并完善标准草案，与中国民族卫生协会沟通修改细节。</w:t>
      </w:r>
    </w:p>
    <w:p w14:paraId="7B69C549">
      <w:pPr>
        <w:pStyle w:val="4"/>
      </w:pPr>
      <w:r>
        <w:t>（四）技术审查阶段</w:t>
      </w:r>
    </w:p>
    <w:p w14:paraId="0505F160">
      <w:pPr>
        <w:pStyle w:val="16"/>
      </w:pPr>
      <w:r>
        <w:t>2025 年 8 月 15 日，中国民族卫生协会标委会组织专家审查会，与会专家审查文本及相关材料，提出修改意见，建议尽快完善上报。</w:t>
      </w:r>
    </w:p>
    <w:p w14:paraId="05158D20">
      <w:pPr>
        <w:pStyle w:val="3"/>
      </w:pPr>
      <w:r>
        <w:t>四、编制依据和原则</w:t>
      </w:r>
    </w:p>
    <w:p w14:paraId="2B1C9096">
      <w:pPr>
        <w:pStyle w:val="4"/>
      </w:pPr>
      <w:r>
        <w:t>（一）编制原则</w:t>
      </w:r>
    </w:p>
    <w:p w14:paraId="5FB06083">
      <w:pPr>
        <w:pStyle w:val="16"/>
        <w:numPr>
          <w:ilvl w:val="0"/>
          <w:numId w:val="3"/>
        </w:numPr>
      </w:pPr>
      <w:r>
        <w:t>统一性原则：参考多项国内外相关指南及标准，整合共性技术要求，确保术语、工作流程等统一，便于数据互认与交流。</w:t>
      </w:r>
    </w:p>
    <w:p w14:paraId="37FD6507">
      <w:pPr>
        <w:pStyle w:val="16"/>
        <w:numPr>
          <w:ilvl w:val="0"/>
          <w:numId w:val="3"/>
        </w:numPr>
      </w:pPr>
      <w:r>
        <w:t>协调性原则：兼顾国内相关规范与国际标准衔接，促进治疗技术国际化发展。</w:t>
      </w:r>
    </w:p>
    <w:p w14:paraId="202DBA0D">
      <w:pPr>
        <w:pStyle w:val="16"/>
        <w:numPr>
          <w:ilvl w:val="0"/>
          <w:numId w:val="3"/>
        </w:numPr>
      </w:pPr>
      <w:r>
        <w:t>适用性原则：立足我国临床实际需求，结合不同技术特点及肿瘤状态，确保标准具备实操指导性。</w:t>
      </w:r>
    </w:p>
    <w:p w14:paraId="7739D994">
      <w:pPr>
        <w:pStyle w:val="16"/>
        <w:numPr>
          <w:ilvl w:val="0"/>
          <w:numId w:val="3"/>
        </w:numPr>
      </w:pPr>
      <w:r>
        <w:t>一致性原则：保证定位、靶区勾画、治疗等各环节要求一致，避免矛盾冲突。</w:t>
      </w:r>
    </w:p>
    <w:p w14:paraId="1E84468C">
      <w:pPr>
        <w:pStyle w:val="16"/>
        <w:numPr>
          <w:ilvl w:val="0"/>
          <w:numId w:val="3"/>
        </w:numPr>
      </w:pPr>
      <w:r>
        <w:t>规范性原则：按国家环保部门相关法律法规，规范体例格式、文字术语等内容。</w:t>
      </w:r>
    </w:p>
    <w:p w14:paraId="439B58A6">
      <w:pPr>
        <w:pStyle w:val="16"/>
        <w:numPr>
          <w:ilvl w:val="0"/>
          <w:numId w:val="3"/>
        </w:numPr>
      </w:pPr>
      <w:r>
        <w:t>目标性原则：以保障治疗安全、有效和质量可控为核心，设置科学质控指标。</w:t>
      </w:r>
    </w:p>
    <w:p w14:paraId="5D563B56">
      <w:pPr>
        <w:pStyle w:val="16"/>
        <w:numPr>
          <w:ilvl w:val="0"/>
          <w:numId w:val="3"/>
        </w:numPr>
      </w:pPr>
      <w:r>
        <w:t>目的性原则：技术要素围绕肿瘤治疗目的，准确评估放疗质量、保障临床安全有效。</w:t>
      </w:r>
    </w:p>
    <w:p w14:paraId="7C58195E">
      <w:pPr>
        <w:pStyle w:val="16"/>
        <w:numPr>
          <w:ilvl w:val="0"/>
          <w:numId w:val="3"/>
        </w:numPr>
      </w:pPr>
      <w:r>
        <w:t>性能特性原则：依据肿瘤病理、分期等特性选择技术要素，如呼吸动度大的肿瘤采用呼吸门控技术。</w:t>
      </w:r>
    </w:p>
    <w:p w14:paraId="34F97A6D">
      <w:pPr>
        <w:pStyle w:val="16"/>
        <w:numPr>
          <w:ilvl w:val="0"/>
          <w:numId w:val="3"/>
        </w:numPr>
      </w:pPr>
      <w:r>
        <w:t>可证实性原则：技术要素需通过临床及实验验证，关键参数严格把控，确保科学性与可靠性。</w:t>
      </w:r>
    </w:p>
    <w:p w14:paraId="03C8447E">
      <w:pPr>
        <w:pStyle w:val="4"/>
      </w:pPr>
      <w:r>
        <w:t>（二）与相关法律法规、强制性标准的关系</w:t>
      </w:r>
    </w:p>
    <w:p w14:paraId="776645B9">
      <w:pPr>
        <w:pStyle w:val="16"/>
        <w:numPr>
          <w:ilvl w:val="0"/>
          <w:numId w:val="4"/>
        </w:numPr>
      </w:pPr>
      <w:r>
        <w:t>以《中华人民共和国放射防护法》为根本遵循，明确法定地位及安全质量要求。</w:t>
      </w:r>
    </w:p>
    <w:p w14:paraId="66A6008D">
      <w:pPr>
        <w:pStyle w:val="16"/>
        <w:numPr>
          <w:ilvl w:val="0"/>
          <w:numId w:val="4"/>
        </w:numPr>
      </w:pPr>
      <w:r>
        <w:t>遵循《国家标准管理办法》，规范立项、起草等流程，推动国内外标准协调。</w:t>
      </w:r>
    </w:p>
    <w:p w14:paraId="53D2807D">
      <w:pPr>
        <w:pStyle w:val="16"/>
        <w:numPr>
          <w:ilvl w:val="0"/>
          <w:numId w:val="4"/>
        </w:numPr>
      </w:pPr>
      <w:r>
        <w:t>以《中华人民共和国放射防护法》等为技术规范依据，细化检测方法、质控指标等要求。</w:t>
      </w:r>
    </w:p>
    <w:p w14:paraId="2BBEF95A">
      <w:pPr>
        <w:pStyle w:val="16"/>
        <w:numPr>
          <w:ilvl w:val="0"/>
          <w:numId w:val="4"/>
        </w:numPr>
      </w:pPr>
      <w:r>
        <w:t>衔接《药物临床试验质量管理规范》（GCP）等法规，规范临床研究检测数据，匹配新技术研发与上市流程。</w:t>
      </w:r>
    </w:p>
    <w:p w14:paraId="66320A15">
      <w:pPr>
        <w:pStyle w:val="3"/>
      </w:pPr>
      <w:r>
        <w:t>五、主要起草内容</w:t>
      </w:r>
    </w:p>
    <w:p w14:paraId="2FA18B45">
      <w:pPr>
        <w:pStyle w:val="4"/>
      </w:pPr>
      <w:r>
        <w:t>（一）基本要求</w:t>
      </w:r>
    </w:p>
    <w:p w14:paraId="59FBD9E4">
      <w:pPr>
        <w:pStyle w:val="5"/>
      </w:pPr>
      <w:r>
        <w:t>1. 医疗机构基本要求</w:t>
      </w:r>
    </w:p>
    <w:p w14:paraId="0B6406BC">
      <w:pPr>
        <w:pStyle w:val="16"/>
        <w:numPr>
          <w:ilvl w:val="0"/>
          <w:numId w:val="1"/>
        </w:numPr>
      </w:pPr>
      <w:r>
        <w:t>技术能力与功能任务相适应，具备外科、肿瘤内科等相关诊疗科目及肿瘤综合诊治能力。</w:t>
      </w:r>
    </w:p>
    <w:p w14:paraId="79B1CAF8">
      <w:pPr>
        <w:pStyle w:val="16"/>
        <w:numPr>
          <w:ilvl w:val="0"/>
          <w:numId w:val="1"/>
        </w:numPr>
      </w:pPr>
      <w:r>
        <w:t>放射治疗科需有 3 年以上 IMRT 治疗经验及多模态影像引导放疗经验，配备 4DCT 模拟定位机等相关设备。</w:t>
      </w:r>
    </w:p>
    <w:p w14:paraId="2494A03E">
      <w:pPr>
        <w:pStyle w:val="16"/>
        <w:numPr>
          <w:ilvl w:val="0"/>
          <w:numId w:val="1"/>
        </w:numPr>
      </w:pPr>
      <w:r>
        <w:t>新建机构需为综合或肿瘤专科医院，符合人员设备要求。</w:t>
      </w:r>
    </w:p>
    <w:p w14:paraId="758325F1">
      <w:pPr>
        <w:pStyle w:val="16"/>
        <w:numPr>
          <w:ilvl w:val="0"/>
          <w:numId w:val="1"/>
        </w:numPr>
      </w:pPr>
      <w:r>
        <w:t>常规开展质量保证和质量控制，具备《放射诊疗许可证》《辐射安全许可证》等资质。</w:t>
      </w:r>
    </w:p>
    <w:p w14:paraId="72E8D62C">
      <w:pPr>
        <w:pStyle w:val="16"/>
        <w:numPr>
          <w:ilvl w:val="0"/>
          <w:numId w:val="1"/>
        </w:numPr>
      </w:pPr>
      <w:r>
        <w:t>拥有支持 5G 及以上通讯技术的网络系统。</w:t>
      </w:r>
    </w:p>
    <w:p w14:paraId="3E4320DD">
      <w:pPr>
        <w:pStyle w:val="5"/>
      </w:pPr>
      <w:r>
        <w:t>2. 设备要求</w:t>
      </w:r>
    </w:p>
    <w:p w14:paraId="062755E3">
      <w:pPr>
        <w:pStyle w:val="16"/>
        <w:numPr>
          <w:ilvl w:val="0"/>
          <w:numId w:val="1"/>
        </w:numPr>
      </w:pPr>
      <w:r>
        <w:t>CT 模拟定位系统：无阻隔平板床面、大孔径扫描，最薄扫描层厚≤2mm，具备 4D-CT 功能，配备相关质控工具，网络兼容性良好。</w:t>
      </w:r>
    </w:p>
    <w:p w14:paraId="69F5657F">
      <w:pPr>
        <w:pStyle w:val="16"/>
        <w:numPr>
          <w:ilvl w:val="0"/>
          <w:numId w:val="1"/>
        </w:numPr>
      </w:pPr>
      <w:r>
        <w:t>治疗计划系统：遵循多项国内外标准，具备多模态影像融合、高精度三维重建等核心功能。</w:t>
      </w:r>
    </w:p>
    <w:p w14:paraId="3BF866B0">
      <w:pPr>
        <w:pStyle w:val="16"/>
        <w:numPr>
          <w:ilvl w:val="0"/>
          <w:numId w:val="1"/>
        </w:numPr>
      </w:pPr>
      <w:r>
        <w:t>放射治疗设备：需满足亚毫米级等中心定位精度、高分辨率 MLC 等要求，配备 CBCT 或 EPID 图像引导技术，优先配备呼吸控制技术。</w:t>
      </w:r>
    </w:p>
    <w:p w14:paraId="6CA9CB6E">
      <w:pPr>
        <w:pStyle w:val="5"/>
      </w:pPr>
      <w:r>
        <w:t>3. 配套设施要求</w:t>
      </w:r>
    </w:p>
    <w:p w14:paraId="478C7AAD">
      <w:pPr>
        <w:pStyle w:val="16"/>
        <w:numPr>
          <w:ilvl w:val="0"/>
          <w:numId w:val="1"/>
        </w:numPr>
      </w:pPr>
      <w:r>
        <w:t>配备放疗专用 CT 模拟定位机、CT/MR/PET/CT 等影像诊断设备、SRS/SBRT 直线加速器等。</w:t>
      </w:r>
    </w:p>
    <w:p w14:paraId="0799B0D7">
      <w:pPr>
        <w:pStyle w:val="16"/>
        <w:numPr>
          <w:ilvl w:val="0"/>
          <w:numId w:val="1"/>
        </w:numPr>
      </w:pPr>
      <w:r>
        <w:t>具备相应放疗计划系统和信息管理系统，场地符合电磁与辐射防护要求。</w:t>
      </w:r>
    </w:p>
    <w:p w14:paraId="451F9722">
      <w:pPr>
        <w:pStyle w:val="5"/>
      </w:pPr>
      <w:r>
        <w:t>4. 人员要求</w:t>
      </w:r>
    </w:p>
    <w:p w14:paraId="1FA9173D">
      <w:pPr>
        <w:pStyle w:val="16"/>
        <w:numPr>
          <w:ilvl w:val="0"/>
          <w:numId w:val="1"/>
        </w:numPr>
      </w:pPr>
      <w:r>
        <w:t>放射治疗医师：3 名以上具有 3 年以上 IMRT 工作经验的副主任医师及以上人员，需经专项培训。</w:t>
      </w:r>
    </w:p>
    <w:p w14:paraId="4FEE0C07">
      <w:pPr>
        <w:pStyle w:val="16"/>
        <w:numPr>
          <w:ilvl w:val="0"/>
          <w:numId w:val="1"/>
        </w:numPr>
      </w:pPr>
      <w:r>
        <w:t>医学物理师：3 名 10 年以上工作经验且具备副高及以上职称者，需经专项培训。</w:t>
      </w:r>
    </w:p>
    <w:p w14:paraId="0ABE4260">
      <w:pPr>
        <w:pStyle w:val="16"/>
        <w:numPr>
          <w:ilvl w:val="0"/>
          <w:numId w:val="1"/>
        </w:numPr>
      </w:pPr>
      <w:r>
        <w:t>放射治疗技师、护士、医学工程师、核安全工程师：满足相应资质及培训要求，人员数量与服务需求匹配。</w:t>
      </w:r>
    </w:p>
    <w:p w14:paraId="2813C359">
      <w:pPr>
        <w:pStyle w:val="5"/>
      </w:pPr>
      <w:r>
        <w:t>5. 人员职责</w:t>
      </w:r>
    </w:p>
    <w:p w14:paraId="5F55CFAA">
      <w:pPr>
        <w:pStyle w:val="16"/>
        <w:numPr>
          <w:ilvl w:val="0"/>
          <w:numId w:val="1"/>
        </w:numPr>
      </w:pPr>
      <w:r>
        <w:t>放疗医师：制定治疗方案、监督治疗过程、评估疗效、处理并发症及随访。</w:t>
      </w:r>
    </w:p>
    <w:p w14:paraId="4862360F">
      <w:pPr>
        <w:pStyle w:val="16"/>
        <w:numPr>
          <w:ilvl w:val="0"/>
          <w:numId w:val="1"/>
        </w:numPr>
      </w:pPr>
      <w:r>
        <w:t>医学物理师：负责设备质控、治疗计划设计优化，协助制定治疗方案。</w:t>
      </w:r>
    </w:p>
    <w:p w14:paraId="615BDC15">
      <w:pPr>
        <w:pStyle w:val="16"/>
        <w:numPr>
          <w:ilvl w:val="0"/>
          <w:numId w:val="1"/>
        </w:numPr>
      </w:pPr>
      <w:r>
        <w:t>医学剂量师：校准影像数据、设计治疗计划、编制技术文档，参与治疗验证。</w:t>
      </w:r>
    </w:p>
    <w:p w14:paraId="11DBF3E1">
      <w:pPr>
        <w:pStyle w:val="16"/>
        <w:numPr>
          <w:ilvl w:val="0"/>
          <w:numId w:val="1"/>
        </w:numPr>
      </w:pPr>
      <w:r>
        <w:t>放疗技师：实施治疗、协助定位固定、定期验证图像，报告异常情况。</w:t>
      </w:r>
    </w:p>
    <w:p w14:paraId="3CFB0878">
      <w:pPr>
        <w:pStyle w:val="16"/>
        <w:numPr>
          <w:ilvl w:val="0"/>
          <w:numId w:val="1"/>
        </w:numPr>
      </w:pPr>
      <w:r>
        <w:t>放疗护士：负责患者护理、监测身体状况，提供心理支持和健康教育。</w:t>
      </w:r>
    </w:p>
    <w:p w14:paraId="1CDCAA3C">
      <w:pPr>
        <w:pStyle w:val="16"/>
        <w:numPr>
          <w:ilvl w:val="0"/>
          <w:numId w:val="1"/>
        </w:numPr>
      </w:pPr>
      <w:r>
        <w:t>放疗工程师：负责设备维护与维修。</w:t>
      </w:r>
    </w:p>
    <w:p w14:paraId="6C5C500A">
      <w:pPr>
        <w:pStyle w:val="5"/>
      </w:pPr>
      <w:r>
        <w:t>6. 人员培训要求</w:t>
      </w:r>
    </w:p>
    <w:p w14:paraId="6EFFACA4">
      <w:pPr>
        <w:pStyle w:val="16"/>
        <w:numPr>
          <w:ilvl w:val="0"/>
          <w:numId w:val="1"/>
        </w:numPr>
      </w:pPr>
      <w:r>
        <w:t>医师：需具备相应执业证书及职称，接受系统培训并考核合格；满足特定条件者可免于培训。</w:t>
      </w:r>
    </w:p>
    <w:p w14:paraId="6CBE7230">
      <w:pPr>
        <w:pStyle w:val="16"/>
        <w:numPr>
          <w:ilvl w:val="0"/>
          <w:numId w:val="1"/>
        </w:numPr>
      </w:pPr>
      <w:r>
        <w:t>医学物理师：需取得相关上岗证，接受系统培训并考核合格；满足特定条件者可免于培训。</w:t>
      </w:r>
    </w:p>
    <w:p w14:paraId="6F01FA97">
      <w:pPr>
        <w:pStyle w:val="4"/>
      </w:pPr>
      <w:r>
        <w:t>（二）适应证</w:t>
      </w:r>
    </w:p>
    <w:p w14:paraId="6B7A4E61">
      <w:pPr>
        <w:pStyle w:val="16"/>
      </w:pPr>
      <w:r>
        <w:t>表 1 SBRT 治疗的适应证</w:t>
      </w:r>
    </w:p>
    <w:p w14:paraId="38C8630E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7EFB8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72BF2F">
            <w:pPr>
              <w:pStyle w:val="16"/>
            </w:pPr>
            <w:r>
              <w:t>推荐的适应证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13A5DF">
            <w:pPr>
              <w:pStyle w:val="16"/>
            </w:pPr>
            <w:r>
              <w:t>推荐等级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66E569">
            <w:pPr>
              <w:pStyle w:val="16"/>
            </w:pPr>
            <w:r>
              <w:t>证据等级</w:t>
            </w:r>
          </w:p>
        </w:tc>
      </w:tr>
      <w:tr w14:paraId="5EF56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2C90CE">
            <w:pPr>
              <w:pStyle w:val="16"/>
            </w:pPr>
            <w:r>
              <w:t>1. 临界可切除胰腺癌，建议新辅助化疗联合 SBRT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79CC21">
            <w:pPr>
              <w:pStyle w:val="16"/>
            </w:pPr>
            <w:r>
              <w:t>强烈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1BE5D8">
            <w:pPr>
              <w:pStyle w:val="16"/>
            </w:pPr>
            <w:r>
              <w:t>2B</w:t>
            </w:r>
          </w:p>
        </w:tc>
      </w:tr>
      <w:tr w14:paraId="71874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1ED2C8">
            <w:pPr>
              <w:pStyle w:val="16"/>
            </w:pPr>
            <w:r>
              <w:t>2. 局部进展期胰腺癌，诱导化疗后均可实施 SBRT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2B9C1A">
            <w:pPr>
              <w:pStyle w:val="16"/>
            </w:pPr>
            <w:r>
              <w:t>强烈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BE8484">
            <w:pPr>
              <w:pStyle w:val="16"/>
            </w:pPr>
            <w:r>
              <w:t>2B</w:t>
            </w:r>
          </w:p>
        </w:tc>
      </w:tr>
      <w:tr w14:paraId="4B3C5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B83A3F">
            <w:pPr>
              <w:pStyle w:val="16"/>
            </w:pPr>
            <w:r>
              <w:t>3. 胰腺癌术后局部或区域复发，评估后可行 SBRT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D86822">
            <w:pPr>
              <w:pStyle w:val="16"/>
            </w:pPr>
            <w:r>
              <w:t>强烈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0F1DC1">
            <w:pPr>
              <w:pStyle w:val="16"/>
            </w:pPr>
            <w:r>
              <w:t>2B</w:t>
            </w:r>
          </w:p>
        </w:tc>
      </w:tr>
      <w:tr w14:paraId="5F5C7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9A0D66">
            <w:pPr>
              <w:pStyle w:val="16"/>
            </w:pPr>
            <w:r>
              <w:t>4. 胰腺癌放化疗后局部或区域复发，谨慎开展再程 SBRT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A045C2">
            <w:pPr>
              <w:pStyle w:val="16"/>
            </w:pPr>
            <w:r>
              <w:t>条件性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E2335">
            <w:pPr>
              <w:pStyle w:val="16"/>
            </w:pPr>
            <w:r>
              <w:t>3B</w:t>
            </w:r>
          </w:p>
        </w:tc>
      </w:tr>
      <w:tr w14:paraId="77472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98E9B4">
            <w:pPr>
              <w:pStyle w:val="16"/>
            </w:pPr>
            <w:r>
              <w:t>5. 一般情况较差无法耐受手术的胰腺癌患者，评估后可行 SBRT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D1967F">
            <w:pPr>
              <w:pStyle w:val="16"/>
            </w:pPr>
            <w:r>
              <w:t>条件性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3CB0F9">
            <w:pPr>
              <w:pStyle w:val="16"/>
            </w:pPr>
            <w:r>
              <w:t>3B</w:t>
            </w:r>
          </w:p>
        </w:tc>
      </w:tr>
      <w:tr w14:paraId="4A734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981E84">
            <w:pPr>
              <w:pStyle w:val="16"/>
            </w:pPr>
            <w:r>
              <w:t>6. 转移性胰腺癌系统治疗后个别转移灶疗效欠佳或引发局部症状，可考虑 SBRT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21640">
            <w:pPr>
              <w:pStyle w:val="16"/>
            </w:pPr>
            <w:r>
              <w:t>强烈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2BDC31">
            <w:pPr>
              <w:pStyle w:val="16"/>
            </w:pPr>
            <w:r>
              <w:t>2B</w:t>
            </w:r>
          </w:p>
        </w:tc>
      </w:tr>
      <w:tr w14:paraId="70EDA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DB8387">
            <w:pPr>
              <w:pStyle w:val="16"/>
            </w:pPr>
            <w:r>
              <w:t>7. 腹膜后肿瘤可行立体定向放疗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A68854">
            <w:pPr>
              <w:pStyle w:val="16"/>
            </w:pPr>
            <w:r>
              <w:t>-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05445F">
            <w:pPr>
              <w:pStyle w:val="16"/>
            </w:pPr>
            <w:r>
              <w:t>3B</w:t>
            </w:r>
          </w:p>
        </w:tc>
      </w:tr>
    </w:tbl>
    <w:p w14:paraId="3D7FBDCF">
      <w:pPr>
        <w:pStyle w:val="4"/>
      </w:pPr>
      <w:r>
        <w:t>（三）呼吸运动管理技术</w:t>
      </w:r>
    </w:p>
    <w:p w14:paraId="63EE7D78">
      <w:pPr>
        <w:pStyle w:val="5"/>
      </w:pPr>
      <w:r>
        <w:t>1. 物理限制技术</w:t>
      </w:r>
    </w:p>
    <w:p w14:paraId="7103BA4D">
      <w:pPr>
        <w:pStyle w:val="16"/>
        <w:numPr>
          <w:ilvl w:val="0"/>
          <w:numId w:val="1"/>
        </w:numPr>
      </w:pPr>
      <w:r>
        <w:t>腹部加压：通过腹带限制膈肌运动，适用于肺下叶肿瘤。</w:t>
      </w:r>
    </w:p>
    <w:p w14:paraId="72F519A5">
      <w:pPr>
        <w:pStyle w:val="16"/>
        <w:numPr>
          <w:ilvl w:val="0"/>
          <w:numId w:val="1"/>
        </w:numPr>
      </w:pPr>
      <w:r>
        <w:t>主动呼吸协调器（ABC）：阀门控制吸气后屏气，适合配合度高的患者。</w:t>
      </w:r>
    </w:p>
    <w:p w14:paraId="080D5F2F">
      <w:pPr>
        <w:pStyle w:val="5"/>
      </w:pPr>
      <w:r>
        <w:t>2. 呼吸门控技术</w:t>
      </w:r>
    </w:p>
    <w:p w14:paraId="225598D2">
      <w:pPr>
        <w:pStyle w:val="16"/>
        <w:numPr>
          <w:ilvl w:val="0"/>
          <w:numId w:val="1"/>
        </w:numPr>
      </w:pPr>
      <w:r>
        <w:t>外部标记门控：通过体表标记或压力传感器监测呼吸周期，特定时相触发照射。</w:t>
      </w:r>
    </w:p>
    <w:p w14:paraId="3A63C183">
      <w:pPr>
        <w:pStyle w:val="16"/>
        <w:numPr>
          <w:ilvl w:val="0"/>
          <w:numId w:val="1"/>
        </w:numPr>
      </w:pPr>
      <w:r>
        <w:t>内部标记门控：肿瘤附近植入金标，通过 X 线或电磁追踪实时定位。</w:t>
      </w:r>
    </w:p>
    <w:p w14:paraId="4F0815B5">
      <w:pPr>
        <w:pStyle w:val="5"/>
      </w:pPr>
      <w:r>
        <w:t>3. 实时追踪技术</w:t>
      </w:r>
    </w:p>
    <w:p w14:paraId="739951A3">
      <w:pPr>
        <w:pStyle w:val="16"/>
        <w:numPr>
          <w:ilvl w:val="0"/>
          <w:numId w:val="1"/>
        </w:numPr>
      </w:pPr>
      <w:r>
        <w:t>电磁导航：通过植入电磁信标和体表阵列实时追踪肿瘤位置。</w:t>
      </w:r>
    </w:p>
    <w:p w14:paraId="4238F75B">
      <w:pPr>
        <w:pStyle w:val="16"/>
        <w:numPr>
          <w:ilvl w:val="0"/>
          <w:numId w:val="1"/>
        </w:numPr>
      </w:pPr>
      <w:r>
        <w:t>X 线影像引导：如 CyberKnife，通过正交 X 线或 CT 实时成像追踪。</w:t>
      </w:r>
    </w:p>
    <w:p w14:paraId="4F6FDE65">
      <w:pPr>
        <w:pStyle w:val="16"/>
        <w:numPr>
          <w:ilvl w:val="0"/>
          <w:numId w:val="1"/>
        </w:numPr>
      </w:pPr>
      <w:r>
        <w:t>MRI 引导：如 MR-Linac，MRI 实时成像追踪肿瘤及周围软组织。</w:t>
      </w:r>
    </w:p>
    <w:p w14:paraId="3E0F8FBE">
      <w:pPr>
        <w:pStyle w:val="5"/>
      </w:pPr>
      <w:r>
        <w:t>4. 自主屏气技术</w:t>
      </w:r>
    </w:p>
    <w:p w14:paraId="01FCB510">
      <w:pPr>
        <w:pStyle w:val="16"/>
        <w:numPr>
          <w:ilvl w:val="0"/>
          <w:numId w:val="1"/>
        </w:numPr>
      </w:pPr>
      <w:r>
        <w:t>深吸气屏气（DIBH）：主动深吸气后屏气，扩大肺体积减少肿瘤移动。</w:t>
      </w:r>
    </w:p>
    <w:p w14:paraId="3F53B906">
      <w:pPr>
        <w:pStyle w:val="16"/>
        <w:numPr>
          <w:ilvl w:val="0"/>
          <w:numId w:val="1"/>
        </w:numPr>
      </w:pPr>
      <w:r>
        <w:t>呼气末屏气（EEBH）：呼气末屏气，肿瘤位置相对固定。</w:t>
      </w:r>
    </w:p>
    <w:p w14:paraId="08B36305">
      <w:pPr>
        <w:pStyle w:val="4"/>
      </w:pPr>
      <w:r>
        <w:t>（四）靶区勾画</w:t>
      </w:r>
    </w:p>
    <w:p w14:paraId="1B4D4879">
      <w:pPr>
        <w:pStyle w:val="16"/>
      </w:pPr>
      <w:r>
        <w:t>表 2 胰腺癌 SBRT 靶区勾画</w:t>
      </w:r>
    </w:p>
    <w:p w14:paraId="72F8AC7E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4CBC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6DE043">
            <w:pPr>
              <w:pStyle w:val="16"/>
            </w:pPr>
            <w:r>
              <w:t>推荐条目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FB8B75">
            <w:pPr>
              <w:pStyle w:val="16"/>
            </w:pPr>
            <w:r>
              <w:t>推荐等级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E086C7">
            <w:pPr>
              <w:pStyle w:val="16"/>
            </w:pPr>
            <w:r>
              <w:t>证据等级</w:t>
            </w:r>
          </w:p>
        </w:tc>
      </w:tr>
      <w:tr w14:paraId="62FCF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880193">
            <w:pPr>
              <w:pStyle w:val="16"/>
            </w:pPr>
            <w:r>
              <w:t>1. CTV 包含 GTV 及亚临床病灶（TVI）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ADF918">
            <w:pPr>
              <w:pStyle w:val="16"/>
            </w:pPr>
            <w:r>
              <w:t>强烈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7ED996">
            <w:pPr>
              <w:pStyle w:val="16"/>
            </w:pPr>
            <w:r>
              <w:t>2A</w:t>
            </w:r>
          </w:p>
        </w:tc>
      </w:tr>
      <w:tr w14:paraId="61988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C187D7">
            <w:pPr>
              <w:pStyle w:val="16"/>
            </w:pPr>
            <w:r>
              <w:t>2. CTV 外扩 5mm 形成 PTV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BDA329">
            <w:pPr>
              <w:pStyle w:val="16"/>
            </w:pPr>
            <w:r>
              <w:t>强烈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CB13A9">
            <w:pPr>
              <w:pStyle w:val="16"/>
            </w:pPr>
            <w:r>
              <w:t>2A</w:t>
            </w:r>
          </w:p>
        </w:tc>
      </w:tr>
      <w:tr w14:paraId="39E26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24B334">
            <w:pPr>
              <w:pStyle w:val="16"/>
            </w:pPr>
            <w:r>
              <w:t>3. 参考 CT、MRI、PET-CT 等多模态影像并融合定位 CT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4FAE02">
            <w:pPr>
              <w:pStyle w:val="16"/>
            </w:pPr>
            <w:r>
              <w:t>强烈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F95709">
            <w:pPr>
              <w:pStyle w:val="16"/>
            </w:pPr>
            <w:r>
              <w:t>2A</w:t>
            </w:r>
          </w:p>
        </w:tc>
      </w:tr>
      <w:tr w14:paraId="2B53B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67FC74">
            <w:pPr>
              <w:pStyle w:val="16"/>
            </w:pPr>
            <w:r>
              <w:t>4. CTV 可沿背侧和头脚方向非均匀外扩形成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7A7BBA">
            <w:pPr>
              <w:pStyle w:val="16"/>
            </w:pPr>
            <w:r>
              <w:t>条件性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B3B5D6">
            <w:pPr>
              <w:pStyle w:val="16"/>
            </w:pPr>
            <w:r>
              <w:t>3</w:t>
            </w:r>
          </w:p>
        </w:tc>
      </w:tr>
    </w:tbl>
    <w:p w14:paraId="4AFB8571">
      <w:pPr>
        <w:pStyle w:val="4"/>
      </w:pPr>
      <w:r>
        <w:t>（五）SBRT 剂量</w:t>
      </w:r>
    </w:p>
    <w:p w14:paraId="6421FF6B">
      <w:pPr>
        <w:pStyle w:val="16"/>
      </w:pPr>
      <w:r>
        <w:t>表 3 胰腺癌 SBRT 的剂量</w:t>
      </w:r>
    </w:p>
    <w:p w14:paraId="37768123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4CC51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C206FB">
            <w:pPr>
              <w:pStyle w:val="16"/>
            </w:pPr>
            <w:r>
              <w:t>推荐条目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1557FD">
            <w:pPr>
              <w:pStyle w:val="16"/>
            </w:pPr>
            <w:r>
              <w:t>推荐等级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D83526">
            <w:pPr>
              <w:pStyle w:val="16"/>
            </w:pPr>
            <w:r>
              <w:t>证据等级</w:t>
            </w:r>
          </w:p>
        </w:tc>
      </w:tr>
      <w:tr w14:paraId="43AC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4FA042">
            <w:pPr>
              <w:pStyle w:val="16"/>
            </w:pPr>
            <w:r>
              <w:t>1. 临界可切除胰腺癌新辅助治疗：PTV 25-35Gy/5f，肿瘤紧邻血管区域推量至 40-50Gy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E755F0">
            <w:pPr>
              <w:pStyle w:val="16"/>
            </w:pPr>
            <w:r>
              <w:t>条件性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9F4F76">
            <w:pPr>
              <w:pStyle w:val="16"/>
            </w:pPr>
            <w:r>
              <w:t>2B</w:t>
            </w:r>
          </w:p>
        </w:tc>
      </w:tr>
      <w:tr w14:paraId="6196C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46F4EA">
            <w:pPr>
              <w:pStyle w:val="16"/>
            </w:pPr>
            <w:r>
              <w:t>2. 局部进展期胰腺癌：PTV 25-45Gy/5f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26668B">
            <w:pPr>
              <w:pStyle w:val="16"/>
            </w:pPr>
            <w:r>
              <w:t>强烈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4EC986">
            <w:pPr>
              <w:pStyle w:val="16"/>
            </w:pPr>
            <w:r>
              <w:t>2B</w:t>
            </w:r>
          </w:p>
        </w:tc>
      </w:tr>
      <w:tr w14:paraId="564C6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0A2983">
            <w:pPr>
              <w:pStyle w:val="16"/>
            </w:pPr>
            <w:r>
              <w:t>3. 局部或区域复发胰腺癌：PTV 25-40Gy/5f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BCA74E">
            <w:pPr>
              <w:pStyle w:val="16"/>
            </w:pPr>
            <w:r>
              <w:t>条件性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D40D79">
            <w:pPr>
              <w:pStyle w:val="16"/>
            </w:pPr>
            <w:r>
              <w:t>3</w:t>
            </w:r>
          </w:p>
        </w:tc>
      </w:tr>
      <w:tr w14:paraId="5FEFA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466221">
            <w:pPr>
              <w:pStyle w:val="16"/>
            </w:pPr>
            <w:r>
              <w:t>4. 胰腺癌再程 SBRT：PTV 25-35Gy/5f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D79D83">
            <w:pPr>
              <w:pStyle w:val="16"/>
            </w:pPr>
            <w:r>
              <w:t>条件性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167BF7">
            <w:pPr>
              <w:pStyle w:val="16"/>
            </w:pPr>
            <w:r>
              <w:t>3</w:t>
            </w:r>
          </w:p>
        </w:tc>
      </w:tr>
      <w:tr w14:paraId="3DE89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6226CD">
            <w:pPr>
              <w:pStyle w:val="16"/>
            </w:pPr>
            <w:r>
              <w:t>5. 腹膜后软组织肉瘤 SBRT：PTV 25-35Gy/5f，肿瘤紧邻血管区域推量至 40-50Gy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237752">
            <w:pPr>
              <w:pStyle w:val="16"/>
            </w:pPr>
            <w:r>
              <w:t>-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D070F7">
            <w:pPr>
              <w:pStyle w:val="16"/>
            </w:pPr>
            <w:r>
              <w:t>3</w:t>
            </w:r>
          </w:p>
        </w:tc>
      </w:tr>
    </w:tbl>
    <w:p w14:paraId="256EC6F5">
      <w:pPr>
        <w:pStyle w:val="4"/>
      </w:pPr>
      <w:r>
        <w:t>（六）再程放疗剂量</w:t>
      </w:r>
    </w:p>
    <w:p w14:paraId="5537F2BC">
      <w:pPr>
        <w:pStyle w:val="16"/>
      </w:pPr>
      <w:r>
        <w:t>再程放疗相关研究较少，现有 SBRT 剂量范围为 20-33Gy/5f、27-36Gy/3f 等，中位生存时间 5.9-14 个月，3 级及以上毒副反应发生率 0%-10.5%。剂量需结合首次放疗剂量、间隔时间、危及器官限量及患者一般情况综合确定。</w:t>
      </w:r>
    </w:p>
    <w:p w14:paraId="0AD04E44">
      <w:pPr>
        <w:pStyle w:val="4"/>
      </w:pPr>
      <w:r>
        <w:t>（七）胰腺癌 SBRT 的危及器官的限量</w:t>
      </w:r>
    </w:p>
    <w:p w14:paraId="333726ED">
      <w:pPr>
        <w:pStyle w:val="16"/>
      </w:pPr>
      <w:r>
        <w:t>主要参考美国医学物理师协会 TG-101 报告及英国肿瘤研究中心专家共识，提供两套标准，各中心可根据诊疗经验选择采用。</w:t>
      </w:r>
    </w:p>
    <w:p w14:paraId="4A890BCA">
      <w:pPr>
        <w:pStyle w:val="4"/>
      </w:pPr>
      <w:r>
        <w:t>（八）流程质量控制</w:t>
      </w:r>
    </w:p>
    <w:p w14:paraId="062A119C">
      <w:pPr>
        <w:pStyle w:val="5"/>
      </w:pPr>
      <w:r>
        <w:t>1. 体位固定</w:t>
      </w:r>
    </w:p>
    <w:p w14:paraId="7BDF952F">
      <w:pPr>
        <w:pStyle w:val="16"/>
      </w:pPr>
      <w:r>
        <w:t>有条件单位使用呼吸控制技术或 4D 技术，无条件单位采用真空负压袋 / 体膜固定配合腹部压迫，每次固定后评估重复性。</w:t>
      </w:r>
    </w:p>
    <w:p w14:paraId="14EE4D78">
      <w:pPr>
        <w:pStyle w:val="5"/>
      </w:pPr>
      <w:r>
        <w:t>2. 模拟定位</w:t>
      </w:r>
    </w:p>
    <w:p w14:paraId="2CF4B890">
      <w:pPr>
        <w:pStyle w:val="16"/>
      </w:pPr>
      <w:r>
        <w:t>固定患者体位、确认扫描范围，采用 2 毫米薄层扫描，超出病灶范围 5 厘米。</w:t>
      </w:r>
    </w:p>
    <w:p w14:paraId="5134F2CD">
      <w:pPr>
        <w:pStyle w:val="5"/>
      </w:pPr>
      <w:r>
        <w:t>3. 靶区勾画</w:t>
      </w:r>
    </w:p>
    <w:p w14:paraId="024D4F14">
      <w:pPr>
        <w:pStyle w:val="16"/>
      </w:pPr>
      <w:r>
        <w:t>采用多模态影像融合技术，资深医生勾画靶区和危及器官，上级医生审核，实行三级医生负责制；医生给定剂量处方。</w:t>
      </w:r>
    </w:p>
    <w:p w14:paraId="0A79624E">
      <w:pPr>
        <w:pStyle w:val="5"/>
      </w:pPr>
      <w:r>
        <w:t>4. 计划设计</w:t>
      </w:r>
    </w:p>
    <w:p w14:paraId="7BF583BB">
      <w:pPr>
        <w:pStyle w:val="16"/>
      </w:pPr>
      <w:r>
        <w:t>物理师优化放疗计划，满足剂量雕刻要求，平衡肿瘤剂量与正常组织安全。</w:t>
      </w:r>
    </w:p>
    <w:p w14:paraId="5FC36213">
      <w:pPr>
        <w:pStyle w:val="5"/>
      </w:pPr>
      <w:r>
        <w:t>5. 计划审核</w:t>
      </w:r>
    </w:p>
    <w:p w14:paraId="25F22C4A">
      <w:pPr>
        <w:pStyle w:val="16"/>
      </w:pPr>
      <w:r>
        <w:t>科室内部强制同行评议，由多名医生和物理师共同审核相关参数。</w:t>
      </w:r>
    </w:p>
    <w:p w14:paraId="6B90B6DB">
      <w:pPr>
        <w:pStyle w:val="5"/>
      </w:pPr>
      <w:r>
        <w:t>6. 独立的剂量计算验证</w:t>
      </w:r>
    </w:p>
    <w:p w14:paraId="6972A184">
      <w:pPr>
        <w:pStyle w:val="16"/>
      </w:pPr>
      <w:r>
        <w:t>使用第二套独立验证软件或方法复核机器跳数，差异需在 ±3% 以内；治疗前进行模体测量，满足 Gamma 通过率及点剂量差异要求。</w:t>
      </w:r>
    </w:p>
    <w:p w14:paraId="1317154A">
      <w:pPr>
        <w:pStyle w:val="5"/>
      </w:pPr>
      <w:r>
        <w:t>7. 计划传输</w:t>
      </w:r>
    </w:p>
    <w:p w14:paraId="593E3B37">
      <w:pPr>
        <w:pStyle w:val="16"/>
      </w:pPr>
      <w:r>
        <w:t>确保计划从 TPS 准确传输至治疗记录与验证系统（R&amp;V）和治疗机。</w:t>
      </w:r>
    </w:p>
    <w:p w14:paraId="5611DCAA">
      <w:pPr>
        <w:pStyle w:val="5"/>
      </w:pPr>
      <w:r>
        <w:t>8. 首次治疗摆位</w:t>
      </w:r>
    </w:p>
    <w:p w14:paraId="059E87AF">
      <w:pPr>
        <w:pStyle w:val="16"/>
      </w:pPr>
      <w:r>
        <w:t>采用六维床精细校正，校正后拍摄验证片或 CBCT，确认误差 &lt; 1mm。</w:t>
      </w:r>
    </w:p>
    <w:p w14:paraId="577A974B">
      <w:pPr>
        <w:pStyle w:val="5"/>
      </w:pPr>
      <w:r>
        <w:t>9. SRS/SBRT 治疗</w:t>
      </w:r>
    </w:p>
    <w:p w14:paraId="6413600C">
      <w:pPr>
        <w:pStyle w:val="16"/>
      </w:pPr>
      <w:r>
        <w:t>每次治疗前均需进行影像引导（如 CBCT）。</w:t>
      </w:r>
    </w:p>
    <w:p w14:paraId="066F65EA">
      <w:pPr>
        <w:pStyle w:val="5"/>
      </w:pPr>
      <w:r>
        <w:t>10. 肿瘤位置的监测</w:t>
      </w:r>
    </w:p>
    <w:p w14:paraId="212D8BA4">
      <w:pPr>
        <w:pStyle w:val="16"/>
      </w:pPr>
      <w:r>
        <w:t>采用 4DCT 模拟定位，治疗时优先使用呼吸门控或实时肿瘤追踪技术；无呼吸控制设备则采用物理限制技术。</w:t>
      </w:r>
    </w:p>
    <w:p w14:paraId="63A81690">
      <w:pPr>
        <w:pStyle w:val="5"/>
      </w:pPr>
      <w:r>
        <w:t>11. 分次内运动管理</w:t>
      </w:r>
    </w:p>
    <w:p w14:paraId="3365F5F6">
      <w:pPr>
        <w:pStyle w:val="16"/>
      </w:pPr>
      <w:r>
        <w:t>治疗中可进行中期 CBCT 扫描，监测患者移动情况。</w:t>
      </w:r>
    </w:p>
    <w:p w14:paraId="1E1143BA">
      <w:pPr>
        <w:pStyle w:val="5"/>
      </w:pPr>
      <w:r>
        <w:t>12. 安全核对</w:t>
      </w:r>
    </w:p>
    <w:p w14:paraId="529E8EBC">
      <w:pPr>
        <w:pStyle w:val="16"/>
      </w:pPr>
      <w:r>
        <w:t>照射前执行 “时间暂停”，治疗团队至少两人共同核对关键信息。</w:t>
      </w:r>
    </w:p>
    <w:p w14:paraId="6EEE417E">
      <w:pPr>
        <w:pStyle w:val="5"/>
      </w:pPr>
      <w:r>
        <w:t>13. 治疗中验证</w:t>
      </w:r>
    </w:p>
    <w:p w14:paraId="266497AF">
      <w:pPr>
        <w:pStyle w:val="16"/>
      </w:pPr>
      <w:r>
        <w:t>实施 IGRT 技术，实时校正摆位误差；监控 MLC 位置、机器跳数等参数。</w:t>
      </w:r>
    </w:p>
    <w:p w14:paraId="7B0138EB">
      <w:pPr>
        <w:pStyle w:val="5"/>
      </w:pPr>
      <w:r>
        <w:t>14. 自适应装置</w:t>
      </w:r>
    </w:p>
    <w:p w14:paraId="488E2AAF">
      <w:pPr>
        <w:pStyle w:val="16"/>
      </w:pPr>
      <w:r>
        <w:t>靶区及体态变化较大时，有条件单位实施自适应放疗，修订治疗计划。</w:t>
      </w:r>
    </w:p>
    <w:p w14:paraId="571CB9CD">
      <w:pPr>
        <w:pStyle w:val="5"/>
      </w:pPr>
      <w:r>
        <w:t>15. 疗效评估及随访</w:t>
      </w:r>
    </w:p>
    <w:p w14:paraId="5D5EB460">
      <w:pPr>
        <w:pStyle w:val="16"/>
      </w:pPr>
      <w:r>
        <w:t>按 CTCAE5.0 评估毒性反应，SBRT 后 4-6 周首次随访评估急性毒性；第 1 年每 3 个月随访 1 次，第 2 年每 3-6 个月 1 次，之后每 6 个月 1 次，至少随访 5 年，5 年后每年 1 次。采用 RECIST1.1 标准评估肿瘤情况，复查项目包括体格检查、肿瘤标志物、影像学检查等。</w:t>
      </w:r>
    </w:p>
    <w:p w14:paraId="3B9E847E">
      <w:pPr>
        <w:pStyle w:val="3"/>
      </w:pPr>
      <w:r>
        <w:t>六、标准中涉及专利的知识产权说明</w:t>
      </w:r>
    </w:p>
    <w:p w14:paraId="3B7BB825">
      <w:pPr>
        <w:pStyle w:val="16"/>
      </w:pPr>
      <w:r>
        <w:t>本文件不涉及专利。</w:t>
      </w:r>
    </w:p>
    <w:p w14:paraId="57A2FBDE">
      <w:pPr>
        <w:pStyle w:val="3"/>
      </w:pPr>
      <w:r>
        <w:t>七、采用国际标准或国外先进标准情况</w:t>
      </w:r>
    </w:p>
    <w:p w14:paraId="48A91982">
      <w:pPr>
        <w:pStyle w:val="16"/>
      </w:pPr>
      <w:r>
        <w:t>本文件未采用国际标准或国外先进标准。</w:t>
      </w:r>
    </w:p>
    <w:p w14:paraId="44D838E3">
      <w:pPr>
        <w:pStyle w:val="3"/>
      </w:pPr>
      <w:r>
        <w:t>八、重大分歧意见的处理过程、依据和结果</w:t>
      </w:r>
    </w:p>
    <w:p w14:paraId="6CBD1D2D">
      <w:pPr>
        <w:pStyle w:val="16"/>
      </w:pPr>
      <w:r>
        <w:t>目前未出现重大意见分歧。</w:t>
      </w:r>
    </w:p>
    <w:p w14:paraId="18C830A6">
      <w:pPr>
        <w:pStyle w:val="3"/>
      </w:pPr>
      <w:r>
        <w:t>九、贯彻标准的措施建议</w:t>
      </w:r>
    </w:p>
    <w:p w14:paraId="0D57942C">
      <w:pPr>
        <w:pStyle w:val="16"/>
      </w:pPr>
      <w:r>
        <w:t>通过线上线下多种形式开展全国范围内的培训推广，提升放疗专家相关技术水平和治疗疗效，最大化胰腺癌及腹膜后肿瘤患者利益。</w:t>
      </w:r>
    </w:p>
    <w:p w14:paraId="717A392B">
      <w:pPr>
        <w:pStyle w:val="17"/>
        <w:pBdr>
          <w:left w:val="single" w:color="BBBFC4" w:sz="18" w:space="0"/>
        </w:pBd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6EB114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3456</Words>
  <Characters>3637</Characters>
  <TotalTime>0</TotalTime>
  <ScaleCrop>false</ScaleCrop>
  <LinksUpToDate>false</LinksUpToDate>
  <CharactersWithSpaces>3753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2025-11-27T02:29:00Z</dcterms:created>
  <dc:creator>Un-named</dc:creator>
  <cp:lastModifiedBy>LZY</cp:lastModifiedBy>
  <dcterms:modified xsi:type="dcterms:W3CDTF">2025-11-27T02:30:33Z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eyJoZGlkIjoiOWJhMTIxMWU1ZGEzNjliMWU0NmRhNGEyYWY1YzZmYzYiLCJ1c2VySWQiOiI2OTYyNzc4NjEifQ==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2B69681A16AC4DF585E13CC31E8B4A9C_13</vt:lpwstr>
  </property>
</Properties>
</file>