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39FEE">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w:t>
      </w:r>
    </w:p>
    <w:p w14:paraId="2A05975A">
      <w:pPr>
        <w:tabs>
          <w:tab w:val="left" w:pos="2311"/>
        </w:tabs>
        <w:spacing w:line="360" w:lineRule="auto"/>
        <w:jc w:val="center"/>
        <w:rPr>
          <w:rFonts w:hint="eastAsia" w:ascii="黑体" w:hAnsi="黑体" w:eastAsia="黑体" w:cs="黑体"/>
          <w:b w:val="0"/>
          <w:bCs w:val="0"/>
          <w:sz w:val="44"/>
          <w:szCs w:val="44"/>
          <w:lang w:val="en-US" w:eastAsia="zh-CN"/>
        </w:rPr>
      </w:pPr>
      <w:r>
        <w:rPr>
          <w:rFonts w:hint="eastAsia" w:ascii="黑体" w:hAnsi="黑体" w:eastAsia="黑体" w:cs="黑体"/>
          <w:i w:val="0"/>
          <w:iCs w:val="0"/>
          <w:caps w:val="0"/>
          <w:color w:val="3D3D3D"/>
          <w:spacing w:val="0"/>
          <w:kern w:val="0"/>
          <w:sz w:val="44"/>
          <w:szCs w:val="44"/>
          <w:shd w:val="clear" w:fill="FFFFFF"/>
          <w:lang w:val="en-US" w:eastAsia="zh-CN" w:bidi="ar"/>
        </w:rPr>
        <w:t>威宁自治县第三人民医院病床采购资料</w:t>
      </w:r>
    </w:p>
    <w:p w14:paraId="7C73EB44">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采购内容</w:t>
      </w:r>
    </w:p>
    <w:tbl>
      <w:tblPr>
        <w:tblStyle w:val="5"/>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020"/>
        <w:gridCol w:w="1394"/>
        <w:gridCol w:w="1594"/>
        <w:gridCol w:w="1404"/>
        <w:gridCol w:w="2652"/>
      </w:tblGrid>
      <w:tr w14:paraId="6D21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2BD0792B">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序号</w:t>
            </w:r>
          </w:p>
        </w:tc>
        <w:tc>
          <w:tcPr>
            <w:tcW w:w="1020" w:type="dxa"/>
          </w:tcPr>
          <w:p w14:paraId="6A547F65">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名称</w:t>
            </w:r>
          </w:p>
        </w:tc>
        <w:tc>
          <w:tcPr>
            <w:tcW w:w="1394" w:type="dxa"/>
          </w:tcPr>
          <w:p w14:paraId="7A5B614D">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数量（张）</w:t>
            </w:r>
          </w:p>
        </w:tc>
        <w:tc>
          <w:tcPr>
            <w:tcW w:w="1594" w:type="dxa"/>
          </w:tcPr>
          <w:p w14:paraId="45FE7260">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单价预算</w:t>
            </w:r>
          </w:p>
        </w:tc>
        <w:tc>
          <w:tcPr>
            <w:tcW w:w="1404" w:type="dxa"/>
          </w:tcPr>
          <w:p w14:paraId="1903F32A">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总预算价</w:t>
            </w:r>
          </w:p>
        </w:tc>
        <w:tc>
          <w:tcPr>
            <w:tcW w:w="2652" w:type="dxa"/>
          </w:tcPr>
          <w:p w14:paraId="2F2B5EF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备注</w:t>
            </w:r>
          </w:p>
        </w:tc>
      </w:tr>
      <w:tr w14:paraId="3A68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787" w:type="dxa"/>
            <w:vAlign w:val="center"/>
          </w:tcPr>
          <w:p w14:paraId="4020F6F9">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1020" w:type="dxa"/>
            <w:vAlign w:val="center"/>
          </w:tcPr>
          <w:p w14:paraId="349F4E5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医用</w:t>
            </w:r>
            <w:r>
              <w:rPr>
                <w:rFonts w:hint="eastAsia" w:ascii="仿宋" w:hAnsi="仿宋" w:eastAsia="仿宋" w:cs="仿宋"/>
                <w:color w:val="auto"/>
                <w:sz w:val="28"/>
                <w:szCs w:val="28"/>
                <w:lang w:val="en-US" w:eastAsia="zh-CN"/>
              </w:rPr>
              <w:t>病床</w:t>
            </w:r>
          </w:p>
        </w:tc>
        <w:tc>
          <w:tcPr>
            <w:tcW w:w="1394" w:type="dxa"/>
            <w:vAlign w:val="center"/>
          </w:tcPr>
          <w:p w14:paraId="5078F0D6">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98</w:t>
            </w:r>
          </w:p>
        </w:tc>
        <w:tc>
          <w:tcPr>
            <w:tcW w:w="1594" w:type="dxa"/>
            <w:vAlign w:val="center"/>
          </w:tcPr>
          <w:p w14:paraId="0483693D">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1500元/张</w:t>
            </w:r>
          </w:p>
        </w:tc>
        <w:tc>
          <w:tcPr>
            <w:tcW w:w="1404" w:type="dxa"/>
            <w:vMerge w:val="restart"/>
            <w:vAlign w:val="center"/>
          </w:tcPr>
          <w:p w14:paraId="04988D6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16.7万元</w:t>
            </w:r>
          </w:p>
        </w:tc>
        <w:tc>
          <w:tcPr>
            <w:tcW w:w="2652" w:type="dxa"/>
            <w:vMerge w:val="restart"/>
            <w:vAlign w:val="center"/>
          </w:tcPr>
          <w:p w14:paraId="4D5C9C23">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lang w:val="en-US" w:eastAsia="zh-CN"/>
              </w:rPr>
              <w:t>其中：98张病床需带束缚带及绑带位；带双侧围栏，具体内容见产品要求。</w:t>
            </w:r>
          </w:p>
        </w:tc>
      </w:tr>
      <w:tr w14:paraId="23CA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87" w:type="dxa"/>
            <w:vAlign w:val="center"/>
          </w:tcPr>
          <w:p w14:paraId="2D87D5F7">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1020" w:type="dxa"/>
            <w:vAlign w:val="center"/>
          </w:tcPr>
          <w:p w14:paraId="1B7F1A1E">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抢救床</w:t>
            </w:r>
          </w:p>
        </w:tc>
        <w:tc>
          <w:tcPr>
            <w:tcW w:w="1394" w:type="dxa"/>
            <w:vAlign w:val="center"/>
          </w:tcPr>
          <w:p w14:paraId="6A0575F0">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1594" w:type="dxa"/>
            <w:vAlign w:val="center"/>
          </w:tcPr>
          <w:p w14:paraId="41E9E339">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10000元/张</w:t>
            </w:r>
          </w:p>
        </w:tc>
        <w:tc>
          <w:tcPr>
            <w:tcW w:w="1404" w:type="dxa"/>
            <w:vMerge w:val="continue"/>
            <w:vAlign w:val="center"/>
          </w:tcPr>
          <w:p w14:paraId="4825512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vertAlign w:val="baseline"/>
                <w:lang w:val="en-US" w:eastAsia="zh-CN"/>
              </w:rPr>
            </w:pPr>
          </w:p>
        </w:tc>
        <w:tc>
          <w:tcPr>
            <w:tcW w:w="2652" w:type="dxa"/>
            <w:vMerge w:val="continue"/>
            <w:vAlign w:val="center"/>
          </w:tcPr>
          <w:p w14:paraId="5B8A87C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8"/>
                <w:szCs w:val="28"/>
                <w:lang w:val="en-US" w:eastAsia="zh-CN"/>
              </w:rPr>
            </w:pPr>
          </w:p>
        </w:tc>
      </w:tr>
    </w:tbl>
    <w:p w14:paraId="5D74B03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二、响应文件资料装订顺序</w:t>
      </w:r>
    </w:p>
    <w:p w14:paraId="3D23FA5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1.投标公司的营业执照（经营许可证）副本或其他相关证明材料（复印件加盖鲜章）。</w:t>
      </w:r>
    </w:p>
    <w:p w14:paraId="47047A3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2.法定代表人身份证明书和授权委托书，并附身份证复印件（加盖公章）。</w:t>
      </w:r>
      <w:bookmarkStart w:id="0" w:name="_GoBack"/>
      <w:bookmarkEnd w:id="0"/>
    </w:p>
    <w:p w14:paraId="6074F83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3.本次采购活动前3年内，无重大违法犯罪记录声明。</w:t>
      </w:r>
    </w:p>
    <w:p w14:paraId="12966CA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4.报价表（</w:t>
      </w:r>
      <w:r>
        <w:rPr>
          <w:rFonts w:hint="eastAsia" w:ascii="仿宋" w:hAnsi="仿宋" w:eastAsia="仿宋" w:cs="仿宋"/>
          <w:color w:val="auto"/>
          <w:sz w:val="32"/>
          <w:szCs w:val="32"/>
          <w:lang w:val="en-US" w:eastAsia="zh-CN"/>
        </w:rPr>
        <w:t>附件2</w:t>
      </w:r>
      <w:r>
        <w:rPr>
          <w:rFonts w:hint="eastAsia" w:ascii="仿宋" w:hAnsi="仿宋" w:eastAsia="仿宋" w:cs="仿宋"/>
          <w:sz w:val="32"/>
          <w:szCs w:val="32"/>
          <w:lang w:val="en-US" w:eastAsia="zh-CN"/>
        </w:rPr>
        <w:t>）。</w:t>
      </w:r>
    </w:p>
    <w:p w14:paraId="21B76E9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5.投标人需提供病床、抢救床产品参数、彩页图片。</w:t>
      </w:r>
    </w:p>
    <w:p w14:paraId="72C3E9E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6.履约期限声明。</w:t>
      </w:r>
    </w:p>
    <w:p w14:paraId="3B18199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color w:val="auto"/>
          <w:sz w:val="32"/>
          <w:szCs w:val="32"/>
          <w:lang w:val="en-US" w:eastAsia="zh-CN"/>
        </w:rPr>
        <w:t>单独提交所属部件材质的样品。</w:t>
      </w:r>
    </w:p>
    <w:p w14:paraId="77D294D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8.业绩证明。</w:t>
      </w:r>
    </w:p>
    <w:p w14:paraId="49D3B6D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pPr>
      <w:r>
        <w:rPr>
          <w:rFonts w:hint="eastAsia" w:ascii="黑体" w:hAnsi="黑体" w:eastAsia="黑体" w:cs="黑体"/>
          <w:sz w:val="32"/>
          <w:szCs w:val="32"/>
          <w:lang w:val="en-US" w:eastAsia="zh-CN"/>
        </w:rPr>
        <w:t>备注：提交的资料除签字盖章外，其余地方均为打印版本；请按以上顺序依次盖章装订成册，密封（未密封无效），在采购会议开始之前未按时提交采购资料到采购会议现场，一律视为放弃本次采购。</w:t>
      </w:r>
    </w:p>
    <w:p w14:paraId="123CF064">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三、中标</w:t>
      </w:r>
      <w:r>
        <w:rPr>
          <w:rFonts w:hint="eastAsia" w:ascii="黑体" w:hAnsi="黑体" w:eastAsia="黑体" w:cs="黑体"/>
          <w:color w:val="auto"/>
          <w:sz w:val="32"/>
          <w:szCs w:val="32"/>
        </w:rPr>
        <w:t>原则</w:t>
      </w:r>
      <w:r>
        <w:rPr>
          <w:rFonts w:hint="eastAsia" w:ascii="黑体" w:hAnsi="黑体" w:eastAsia="黑体" w:cs="黑体"/>
          <w:color w:val="auto"/>
          <w:sz w:val="32"/>
          <w:szCs w:val="32"/>
          <w:lang w:val="en-US" w:eastAsia="zh-CN"/>
        </w:rPr>
        <w:t>及</w:t>
      </w:r>
      <w:r>
        <w:rPr>
          <w:rFonts w:hint="eastAsia" w:ascii="黑体" w:hAnsi="黑体" w:eastAsia="黑体" w:cs="黑体"/>
          <w:sz w:val="32"/>
          <w:szCs w:val="32"/>
          <w:lang w:val="en-US" w:eastAsia="zh-CN"/>
        </w:rPr>
        <w:t>评分细则</w:t>
      </w:r>
    </w:p>
    <w:p w14:paraId="35DA9156">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本次采购采用综合评分法，综合评分得分最高的公司为中标公司，综合得分相同的以价格较低者中标，凡是超过最高限价的报价一律无效。评分细则及各项评标因素如下：</w:t>
      </w:r>
    </w:p>
    <w:tbl>
      <w:tblPr>
        <w:tblStyle w:val="4"/>
        <w:tblW w:w="85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9"/>
        <w:gridCol w:w="5520"/>
        <w:gridCol w:w="1248"/>
      </w:tblGrid>
      <w:tr w14:paraId="3EDA3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739" w:type="dxa"/>
            <w:noWrap w:val="0"/>
            <w:vAlign w:val="center"/>
          </w:tcPr>
          <w:p w14:paraId="2DD24600">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评分标准</w:t>
            </w:r>
          </w:p>
        </w:tc>
        <w:tc>
          <w:tcPr>
            <w:tcW w:w="5520" w:type="dxa"/>
            <w:noWrap w:val="0"/>
            <w:vAlign w:val="center"/>
          </w:tcPr>
          <w:p w14:paraId="24EEEDC3">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评分标准</w:t>
            </w:r>
          </w:p>
        </w:tc>
        <w:tc>
          <w:tcPr>
            <w:tcW w:w="1248" w:type="dxa"/>
            <w:noWrap w:val="0"/>
            <w:vAlign w:val="center"/>
          </w:tcPr>
          <w:p w14:paraId="029F95DB">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仿宋" w:hAnsi="仿宋" w:eastAsia="仿宋" w:cs="仿宋"/>
                <w:b/>
                <w:sz w:val="28"/>
                <w:szCs w:val="28"/>
              </w:rPr>
            </w:pPr>
            <w:r>
              <w:rPr>
                <w:rFonts w:hint="eastAsia" w:ascii="仿宋" w:hAnsi="仿宋" w:eastAsia="仿宋" w:cs="仿宋"/>
                <w:b/>
                <w:sz w:val="28"/>
                <w:szCs w:val="28"/>
              </w:rPr>
              <w:t>得分</w:t>
            </w:r>
          </w:p>
        </w:tc>
      </w:tr>
      <w:tr w14:paraId="145FD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jc w:val="center"/>
        </w:trPr>
        <w:tc>
          <w:tcPr>
            <w:tcW w:w="1739" w:type="dxa"/>
            <w:noWrap w:val="0"/>
            <w:vAlign w:val="center"/>
          </w:tcPr>
          <w:p w14:paraId="02A1849E">
            <w:pPr>
              <w:pStyle w:val="7"/>
              <w:keepNext w:val="0"/>
              <w:keepLines w:val="0"/>
              <w:pageBreakBefore w:val="0"/>
              <w:widowControl w:val="0"/>
              <w:kinsoku/>
              <w:wordWrap/>
              <w:overflowPunct/>
              <w:topLinePunct w:val="0"/>
              <w:autoSpaceDE w:val="0"/>
              <w:autoSpaceDN w:val="0"/>
              <w:bidi w:val="0"/>
              <w:snapToGrid/>
              <w:spacing w:before="44" w:line="420" w:lineRule="exact"/>
              <w:jc w:val="center"/>
              <w:textAlignment w:val="auto"/>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rPr>
              <w:t>报价</w:t>
            </w:r>
          </w:p>
        </w:tc>
        <w:tc>
          <w:tcPr>
            <w:tcW w:w="5520" w:type="dxa"/>
            <w:noWrap w:val="0"/>
            <w:vAlign w:val="center"/>
          </w:tcPr>
          <w:p w14:paraId="39620208">
            <w:pPr>
              <w:keepNext w:val="0"/>
              <w:keepLines w:val="0"/>
              <w:pageBreakBefore w:val="0"/>
              <w:widowControl w:val="0"/>
              <w:kinsoku/>
              <w:wordWrap/>
              <w:overflowPunct/>
              <w:topLinePunct w:val="0"/>
              <w:autoSpaceDE w:val="0"/>
              <w:autoSpaceDN w:val="0"/>
              <w:bidi w:val="0"/>
              <w:adjustRightInd w:val="0"/>
              <w:snapToGrid/>
              <w:spacing w:line="420" w:lineRule="exact"/>
              <w:ind w:right="96"/>
              <w:textAlignment w:val="auto"/>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rPr>
              <w:t>价格分采用低价优先法计算，即满足磋商文件要求且投标价格最低的投标报价为评标基准价，其价格分为满分。供应商的价格分统一按照下列公式计算（分值计算保留两位小数）：投标报价得分＝（评标基准价/投标报价）×</w:t>
            </w:r>
            <w:r>
              <w:rPr>
                <w:rFonts w:hint="eastAsia" w:ascii="仿宋" w:hAnsi="仿宋" w:eastAsia="仿宋" w:cs="仿宋"/>
                <w:color w:val="auto"/>
                <w:sz w:val="28"/>
                <w:szCs w:val="28"/>
                <w:lang w:val="en-US" w:eastAsia="zh-CN"/>
              </w:rPr>
              <w:t>50%</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100。（保留小数点后两位）</w:t>
            </w:r>
          </w:p>
        </w:tc>
        <w:tc>
          <w:tcPr>
            <w:tcW w:w="1248" w:type="dxa"/>
            <w:noWrap w:val="0"/>
            <w:vAlign w:val="center"/>
          </w:tcPr>
          <w:p w14:paraId="1988FB43">
            <w:pPr>
              <w:pStyle w:val="7"/>
              <w:keepNext w:val="0"/>
              <w:keepLines w:val="0"/>
              <w:pageBreakBefore w:val="0"/>
              <w:widowControl w:val="0"/>
              <w:kinsoku/>
              <w:wordWrap/>
              <w:overflowPunct/>
              <w:topLinePunct w:val="0"/>
              <w:autoSpaceDE w:val="0"/>
              <w:autoSpaceDN w:val="0"/>
              <w:bidi w:val="0"/>
              <w:snapToGrid/>
              <w:spacing w:line="420" w:lineRule="exact"/>
              <w:ind w:right="266" w:rightChars="0"/>
              <w:jc w:val="center"/>
              <w:textAlignment w:val="auto"/>
              <w:rPr>
                <w:rFonts w:hint="eastAsia" w:ascii="仿宋" w:hAnsi="仿宋" w:eastAsia="仿宋" w:cs="仿宋"/>
                <w:b/>
                <w:color w:val="FF0000"/>
                <w:sz w:val="28"/>
                <w:szCs w:val="28"/>
                <w:lang w:val="en-US" w:eastAsia="zh-CN" w:bidi="zh-CN"/>
              </w:rPr>
            </w:pPr>
            <w:r>
              <w:rPr>
                <w:rFonts w:hint="eastAsia" w:ascii="仿宋" w:hAnsi="仿宋" w:eastAsia="仿宋" w:cs="仿宋"/>
                <w:b/>
                <w:color w:val="auto"/>
                <w:sz w:val="28"/>
                <w:szCs w:val="28"/>
                <w:lang w:val="en-US" w:eastAsia="zh-CN"/>
              </w:rPr>
              <w:t>50</w:t>
            </w:r>
            <w:r>
              <w:rPr>
                <w:rFonts w:hint="eastAsia" w:ascii="仿宋" w:hAnsi="仿宋" w:eastAsia="仿宋" w:cs="仿宋"/>
                <w:b/>
                <w:color w:val="auto"/>
                <w:sz w:val="28"/>
                <w:szCs w:val="28"/>
              </w:rPr>
              <w:t>分</w:t>
            </w:r>
          </w:p>
        </w:tc>
      </w:tr>
      <w:tr w14:paraId="3E574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atLeast"/>
          <w:jc w:val="center"/>
        </w:trPr>
        <w:tc>
          <w:tcPr>
            <w:tcW w:w="1739" w:type="dxa"/>
            <w:noWrap w:val="0"/>
            <w:vAlign w:val="center"/>
          </w:tcPr>
          <w:p w14:paraId="738ADB6B">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产品要求</w:t>
            </w:r>
          </w:p>
        </w:tc>
        <w:tc>
          <w:tcPr>
            <w:tcW w:w="5520" w:type="dxa"/>
            <w:noWrap w:val="0"/>
            <w:vAlign w:val="center"/>
          </w:tcPr>
          <w:p w14:paraId="5F6F0397">
            <w:pPr>
              <w:keepNext w:val="0"/>
              <w:keepLines w:val="0"/>
              <w:pageBreakBefore w:val="0"/>
              <w:widowControl w:val="0"/>
              <w:numPr>
                <w:ilvl w:val="0"/>
                <w:numId w:val="0"/>
              </w:numPr>
              <w:kinsoku/>
              <w:wordWrap/>
              <w:overflowPunct/>
              <w:topLinePunct w:val="0"/>
              <w:autoSpaceDE w:val="0"/>
              <w:autoSpaceDN w:val="0"/>
              <w:bidi w:val="0"/>
              <w:snapToGrid/>
              <w:spacing w:line="420" w:lineRule="exact"/>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1.厂家资质资料；2.厂家参数确认函（须加盖鲜章）；3.材质及工艺要求检测报告；4.售后服务说明。</w:t>
            </w:r>
            <w:r>
              <w:rPr>
                <w:rFonts w:hint="eastAsia" w:ascii="仿宋" w:hAnsi="仿宋" w:eastAsia="仿宋" w:cs="仿宋"/>
                <w:color w:val="auto"/>
                <w:sz w:val="28"/>
                <w:szCs w:val="28"/>
                <w:lang w:val="en-US" w:eastAsia="zh-CN"/>
              </w:rPr>
              <w:t>以上每项3</w:t>
            </w:r>
            <w:r>
              <w:rPr>
                <w:rFonts w:hint="eastAsia" w:ascii="仿宋" w:hAnsi="仿宋" w:eastAsia="仿宋" w:cs="仿宋"/>
                <w:color w:val="auto"/>
                <w:sz w:val="28"/>
                <w:szCs w:val="28"/>
              </w:rPr>
              <w:t>分，最高</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分</w:t>
            </w:r>
            <w:r>
              <w:rPr>
                <w:rFonts w:hint="eastAsia" w:ascii="仿宋" w:hAnsi="仿宋" w:eastAsia="仿宋" w:cs="仿宋"/>
                <w:color w:val="auto"/>
                <w:sz w:val="28"/>
                <w:szCs w:val="28"/>
                <w:lang w:val="en-US" w:eastAsia="zh-CN"/>
              </w:rPr>
              <w:t>。</w:t>
            </w:r>
          </w:p>
        </w:tc>
        <w:tc>
          <w:tcPr>
            <w:tcW w:w="1248" w:type="dxa"/>
            <w:noWrap w:val="0"/>
            <w:vAlign w:val="center"/>
          </w:tcPr>
          <w:p w14:paraId="4896D768">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仿宋" w:hAnsi="仿宋" w:eastAsia="仿宋" w:cs="仿宋"/>
                <w:b/>
                <w:sz w:val="28"/>
                <w:szCs w:val="28"/>
                <w:lang w:val="en-US"/>
              </w:rPr>
            </w:pPr>
            <w:r>
              <w:rPr>
                <w:rFonts w:hint="eastAsia" w:ascii="仿宋" w:hAnsi="仿宋" w:eastAsia="仿宋" w:cs="仿宋"/>
                <w:b/>
                <w:sz w:val="28"/>
                <w:szCs w:val="28"/>
                <w:lang w:val="en-US" w:eastAsia="zh-CN"/>
              </w:rPr>
              <w:t>12分</w:t>
            </w:r>
          </w:p>
        </w:tc>
      </w:tr>
      <w:tr w14:paraId="71A41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jc w:val="center"/>
        </w:trPr>
        <w:tc>
          <w:tcPr>
            <w:tcW w:w="1739" w:type="dxa"/>
            <w:noWrap w:val="0"/>
            <w:vAlign w:val="center"/>
          </w:tcPr>
          <w:p w14:paraId="5AD6EE19">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履约期限</w:t>
            </w:r>
          </w:p>
        </w:tc>
        <w:tc>
          <w:tcPr>
            <w:tcW w:w="5520" w:type="dxa"/>
            <w:noWrap w:val="0"/>
            <w:vAlign w:val="center"/>
          </w:tcPr>
          <w:p w14:paraId="42A1FDA5">
            <w:pPr>
              <w:keepNext w:val="0"/>
              <w:keepLines w:val="0"/>
              <w:pageBreakBefore w:val="0"/>
              <w:widowControl w:val="0"/>
              <w:kinsoku/>
              <w:wordWrap/>
              <w:overflowPunct/>
              <w:topLinePunct w:val="0"/>
              <w:autoSpaceDE w:val="0"/>
              <w:autoSpaceDN w:val="0"/>
              <w:bidi w:val="0"/>
              <w:snapToGrid/>
              <w:spacing w:line="420" w:lineRule="exact"/>
              <w:jc w:val="both"/>
              <w:textAlignment w:val="auto"/>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提供</w:t>
            </w:r>
            <w:r>
              <w:rPr>
                <w:rFonts w:hint="eastAsia" w:ascii="仿宋" w:hAnsi="仿宋" w:eastAsia="仿宋" w:cs="仿宋"/>
                <w:sz w:val="28"/>
                <w:szCs w:val="28"/>
                <w:lang w:val="en-US" w:eastAsia="zh-CN"/>
              </w:rPr>
              <w:t>交货期限声明书（若中标，需写进合同），按交货时间进行评分，</w:t>
            </w:r>
            <w:r>
              <w:rPr>
                <w:rFonts w:hint="eastAsia" w:ascii="仿宋" w:hAnsi="仿宋" w:eastAsia="仿宋" w:cs="仿宋"/>
                <w:color w:val="auto"/>
                <w:sz w:val="28"/>
                <w:szCs w:val="28"/>
                <w:lang w:val="en-US" w:eastAsia="zh-CN"/>
              </w:rPr>
              <w:t>最高14分。</w:t>
            </w:r>
          </w:p>
        </w:tc>
        <w:tc>
          <w:tcPr>
            <w:tcW w:w="1248" w:type="dxa"/>
            <w:noWrap w:val="0"/>
            <w:vAlign w:val="center"/>
          </w:tcPr>
          <w:p w14:paraId="755A2ACE">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14分</w:t>
            </w:r>
          </w:p>
        </w:tc>
      </w:tr>
      <w:tr w14:paraId="5C3E4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2" w:hRule="atLeast"/>
          <w:jc w:val="center"/>
        </w:trPr>
        <w:tc>
          <w:tcPr>
            <w:tcW w:w="1739" w:type="dxa"/>
            <w:noWrap w:val="0"/>
            <w:vAlign w:val="center"/>
          </w:tcPr>
          <w:p w14:paraId="5E48AF8D">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样品</w:t>
            </w:r>
          </w:p>
        </w:tc>
        <w:tc>
          <w:tcPr>
            <w:tcW w:w="5520" w:type="dxa"/>
            <w:noWrap w:val="0"/>
            <w:vAlign w:val="center"/>
          </w:tcPr>
          <w:p w14:paraId="63E970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1.提供产品外形及床面设计彩色图片得5分。</w:t>
            </w:r>
          </w:p>
          <w:p w14:paraId="2B0363FA">
            <w:pPr>
              <w:keepNext w:val="0"/>
              <w:keepLines w:val="0"/>
              <w:pageBreakBefore w:val="0"/>
              <w:widowControl w:val="0"/>
              <w:kinsoku/>
              <w:wordWrap/>
              <w:overflowPunct/>
              <w:topLinePunct w:val="0"/>
              <w:autoSpaceDE w:val="0"/>
              <w:autoSpaceDN w:val="0"/>
              <w:bidi w:val="0"/>
              <w:snapToGrid/>
              <w:spacing w:line="420" w:lineRule="exact"/>
              <w:jc w:val="both"/>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2.供应商现场开标时需提供参数中各部位材质的样品（标注清楚所属部件），采购小组根据样品现场打分，综合材质质量要求进行打分，最高10分。</w:t>
            </w:r>
          </w:p>
        </w:tc>
        <w:tc>
          <w:tcPr>
            <w:tcW w:w="1248" w:type="dxa"/>
            <w:noWrap w:val="0"/>
            <w:vAlign w:val="center"/>
          </w:tcPr>
          <w:p w14:paraId="4169DF33">
            <w:pPr>
              <w:keepNext w:val="0"/>
              <w:keepLines w:val="0"/>
              <w:pageBreakBefore w:val="0"/>
              <w:widowControl w:val="0"/>
              <w:kinsoku/>
              <w:wordWrap/>
              <w:overflowPunct/>
              <w:topLinePunct w:val="0"/>
              <w:autoSpaceDE w:val="0"/>
              <w:autoSpaceDN w:val="0"/>
              <w:bidi w:val="0"/>
              <w:snapToGrid/>
              <w:spacing w:line="420" w:lineRule="exact"/>
              <w:jc w:val="center"/>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15分</w:t>
            </w:r>
          </w:p>
        </w:tc>
      </w:tr>
      <w:tr w14:paraId="42E62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jc w:val="center"/>
        </w:trPr>
        <w:tc>
          <w:tcPr>
            <w:tcW w:w="1739" w:type="dxa"/>
            <w:noWrap w:val="0"/>
            <w:vAlign w:val="center"/>
          </w:tcPr>
          <w:p w14:paraId="22B81557">
            <w:pPr>
              <w:pStyle w:val="7"/>
              <w:keepNext w:val="0"/>
              <w:keepLines w:val="0"/>
              <w:pageBreakBefore w:val="0"/>
              <w:widowControl w:val="0"/>
              <w:kinsoku/>
              <w:wordWrap/>
              <w:overflowPunct/>
              <w:topLinePunct w:val="0"/>
              <w:autoSpaceDE w:val="0"/>
              <w:autoSpaceDN w:val="0"/>
              <w:bidi w:val="0"/>
              <w:snapToGrid/>
              <w:spacing w:before="44" w:line="420" w:lineRule="exact"/>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业绩</w:t>
            </w:r>
          </w:p>
        </w:tc>
        <w:tc>
          <w:tcPr>
            <w:tcW w:w="5520" w:type="dxa"/>
            <w:noWrap w:val="0"/>
            <w:vAlign w:val="center"/>
          </w:tcPr>
          <w:p w14:paraId="20F87C64">
            <w:pPr>
              <w:keepNext w:val="0"/>
              <w:keepLines w:val="0"/>
              <w:pageBreakBefore w:val="0"/>
              <w:widowControl w:val="0"/>
              <w:kinsoku/>
              <w:wordWrap/>
              <w:overflowPunct/>
              <w:topLinePunct w:val="0"/>
              <w:autoSpaceDE w:val="0"/>
              <w:autoSpaceDN w:val="0"/>
              <w:bidi w:val="0"/>
              <w:snapToGrid/>
              <w:spacing w:line="420" w:lineRule="exact"/>
              <w:jc w:val="both"/>
              <w:textAlignment w:val="auto"/>
              <w:rPr>
                <w:rFonts w:hint="eastAsia" w:ascii="仿宋" w:hAnsi="仿宋" w:eastAsia="仿宋" w:cs="仿宋"/>
                <w:b/>
                <w:sz w:val="28"/>
                <w:szCs w:val="28"/>
                <w:lang w:val="en-US" w:eastAsia="zh-CN" w:bidi="zh-CN"/>
              </w:rPr>
            </w:pPr>
            <w:r>
              <w:rPr>
                <w:rFonts w:hint="eastAsia" w:ascii="仿宋" w:hAnsi="仿宋" w:eastAsia="仿宋" w:cs="仿宋"/>
                <w:color w:val="auto"/>
                <w:sz w:val="28"/>
                <w:szCs w:val="28"/>
              </w:rPr>
              <w:t>投标人</w:t>
            </w:r>
            <w:r>
              <w:rPr>
                <w:rFonts w:hint="eastAsia" w:ascii="仿宋" w:hAnsi="仿宋" w:eastAsia="仿宋" w:cs="仿宋"/>
                <w:color w:val="auto"/>
                <w:sz w:val="28"/>
                <w:szCs w:val="28"/>
                <w:lang w:val="en-US" w:eastAsia="zh-CN"/>
              </w:rPr>
              <w:t>近3年</w:t>
            </w:r>
            <w:r>
              <w:rPr>
                <w:rFonts w:hint="eastAsia" w:ascii="仿宋" w:hAnsi="仿宋" w:eastAsia="仿宋" w:cs="仿宋"/>
                <w:color w:val="auto"/>
                <w:sz w:val="28"/>
                <w:szCs w:val="28"/>
              </w:rPr>
              <w:t>内每有一个类似业绩得</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分，最高</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分</w:t>
            </w:r>
            <w:r>
              <w:rPr>
                <w:rFonts w:hint="eastAsia" w:ascii="仿宋" w:hAnsi="仿宋" w:eastAsia="仿宋" w:cs="仿宋"/>
                <w:color w:val="auto"/>
                <w:sz w:val="28"/>
                <w:szCs w:val="28"/>
                <w:lang w:val="en-US" w:eastAsia="zh-CN"/>
              </w:rPr>
              <w:t>。</w:t>
            </w:r>
          </w:p>
        </w:tc>
        <w:tc>
          <w:tcPr>
            <w:tcW w:w="1248" w:type="dxa"/>
            <w:noWrap w:val="0"/>
            <w:vAlign w:val="center"/>
          </w:tcPr>
          <w:p w14:paraId="5A44611F">
            <w:pPr>
              <w:pStyle w:val="7"/>
              <w:keepNext w:val="0"/>
              <w:keepLines w:val="0"/>
              <w:pageBreakBefore w:val="0"/>
              <w:widowControl w:val="0"/>
              <w:kinsoku/>
              <w:wordWrap/>
              <w:overflowPunct/>
              <w:topLinePunct w:val="0"/>
              <w:autoSpaceDE w:val="0"/>
              <w:autoSpaceDN w:val="0"/>
              <w:bidi w:val="0"/>
              <w:snapToGrid/>
              <w:spacing w:before="12" w:line="420" w:lineRule="exact"/>
              <w:ind w:right="208" w:rightChars="0"/>
              <w:jc w:val="center"/>
              <w:textAlignment w:val="auto"/>
              <w:outlineLvl w:val="9"/>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bidi="zh-CN"/>
              </w:rPr>
              <w:t xml:space="preserve"> 9分</w:t>
            </w:r>
          </w:p>
        </w:tc>
      </w:tr>
    </w:tbl>
    <w:p w14:paraId="6D3F980E">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黑体" w:hAnsi="黑体" w:eastAsia="黑体" w:cs="黑体"/>
          <w:sz w:val="32"/>
          <w:szCs w:val="32"/>
          <w:lang w:val="en-US" w:eastAsia="zh-CN"/>
        </w:rPr>
      </w:pPr>
      <w:r>
        <w:rPr>
          <w:rFonts w:hint="eastAsia" w:ascii="仿宋" w:hAnsi="仿宋" w:eastAsia="仿宋" w:cs="仿宋"/>
          <w:b/>
          <w:bCs/>
          <w:color w:val="auto"/>
          <w:sz w:val="32"/>
          <w:szCs w:val="32"/>
          <w:lang w:val="en-US" w:eastAsia="zh-CN"/>
        </w:rPr>
        <w:t>备</w:t>
      </w:r>
      <w:r>
        <w:rPr>
          <w:rFonts w:hint="eastAsia" w:ascii="仿宋" w:hAnsi="仿宋" w:eastAsia="仿宋" w:cs="仿宋"/>
          <w:b/>
          <w:bCs/>
          <w:color w:val="auto"/>
          <w:sz w:val="32"/>
          <w:szCs w:val="32"/>
        </w:rPr>
        <w:t>注：</w:t>
      </w:r>
      <w:r>
        <w:rPr>
          <w:rFonts w:hint="eastAsia" w:ascii="仿宋" w:hAnsi="仿宋" w:eastAsia="仿宋" w:cs="仿宋"/>
          <w:color w:val="auto"/>
          <w:sz w:val="32"/>
          <w:szCs w:val="32"/>
        </w:rPr>
        <w:t>供应商按上述要求如实提供相关材料，如未按要求提供或提供资料不全，则与之相关的评分项不予计分。</w:t>
      </w:r>
    </w:p>
    <w:p w14:paraId="38DCB731">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四、报名和到场的商家需达到3家及以上，若不足3家，则取消本次采购，重新进行二次采购。</w:t>
      </w:r>
    </w:p>
    <w:p w14:paraId="43CA95AB">
      <w:pPr>
        <w:spacing w:line="360" w:lineRule="auto"/>
        <w:jc w:val="center"/>
        <w:rPr>
          <w:rFonts w:hint="eastAsia" w:ascii="黑体" w:hAnsi="黑体" w:eastAsia="黑体" w:cs="黑体"/>
          <w:b w:val="0"/>
          <w:bCs w:val="0"/>
          <w:sz w:val="44"/>
          <w:szCs w:val="44"/>
          <w:lang w:val="en-US" w:eastAsia="zh-CN"/>
        </w:rPr>
      </w:pPr>
    </w:p>
    <w:p w14:paraId="5183F3BD">
      <w:pPr>
        <w:spacing w:line="360" w:lineRule="auto"/>
        <w:jc w:val="center"/>
        <w:rPr>
          <w:rFonts w:hint="eastAsia" w:ascii="仿宋" w:hAnsi="仿宋" w:eastAsia="仿宋" w:cs="仿宋"/>
          <w:b w:val="0"/>
          <w:bCs/>
          <w:sz w:val="28"/>
          <w:szCs w:val="28"/>
          <w:lang w:val="en-US" w:eastAsia="zh-CN"/>
        </w:rPr>
      </w:pPr>
      <w:r>
        <w:rPr>
          <w:rFonts w:hint="eastAsia" w:ascii="黑体" w:hAnsi="黑体" w:eastAsia="黑体" w:cs="黑体"/>
          <w:b w:val="0"/>
          <w:bCs w:val="0"/>
          <w:sz w:val="44"/>
          <w:szCs w:val="44"/>
          <w:lang w:val="en-US" w:eastAsia="zh-CN"/>
        </w:rPr>
        <w:t>病床产品要求</w:t>
      </w:r>
    </w:p>
    <w:p w14:paraId="659B4C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p>
    <w:p w14:paraId="3D76D8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一、外形尺寸</w:t>
      </w:r>
    </w:p>
    <w:p w14:paraId="57A511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color w:val="FF0000"/>
          <w:sz w:val="32"/>
          <w:szCs w:val="32"/>
          <w:lang w:val="en-US" w:eastAsia="zh-CN"/>
        </w:rPr>
      </w:pPr>
      <w:r>
        <w:rPr>
          <w:rFonts w:hint="eastAsia" w:ascii="仿宋" w:hAnsi="仿宋" w:eastAsia="仿宋" w:cs="仿宋"/>
          <w:b w:val="0"/>
          <w:bCs/>
          <w:sz w:val="32"/>
          <w:szCs w:val="32"/>
          <w:lang w:val="en-US" w:eastAsia="zh-CN"/>
        </w:rPr>
        <w:t>1.</w:t>
      </w:r>
      <w:r>
        <w:rPr>
          <w:rFonts w:hint="eastAsia" w:ascii="仿宋" w:hAnsi="仿宋" w:eastAsia="仿宋" w:cs="仿宋"/>
          <w:b w:val="0"/>
          <w:bCs/>
          <w:color w:val="auto"/>
          <w:sz w:val="32"/>
          <w:szCs w:val="32"/>
          <w:lang w:val="en-US" w:eastAsia="zh-CN"/>
        </w:rPr>
        <w:t>外形规格：长度2150mm,宽度960mm，高500mm。</w:t>
      </w:r>
    </w:p>
    <w:p w14:paraId="08C68A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2.床面总长度：1920mm，床面宽度：820mmm。</w:t>
      </w:r>
    </w:p>
    <w:p w14:paraId="78E7E4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二、各部件材质要求</w:t>
      </w:r>
    </w:p>
    <w:p w14:paraId="439365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1.主床架：整体床架选用80mm∗40mm，厚1.5mm的钢管，框架结构，两头两条50mm∗25mm，厚1.5mm的方管做横档。</w:t>
      </w:r>
    </w:p>
    <w:p w14:paraId="0F2C17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2.床面采用1.0板整体冲压成型，床面板底部采用</w:t>
      </w:r>
      <w:r>
        <w:rPr>
          <w:rFonts w:hint="eastAsia" w:ascii="仿宋" w:hAnsi="仿宋" w:eastAsia="仿宋" w:cs="仿宋"/>
          <w:b w:val="0"/>
          <w:bCs/>
          <w:color w:val="auto"/>
          <w:sz w:val="32"/>
          <w:szCs w:val="32"/>
          <w:lang w:val="en-US" w:eastAsia="zh-CN"/>
        </w:rPr>
        <w:t>30mm*15mm,厚度1.5mm的冷轧钢管井字交叉加强并具有通风口设计预防褥疮。</w:t>
      </w:r>
    </w:p>
    <w:p w14:paraId="71F633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3.腿部采用50mm*50mm*1.5mm的方钢，底部加塑胶内塞，着地平稳。</w:t>
      </w:r>
    </w:p>
    <w:p w14:paraId="5CDC82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4.围栏：护栏焊死一面总长≥1900mm，展开高度≥350mm；另一面总长≥1100mm，展开高度≥350mm；材质：碳钢喷塑。</w:t>
      </w:r>
    </w:p>
    <w:p w14:paraId="51324B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床头床尾板：采用高密度工程塑料一次成型，表面平顺易清洁；抗冲击性、耐热性、耐低温性、耐化学药品性等；可快速拆卸，满足紧急抢救需要，容易清洗、消毒等。床头尾板和床架连接紧密，推动时不晃动及产生异响，四角配置四个发泡聚氨酯豪华包角，一次成型，高强度。包角外形圆滑平顺，减缓冲击力，保护推行过程产品不碰撞，延长使用寿命。</w:t>
      </w:r>
    </w:p>
    <w:p w14:paraId="01F2E8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三、工艺要求</w:t>
      </w:r>
    </w:p>
    <w:p w14:paraId="344C82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1.整床采用机器人焊接，数控折弯机冲压折弯，焊接工艺采用进口焊接机器人精密焊接，无气孔，高熔接度，高强度，抗弯折、抗压性强，具高承重力，保证产品质量稳定。</w:t>
      </w:r>
    </w:p>
    <w:p w14:paraId="25AB2C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2.床整体采用先进的酸洗陶化+电泳底漆工艺进行表面处理，表面采用。</w:t>
      </w:r>
    </w:p>
    <w:p w14:paraId="1332C8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环保室内型环氧树脂静电粉末，使用自动喷涂流水线进行静电粉末涂装，经高温流平、固化等工序，涂层膜厚度均匀，喷粉涂层厚度60-80um，使喷塑涂层耐腐蚀、耐冲击性能高于国家标准，涂层附着力达到到2级。</w:t>
      </w:r>
    </w:p>
    <w:p w14:paraId="07233D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4.以上工艺要求内容需提供具备资质的第三方检测机构出具的检测报告予以佐证。</w:t>
      </w:r>
    </w:p>
    <w:p w14:paraId="406ADC25">
      <w:pPr>
        <w:pStyle w:val="2"/>
        <w:ind w:left="0" w:leftChars="0" w:firstLine="0" w:firstLineChars="0"/>
        <w:rPr>
          <w:rFonts w:hint="default"/>
          <w:lang w:val="en-US" w:eastAsia="zh-CN"/>
        </w:rPr>
      </w:pPr>
      <w:r>
        <w:rPr>
          <w:rFonts w:hint="eastAsia" w:ascii="黑体" w:hAnsi="黑体" w:eastAsia="黑体" w:cs="黑体"/>
          <w:b w:val="0"/>
          <w:bCs/>
          <w:kern w:val="2"/>
          <w:sz w:val="32"/>
          <w:szCs w:val="32"/>
          <w:lang w:val="en-US" w:eastAsia="zh-CN" w:bidi="ar-SA"/>
        </w:rPr>
        <w:t>四、病床样式</w:t>
      </w:r>
    </w:p>
    <w:p w14:paraId="17FB9CF2">
      <w:pPr>
        <w:pStyle w:val="2"/>
        <w:ind w:left="0" w:leftChars="0" w:firstLine="0" w:firstLineChars="0"/>
        <w:rPr>
          <w:rFonts w:hint="eastAsia" w:ascii="宋体" w:hAnsi="宋体" w:eastAsia="宋体" w:cs="宋体"/>
          <w:i w:val="0"/>
          <w:iCs w:val="0"/>
          <w:caps w:val="0"/>
          <w:color w:val="434343"/>
          <w:spacing w:val="0"/>
          <w:kern w:val="0"/>
          <w:sz w:val="28"/>
          <w:szCs w:val="28"/>
          <w:lang w:val="en-US" w:eastAsia="zh-CN" w:bidi="ar"/>
        </w:rPr>
      </w:pPr>
      <w:r>
        <w:rPr>
          <w:rFonts w:hint="eastAsia" w:ascii="宋体" w:hAnsi="宋体" w:eastAsia="宋体" w:cs="宋体"/>
          <w:i w:val="0"/>
          <w:iCs w:val="0"/>
          <w:caps w:val="0"/>
          <w:color w:val="434343"/>
          <w:spacing w:val="0"/>
          <w:kern w:val="0"/>
          <w:sz w:val="28"/>
          <w:szCs w:val="28"/>
          <w:lang w:val="en-US" w:eastAsia="zh-CN" w:bidi="ar"/>
        </w:rPr>
        <w:drawing>
          <wp:inline distT="0" distB="0" distL="114300" distR="114300">
            <wp:extent cx="4655820" cy="2834640"/>
            <wp:effectExtent l="0" t="0" r="7620" b="0"/>
            <wp:docPr id="1" name="图片 1" descr="50348202e58ec789d502f5ed19b5d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0348202e58ec789d502f5ed19b5d78"/>
                    <pic:cNvPicPr>
                      <a:picLocks noChangeAspect="1"/>
                    </pic:cNvPicPr>
                  </pic:nvPicPr>
                  <pic:blipFill>
                    <a:blip r:embed="rId4"/>
                    <a:stretch>
                      <a:fillRect/>
                    </a:stretch>
                  </pic:blipFill>
                  <pic:spPr>
                    <a:xfrm>
                      <a:off x="0" y="0"/>
                      <a:ext cx="4655820" cy="2834640"/>
                    </a:xfrm>
                    <a:prstGeom prst="rect">
                      <a:avLst/>
                    </a:prstGeom>
                  </pic:spPr>
                </pic:pic>
              </a:graphicData>
            </a:graphic>
          </wp:inline>
        </w:drawing>
      </w:r>
    </w:p>
    <w:p w14:paraId="7224DC9F">
      <w:pPr>
        <w:rPr>
          <w:rFonts w:hint="eastAsia" w:ascii="宋体" w:hAnsi="宋体" w:eastAsia="宋体" w:cs="宋体"/>
          <w:i w:val="0"/>
          <w:iCs w:val="0"/>
          <w:caps w:val="0"/>
          <w:color w:val="434343"/>
          <w:spacing w:val="0"/>
          <w:kern w:val="0"/>
          <w:sz w:val="28"/>
          <w:szCs w:val="28"/>
          <w:lang w:val="en-US" w:eastAsia="zh-CN" w:bidi="ar"/>
        </w:rPr>
      </w:pPr>
    </w:p>
    <w:p w14:paraId="06B9C392">
      <w:pPr>
        <w:pStyle w:val="2"/>
        <w:ind w:left="0" w:leftChars="0" w:firstLine="0" w:firstLineChars="0"/>
        <w:rPr>
          <w:rFonts w:hint="eastAsia" w:ascii="宋体" w:hAnsi="宋体" w:eastAsia="宋体" w:cs="宋体"/>
          <w:i w:val="0"/>
          <w:iCs w:val="0"/>
          <w:caps w:val="0"/>
          <w:color w:val="434343"/>
          <w:spacing w:val="0"/>
          <w:kern w:val="0"/>
          <w:sz w:val="28"/>
          <w:szCs w:val="28"/>
          <w:lang w:val="en-US" w:eastAsia="zh-CN" w:bidi="ar"/>
        </w:rPr>
      </w:pPr>
    </w:p>
    <w:p w14:paraId="48C2D9E7">
      <w:pPr>
        <w:rPr>
          <w:rFonts w:hint="eastAsia" w:ascii="宋体" w:hAnsi="宋体" w:eastAsia="宋体" w:cs="宋体"/>
          <w:i w:val="0"/>
          <w:iCs w:val="0"/>
          <w:caps w:val="0"/>
          <w:color w:val="434343"/>
          <w:spacing w:val="0"/>
          <w:kern w:val="0"/>
          <w:sz w:val="28"/>
          <w:szCs w:val="28"/>
          <w:lang w:val="en-US" w:eastAsia="zh-CN" w:bidi="ar"/>
        </w:rPr>
      </w:pPr>
    </w:p>
    <w:p w14:paraId="10C63D28">
      <w:pPr>
        <w:rPr>
          <w:rFonts w:hint="eastAsia" w:ascii="宋体" w:hAnsi="宋体" w:eastAsia="宋体" w:cs="宋体"/>
          <w:i w:val="0"/>
          <w:iCs w:val="0"/>
          <w:caps w:val="0"/>
          <w:color w:val="434343"/>
          <w:spacing w:val="0"/>
          <w:kern w:val="0"/>
          <w:sz w:val="28"/>
          <w:szCs w:val="28"/>
          <w:lang w:val="en-US" w:eastAsia="zh-CN" w:bidi="ar"/>
        </w:rPr>
      </w:pPr>
    </w:p>
    <w:p w14:paraId="754D08FC">
      <w:pPr>
        <w:rPr>
          <w:rFonts w:hint="default"/>
          <w:lang w:val="en-US" w:eastAsia="zh-CN"/>
        </w:rPr>
      </w:pPr>
    </w:p>
    <w:tbl>
      <w:tblPr>
        <w:tblStyle w:val="4"/>
        <w:tblW w:w="9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38"/>
        <w:gridCol w:w="2013"/>
        <w:gridCol w:w="2427"/>
        <w:gridCol w:w="2817"/>
      </w:tblGrid>
      <w:tr w14:paraId="005F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jc w:val="center"/>
        </w:trPr>
        <w:tc>
          <w:tcPr>
            <w:tcW w:w="9195" w:type="dxa"/>
            <w:gridSpan w:val="4"/>
            <w:tcBorders>
              <w:top w:val="nil"/>
              <w:left w:val="nil"/>
              <w:bottom w:val="nil"/>
              <w:right w:val="nil"/>
            </w:tcBorders>
            <w:noWrap w:val="0"/>
            <w:vAlign w:val="center"/>
          </w:tcPr>
          <w:p w14:paraId="0F924C59">
            <w:pPr>
              <w:keepNext w:val="0"/>
              <w:keepLines w:val="0"/>
              <w:widowControl/>
              <w:suppressLineNumbers w:val="0"/>
              <w:jc w:val="center"/>
              <w:textAlignment w:val="center"/>
              <w:rPr>
                <w:rFonts w:hint="eastAsia" w:ascii="黑体" w:hAnsi="黑体" w:eastAsia="黑体" w:cs="黑体"/>
                <w:b/>
                <w:bCs/>
                <w:i w:val="0"/>
                <w:iCs w:val="0"/>
                <w:color w:val="000000"/>
                <w:sz w:val="44"/>
                <w:szCs w:val="44"/>
                <w:u w:val="none"/>
              </w:rPr>
            </w:pPr>
            <w:r>
              <w:rPr>
                <w:rFonts w:hint="eastAsia" w:ascii="黑体" w:hAnsi="黑体" w:eastAsia="黑体" w:cs="黑体"/>
                <w:b w:val="0"/>
                <w:bCs w:val="0"/>
                <w:i w:val="0"/>
                <w:iCs w:val="0"/>
                <w:caps w:val="0"/>
                <w:color w:val="000000"/>
                <w:spacing w:val="0"/>
                <w:kern w:val="0"/>
                <w:sz w:val="44"/>
                <w:szCs w:val="44"/>
                <w:lang w:val="en-US" w:eastAsia="zh-CN" w:bidi="ar"/>
              </w:rPr>
              <w:t>威宁自治县第三人民医院</w:t>
            </w:r>
            <w:r>
              <w:rPr>
                <w:rFonts w:hint="eastAsia" w:ascii="黑体" w:hAnsi="黑体" w:eastAsia="黑体" w:cs="黑体"/>
                <w:i w:val="0"/>
                <w:iCs w:val="0"/>
                <w:caps w:val="0"/>
                <w:color w:val="000000"/>
                <w:spacing w:val="0"/>
                <w:kern w:val="0"/>
                <w:sz w:val="44"/>
                <w:szCs w:val="44"/>
                <w:lang w:val="en-US" w:eastAsia="zh-CN" w:bidi="ar"/>
              </w:rPr>
              <w:t>报价单</w:t>
            </w:r>
          </w:p>
        </w:tc>
      </w:tr>
      <w:tr w14:paraId="537F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3" w:hRule="atLeast"/>
          <w:jc w:val="center"/>
        </w:trPr>
        <w:tc>
          <w:tcPr>
            <w:tcW w:w="1938" w:type="dxa"/>
            <w:tcBorders>
              <w:top w:val="single" w:color="000000" w:sz="4" w:space="0"/>
              <w:left w:val="single" w:color="000000" w:sz="4" w:space="0"/>
              <w:bottom w:val="single" w:color="000000" w:sz="4" w:space="0"/>
              <w:right w:val="single" w:color="000000" w:sz="4" w:space="0"/>
            </w:tcBorders>
            <w:noWrap w:val="0"/>
            <w:vAlign w:val="center"/>
          </w:tcPr>
          <w:p w14:paraId="18231F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名称</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375464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数量（张）</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47F2E6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报价（元/张）</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29F3D7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综合总价（元）</w:t>
            </w:r>
          </w:p>
        </w:tc>
      </w:tr>
      <w:tr w14:paraId="2E3FF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1938" w:type="dxa"/>
            <w:tcBorders>
              <w:top w:val="single" w:color="000000" w:sz="4" w:space="0"/>
              <w:left w:val="single" w:color="000000" w:sz="4" w:space="0"/>
              <w:bottom w:val="single" w:color="000000" w:sz="4" w:space="0"/>
              <w:right w:val="single" w:color="000000" w:sz="4" w:space="0"/>
            </w:tcBorders>
            <w:noWrap w:val="0"/>
            <w:vAlign w:val="center"/>
          </w:tcPr>
          <w:p w14:paraId="0FEB6FC6">
            <w:pPr>
              <w:keepNext w:val="0"/>
              <w:keepLines w:val="0"/>
              <w:widowControl/>
              <w:suppressLineNumbers w:val="0"/>
              <w:spacing w:line="240" w:lineRule="auto"/>
              <w:jc w:val="center"/>
              <w:textAlignment w:val="center"/>
              <w:rPr>
                <w:rFonts w:hint="eastAsia"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医用病床</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2D5F8AAC">
            <w:pPr>
              <w:keepNext w:val="0"/>
              <w:keepLines w:val="0"/>
              <w:widowControl/>
              <w:suppressLineNumbers w:val="0"/>
              <w:spacing w:line="240" w:lineRule="auto"/>
              <w:jc w:val="center"/>
              <w:textAlignment w:val="center"/>
              <w:rPr>
                <w:rFonts w:hint="default" w:ascii="仿宋" w:hAnsi="仿宋" w:eastAsia="仿宋" w:cs="仿宋"/>
                <w:i w:val="0"/>
                <w:iCs w:val="0"/>
                <w:color w:val="000000"/>
                <w:sz w:val="32"/>
                <w:szCs w:val="32"/>
                <w:u w:val="none"/>
                <w:lang w:val="en-US" w:eastAsia="zh-CN"/>
              </w:rPr>
            </w:pPr>
            <w:r>
              <w:rPr>
                <w:rFonts w:hint="eastAsia" w:ascii="仿宋" w:hAnsi="仿宋" w:eastAsia="仿宋" w:cs="仿宋"/>
                <w:i w:val="0"/>
                <w:iCs w:val="0"/>
                <w:color w:val="000000"/>
                <w:sz w:val="32"/>
                <w:szCs w:val="32"/>
                <w:u w:val="none"/>
                <w:lang w:val="en-US" w:eastAsia="zh-CN"/>
              </w:rPr>
              <w:t>98</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610F80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auto"/>
                <w:sz w:val="32"/>
                <w:szCs w:val="32"/>
                <w:lang w:val="en-US" w:eastAsia="zh-CN"/>
              </w:rPr>
            </w:pPr>
          </w:p>
        </w:tc>
        <w:tc>
          <w:tcPr>
            <w:tcW w:w="2817" w:type="dxa"/>
            <w:vMerge w:val="restart"/>
            <w:tcBorders>
              <w:top w:val="single" w:color="000000" w:sz="4" w:space="0"/>
              <w:left w:val="single" w:color="000000" w:sz="4" w:space="0"/>
              <w:right w:val="single" w:color="000000" w:sz="4" w:space="0"/>
            </w:tcBorders>
            <w:noWrap w:val="0"/>
            <w:vAlign w:val="center"/>
          </w:tcPr>
          <w:p w14:paraId="555A516C">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i w:val="0"/>
                <w:iCs w:val="0"/>
                <w:color w:val="000000"/>
                <w:sz w:val="32"/>
                <w:szCs w:val="32"/>
                <w:u w:val="none"/>
              </w:rPr>
            </w:pPr>
          </w:p>
        </w:tc>
      </w:tr>
      <w:tr w14:paraId="48D4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1938" w:type="dxa"/>
            <w:tcBorders>
              <w:top w:val="single" w:color="000000" w:sz="4" w:space="0"/>
              <w:left w:val="single" w:color="000000" w:sz="4" w:space="0"/>
              <w:bottom w:val="single" w:color="000000" w:sz="4" w:space="0"/>
              <w:right w:val="single" w:color="000000" w:sz="4" w:space="0"/>
            </w:tcBorders>
            <w:noWrap w:val="0"/>
            <w:vAlign w:val="center"/>
          </w:tcPr>
          <w:p w14:paraId="30A1CBB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olor w:val="000000"/>
                <w:sz w:val="32"/>
                <w:szCs w:val="32"/>
                <w:u w:val="none"/>
                <w:lang w:val="en-US" w:eastAsia="zh-CN"/>
              </w:rPr>
            </w:pPr>
            <w:r>
              <w:rPr>
                <w:rFonts w:hint="eastAsia" w:ascii="仿宋" w:hAnsi="仿宋" w:eastAsia="仿宋" w:cs="仿宋"/>
                <w:color w:val="auto"/>
                <w:sz w:val="32"/>
                <w:szCs w:val="32"/>
                <w:vertAlign w:val="baseline"/>
                <w:lang w:val="en-US" w:eastAsia="zh-CN"/>
              </w:rPr>
              <w:t>抢救床</w:t>
            </w:r>
          </w:p>
        </w:tc>
        <w:tc>
          <w:tcPr>
            <w:tcW w:w="2013" w:type="dxa"/>
            <w:tcBorders>
              <w:top w:val="single" w:color="000000" w:sz="4" w:space="0"/>
              <w:left w:val="single" w:color="000000" w:sz="4" w:space="0"/>
              <w:bottom w:val="single" w:color="000000" w:sz="4" w:space="0"/>
              <w:right w:val="single" w:color="000000" w:sz="4" w:space="0"/>
            </w:tcBorders>
            <w:noWrap w:val="0"/>
            <w:vAlign w:val="center"/>
          </w:tcPr>
          <w:p w14:paraId="211EE8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i w:val="0"/>
                <w:iCs w:val="0"/>
                <w:color w:val="000000"/>
                <w:sz w:val="32"/>
                <w:szCs w:val="32"/>
                <w:u w:val="none"/>
                <w:lang w:val="en-US" w:eastAsia="zh-CN"/>
              </w:rPr>
            </w:pPr>
            <w:r>
              <w:rPr>
                <w:rFonts w:hint="eastAsia" w:ascii="仿宋" w:hAnsi="仿宋" w:eastAsia="仿宋" w:cs="仿宋"/>
                <w:color w:val="auto"/>
                <w:sz w:val="32"/>
                <w:szCs w:val="32"/>
                <w:vertAlign w:val="baseline"/>
                <w:lang w:val="en-US" w:eastAsia="zh-CN"/>
              </w:rPr>
              <w:t>2</w:t>
            </w:r>
          </w:p>
        </w:tc>
        <w:tc>
          <w:tcPr>
            <w:tcW w:w="2427" w:type="dxa"/>
            <w:tcBorders>
              <w:top w:val="single" w:color="000000" w:sz="4" w:space="0"/>
              <w:left w:val="single" w:color="000000" w:sz="4" w:space="0"/>
              <w:bottom w:val="single" w:color="000000" w:sz="4" w:space="0"/>
              <w:right w:val="single" w:color="000000" w:sz="4" w:space="0"/>
            </w:tcBorders>
            <w:noWrap w:val="0"/>
            <w:vAlign w:val="center"/>
          </w:tcPr>
          <w:p w14:paraId="250153A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color w:val="auto"/>
                <w:sz w:val="32"/>
                <w:szCs w:val="32"/>
                <w:lang w:val="en-US" w:eastAsia="zh-CN"/>
              </w:rPr>
            </w:pPr>
          </w:p>
        </w:tc>
        <w:tc>
          <w:tcPr>
            <w:tcW w:w="2817" w:type="dxa"/>
            <w:vMerge w:val="continue"/>
            <w:tcBorders>
              <w:left w:val="single" w:color="000000" w:sz="4" w:space="0"/>
              <w:bottom w:val="single" w:color="000000" w:sz="4" w:space="0"/>
              <w:right w:val="single" w:color="000000" w:sz="4" w:space="0"/>
            </w:tcBorders>
            <w:noWrap w:val="0"/>
            <w:vAlign w:val="center"/>
          </w:tcPr>
          <w:p w14:paraId="412D24B8">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i w:val="0"/>
                <w:iCs w:val="0"/>
                <w:color w:val="000000"/>
                <w:sz w:val="32"/>
                <w:szCs w:val="32"/>
                <w:u w:val="none"/>
              </w:rPr>
            </w:pPr>
          </w:p>
        </w:tc>
      </w:tr>
      <w:tr w14:paraId="0CC8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0" w:hRule="atLeast"/>
          <w:jc w:val="center"/>
        </w:trPr>
        <w:tc>
          <w:tcPr>
            <w:tcW w:w="9195" w:type="dxa"/>
            <w:gridSpan w:val="4"/>
            <w:tcBorders>
              <w:top w:val="single" w:color="000000" w:sz="4" w:space="0"/>
              <w:left w:val="single" w:color="000000" w:sz="4" w:space="0"/>
              <w:bottom w:val="single" w:color="000000" w:sz="4" w:space="0"/>
              <w:right w:val="single" w:color="000000" w:sz="4" w:space="0"/>
            </w:tcBorders>
            <w:noWrap w:val="0"/>
            <w:vAlign w:val="center"/>
          </w:tcPr>
          <w:p w14:paraId="253A095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说明：所有报价可报小数点后两位，阿拉伯数字表示，以分为最小数值单位；各供应商根据自身实际谨慎报价，报价确定后将按所报价格进行供货。所报价格包含但不限于材料、税费、运输费、安装费等一切费用，请各供应商结合实际谨慎报价。</w:t>
            </w:r>
          </w:p>
        </w:tc>
      </w:tr>
      <w:tr w14:paraId="544EC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jc w:val="center"/>
        </w:trPr>
        <w:tc>
          <w:tcPr>
            <w:tcW w:w="9195" w:type="dxa"/>
            <w:gridSpan w:val="4"/>
            <w:tcBorders>
              <w:top w:val="single" w:color="000000" w:sz="4" w:space="0"/>
              <w:left w:val="single" w:color="000000" w:sz="4" w:space="0"/>
              <w:bottom w:val="single" w:color="000000" w:sz="4" w:space="0"/>
              <w:right w:val="single" w:color="000000" w:sz="4" w:space="0"/>
            </w:tcBorders>
            <w:noWrap w:val="0"/>
            <w:vAlign w:val="center"/>
          </w:tcPr>
          <w:p w14:paraId="227D6284">
            <w:pPr>
              <w:keepNext w:val="0"/>
              <w:keepLines w:val="0"/>
              <w:widowControl/>
              <w:suppressLineNumbers w:val="0"/>
              <w:jc w:val="left"/>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 xml:space="preserve">投标人盖章：     </w:t>
            </w:r>
          </w:p>
          <w:p w14:paraId="188050DC">
            <w:pPr>
              <w:keepNext w:val="0"/>
              <w:keepLines w:val="0"/>
              <w:widowControl/>
              <w:suppressLineNumbers w:val="0"/>
              <w:jc w:val="left"/>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 xml:space="preserve">            </w:t>
            </w:r>
          </w:p>
          <w:p w14:paraId="28440C92">
            <w:pPr>
              <w:keepNext w:val="0"/>
              <w:keepLines w:val="0"/>
              <w:widowControl/>
              <w:suppressLineNumbers w:val="0"/>
              <w:jc w:val="left"/>
              <w:textAlignment w:val="center"/>
              <w:rPr>
                <w:rFonts w:hint="eastAsia" w:ascii="仿宋" w:hAnsi="仿宋" w:eastAsia="仿宋" w:cs="仿宋"/>
                <w:b/>
                <w:bCs/>
                <w:i w:val="0"/>
                <w:iCs w:val="0"/>
                <w:color w:val="000000"/>
                <w:kern w:val="0"/>
                <w:sz w:val="32"/>
                <w:szCs w:val="32"/>
                <w:u w:val="none"/>
                <w:lang w:val="en-US" w:eastAsia="zh-CN" w:bidi="ar"/>
              </w:rPr>
            </w:pPr>
          </w:p>
        </w:tc>
      </w:tr>
      <w:tr w14:paraId="051E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9195" w:type="dxa"/>
            <w:gridSpan w:val="4"/>
            <w:tcBorders>
              <w:top w:val="single" w:color="000000" w:sz="4" w:space="0"/>
              <w:left w:val="single" w:color="000000" w:sz="4" w:space="0"/>
              <w:bottom w:val="single" w:color="000000" w:sz="4" w:space="0"/>
              <w:right w:val="single" w:color="000000" w:sz="4" w:space="0"/>
            </w:tcBorders>
            <w:noWrap w:val="0"/>
            <w:vAlign w:val="center"/>
          </w:tcPr>
          <w:p w14:paraId="0F9DE202">
            <w:pPr>
              <w:keepNext w:val="0"/>
              <w:keepLines w:val="0"/>
              <w:widowControl/>
              <w:suppressLineNumbers w:val="0"/>
              <w:jc w:val="left"/>
              <w:textAlignment w:val="center"/>
              <w:rPr>
                <w:rStyle w:val="8"/>
                <w:rFonts w:hint="eastAsia" w:ascii="仿宋" w:hAnsi="仿宋" w:eastAsia="仿宋" w:cs="仿宋"/>
                <w:sz w:val="32"/>
                <w:szCs w:val="32"/>
                <w:lang w:val="en-US" w:eastAsia="zh-CN" w:bidi="ar"/>
              </w:rPr>
            </w:pPr>
            <w:r>
              <w:rPr>
                <w:rFonts w:hint="eastAsia" w:ascii="仿宋" w:hAnsi="仿宋" w:eastAsia="仿宋" w:cs="仿宋"/>
                <w:b/>
                <w:bCs/>
                <w:i w:val="0"/>
                <w:iCs w:val="0"/>
                <w:color w:val="000000"/>
                <w:kern w:val="0"/>
                <w:sz w:val="32"/>
                <w:szCs w:val="32"/>
                <w:u w:val="none"/>
                <w:lang w:val="en-US" w:eastAsia="zh-CN" w:bidi="ar"/>
              </w:rPr>
              <w:t>法定代表人：</w:t>
            </w:r>
          </w:p>
        </w:tc>
      </w:tr>
      <w:tr w14:paraId="34F1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jc w:val="center"/>
        </w:trPr>
        <w:tc>
          <w:tcPr>
            <w:tcW w:w="9195" w:type="dxa"/>
            <w:gridSpan w:val="4"/>
            <w:tcBorders>
              <w:top w:val="single" w:color="000000" w:sz="4" w:space="0"/>
              <w:left w:val="single" w:color="000000" w:sz="4" w:space="0"/>
              <w:bottom w:val="single" w:color="000000" w:sz="4" w:space="0"/>
              <w:right w:val="single" w:color="000000" w:sz="4" w:space="0"/>
            </w:tcBorders>
            <w:noWrap w:val="0"/>
            <w:vAlign w:val="center"/>
          </w:tcPr>
          <w:p w14:paraId="150CC483">
            <w:pPr>
              <w:keepNext w:val="0"/>
              <w:keepLines w:val="0"/>
              <w:widowControl/>
              <w:suppressLineNumbers w:val="0"/>
              <w:tabs>
                <w:tab w:val="left" w:pos="5430"/>
              </w:tabs>
              <w:jc w:val="left"/>
              <w:textAlignment w:val="center"/>
              <w:rPr>
                <w:rStyle w:val="8"/>
                <w:rFonts w:hint="eastAsia" w:ascii="仿宋" w:hAnsi="仿宋" w:eastAsia="仿宋" w:cs="仿宋"/>
                <w:sz w:val="32"/>
                <w:szCs w:val="32"/>
                <w:lang w:val="en-US" w:eastAsia="zh-CN" w:bidi="ar"/>
              </w:rPr>
            </w:pPr>
            <w:r>
              <w:rPr>
                <w:rFonts w:hint="eastAsia" w:ascii="仿宋" w:hAnsi="仿宋" w:eastAsia="仿宋" w:cs="仿宋"/>
                <w:b/>
                <w:bCs/>
                <w:i w:val="0"/>
                <w:iCs w:val="0"/>
                <w:color w:val="000000"/>
                <w:kern w:val="0"/>
                <w:sz w:val="32"/>
                <w:szCs w:val="32"/>
                <w:u w:val="none"/>
                <w:lang w:val="en-US" w:eastAsia="zh-CN" w:bidi="ar"/>
              </w:rPr>
              <w:t>或委托代理人（签字）：</w:t>
            </w:r>
            <w:r>
              <w:rPr>
                <w:rFonts w:hint="eastAsia" w:ascii="仿宋" w:hAnsi="仿宋" w:eastAsia="仿宋" w:cs="仿宋"/>
                <w:b/>
                <w:bCs/>
                <w:i w:val="0"/>
                <w:iCs w:val="0"/>
                <w:color w:val="000000"/>
                <w:kern w:val="0"/>
                <w:sz w:val="32"/>
                <w:szCs w:val="32"/>
                <w:u w:val="none"/>
                <w:lang w:val="en-US" w:eastAsia="zh-CN" w:bidi="ar"/>
              </w:rPr>
              <w:tab/>
            </w:r>
          </w:p>
        </w:tc>
      </w:tr>
      <w:tr w14:paraId="5D66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195" w:type="dxa"/>
            <w:gridSpan w:val="4"/>
            <w:tcBorders>
              <w:top w:val="single" w:color="000000" w:sz="4" w:space="0"/>
              <w:left w:val="single" w:color="000000" w:sz="4" w:space="0"/>
              <w:bottom w:val="single" w:color="000000" w:sz="4" w:space="0"/>
              <w:right w:val="single" w:color="000000" w:sz="4" w:space="0"/>
            </w:tcBorders>
            <w:noWrap w:val="0"/>
            <w:vAlign w:val="center"/>
          </w:tcPr>
          <w:p w14:paraId="75DD84EA">
            <w:pPr>
              <w:keepNext w:val="0"/>
              <w:keepLines w:val="0"/>
              <w:widowControl/>
              <w:suppressLineNumbers w:val="0"/>
              <w:ind w:firstLine="7068" w:firstLineChars="2200"/>
              <w:jc w:val="left"/>
              <w:textAlignment w:val="center"/>
              <w:rPr>
                <w:rFonts w:hint="eastAsia" w:ascii="仿宋" w:hAnsi="仿宋" w:eastAsia="仿宋" w:cs="仿宋"/>
                <w:b/>
                <w:bCs/>
                <w:i w:val="0"/>
                <w:iCs w:val="0"/>
                <w:color w:val="000000"/>
                <w:kern w:val="0"/>
                <w:sz w:val="32"/>
                <w:szCs w:val="32"/>
                <w:u w:val="none"/>
                <w:lang w:val="en-US" w:eastAsia="zh-CN" w:bidi="ar"/>
              </w:rPr>
            </w:pPr>
            <w:r>
              <w:rPr>
                <w:rStyle w:val="8"/>
                <w:rFonts w:hint="eastAsia" w:ascii="仿宋" w:hAnsi="仿宋" w:eastAsia="仿宋" w:cs="仿宋"/>
                <w:sz w:val="32"/>
                <w:szCs w:val="32"/>
                <w:u w:val="none"/>
                <w:lang w:val="en-US" w:eastAsia="zh-CN" w:bidi="ar"/>
              </w:rPr>
              <w:t>年   月   日</w:t>
            </w:r>
          </w:p>
        </w:tc>
      </w:tr>
    </w:tbl>
    <w:p w14:paraId="1D5F79C2">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5542C"/>
    <w:rsid w:val="018912A4"/>
    <w:rsid w:val="0CB62B22"/>
    <w:rsid w:val="176B6B93"/>
    <w:rsid w:val="1AE5542C"/>
    <w:rsid w:val="1F40470B"/>
    <w:rsid w:val="250876D6"/>
    <w:rsid w:val="26636450"/>
    <w:rsid w:val="3AFA259C"/>
    <w:rsid w:val="4AF21733"/>
    <w:rsid w:val="6771440D"/>
    <w:rsid w:val="76E2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rPr>
      <w:rFonts w:ascii="宋体" w:hAnsi="宋体" w:eastAsia="宋体" w:cs="宋体"/>
      <w:lang w:val="zh-CN" w:eastAsia="zh-CN" w:bidi="zh-CN"/>
    </w:rPr>
  </w:style>
  <w:style w:type="character" w:customStyle="1" w:styleId="8">
    <w:name w:val="font101"/>
    <w:basedOn w:val="6"/>
    <w:qFormat/>
    <w:uiPriority w:val="0"/>
    <w:rPr>
      <w:rFonts w:hint="default" w:ascii="方正仿宋_GBK" w:hAnsi="方正仿宋_GBK" w:eastAsia="方正仿宋_GBK" w:cs="方正仿宋_GBK"/>
      <w:b/>
      <w:bCs/>
      <w:color w:val="000000"/>
      <w:sz w:val="20"/>
      <w:szCs w:val="2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1680</Words>
  <Characters>1826</Characters>
  <Lines>0</Lines>
  <Paragraphs>0</Paragraphs>
  <TotalTime>3</TotalTime>
  <ScaleCrop>false</ScaleCrop>
  <LinksUpToDate>false</LinksUpToDate>
  <CharactersWithSpaces>1851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2025-04-14T02:57:00Z</dcterms:created>
  <dc:creator>固</dc:creator>
  <cp:lastModifiedBy>尘埃</cp:lastModifiedBy>
  <dcterms:modified xsi:type="dcterms:W3CDTF">2025-11-28T04:47:26Z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43FF96219BEA46F19DCCA8E9BCA0317B_11</vt:lpwstr>
  </property>
  <property fmtid="{D5CDD505-2E9C-101B-9397-08002B2CF9AE}" pid="4" name="KSOTemplateDocerSaveRecord">
    <vt:lpwstr>eyJoZGlkIjoiZTZhNmYwYzZkYmUzMzEwMDQ0NDgxNDQ2YjBiYzk5ODgiLCJ1c2VySWQiOiIzMDI1MjU5MzcifQ==</vt:lpwstr>
  </property>
</Properties>
</file>