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5AB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68013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D5470E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96"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bookmarkEnd w:id="96"/>
          </w:p>
        </w:tc>
      </w:tr>
      <w:tr w14:paraId="1FAD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1B3DD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9ECDD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E95F57A">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CNHAW</w:t>
                  </w:r>
                  <w:r>
                    <w:fldChar w:fldCharType="end"/>
                  </w:r>
                  <w:bookmarkEnd w:id="1"/>
                </w:p>
              </w:tc>
            </w:tr>
          </w:tbl>
          <w:p w14:paraId="04DBC52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479158A6">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中国民族卫生协会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E0764CC">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CNHAW</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2025</w:t>
      </w:r>
      <w:r>
        <w:fldChar w:fldCharType="end"/>
      </w:r>
      <w:bookmarkEnd w:id="7"/>
    </w:p>
    <w:p w14:paraId="20DB7C57">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D3B43B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CFB5209">
      <w:pPr>
        <w:pStyle w:val="50"/>
        <w:framePr w:w="9639" w:h="6976" w:hRule="exact" w:hSpace="0" w:vSpace="0" w:wrap="around" w:hAnchor="page" w:y="6408"/>
        <w:jc w:val="center"/>
        <w:rPr>
          <w:rFonts w:ascii="黑体" w:hAnsi="黑体" w:eastAsia="黑体"/>
          <w:b w:val="0"/>
          <w:bCs w:val="0"/>
          <w:w w:val="100"/>
        </w:rPr>
      </w:pPr>
    </w:p>
    <w:p w14:paraId="3D543804">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巩膜镜临床验配要求</w:t>
      </w:r>
      <w:r>
        <w:fldChar w:fldCharType="end"/>
      </w:r>
      <w:bookmarkEnd w:id="9"/>
    </w:p>
    <w:p w14:paraId="3AB2C7F6">
      <w:pPr>
        <w:framePr w:w="9639" w:h="6974" w:hRule="exact" w:wrap="around" w:vAnchor="page" w:hAnchor="page" w:x="1419" w:y="6408" w:anchorLock="1"/>
        <w:ind w:left="-1418"/>
      </w:pPr>
    </w:p>
    <w:p w14:paraId="478633C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Clinical fitting requirements for scleral lenses</w:t>
      </w:r>
      <w:r>
        <w:rPr>
          <w:rFonts w:eastAsia="黑体"/>
          <w:szCs w:val="28"/>
        </w:rPr>
        <w:fldChar w:fldCharType="end"/>
      </w:r>
      <w:bookmarkEnd w:id="10"/>
    </w:p>
    <w:p w14:paraId="03C5A4DE">
      <w:pPr>
        <w:framePr w:w="9639" w:h="6974" w:hRule="exact" w:wrap="around" w:vAnchor="page" w:hAnchor="page" w:x="1419" w:y="6408" w:anchorLock="1"/>
        <w:spacing w:line="760" w:lineRule="exact"/>
        <w:ind w:left="-1418"/>
      </w:pPr>
    </w:p>
    <w:p w14:paraId="4F9A1496">
      <w:pPr>
        <w:pStyle w:val="125"/>
        <w:framePr w:w="9639" w:h="6974" w:hRule="exact" w:wrap="around" w:vAnchor="page" w:hAnchor="page" w:x="1419" w:y="6408" w:anchorLock="1"/>
        <w:textAlignment w:val="bottom"/>
        <w:rPr>
          <w:rFonts w:eastAsia="黑体"/>
          <w:szCs w:val="28"/>
        </w:rPr>
      </w:pPr>
    </w:p>
    <w:p w14:paraId="5349759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1D0391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94E8A0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218589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1B0DE86">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EA5B875">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中国民族卫生协会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5289188">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CDF54C1">
      <w:pPr>
        <w:pStyle w:val="91"/>
        <w:spacing w:after="360"/>
        <w:rPr>
          <w:rFonts w:hint="eastAsia"/>
        </w:rPr>
      </w:pPr>
      <w:bookmarkStart w:id="21" w:name="BookMark1"/>
      <w:r>
        <w:rPr>
          <w:rFonts w:hint="eastAsia"/>
          <w:spacing w:val="320"/>
        </w:rPr>
        <w:t>目</w:t>
      </w:r>
      <w:r>
        <w:rPr>
          <w:rFonts w:hint="eastAsia"/>
        </w:rPr>
        <w:t>次</w:t>
      </w:r>
    </w:p>
    <w:p w14:paraId="06C3BDB3">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"_Toc207642223" </w:instrText>
      </w:r>
      <w:r>
        <w:fldChar w:fldCharType="separate"/>
      </w:r>
      <w:r>
        <w:rPr>
          <w:rStyle w:val="32"/>
        </w:rPr>
        <w:t>前言</w:t>
      </w:r>
      <w:r>
        <w:tab/>
      </w:r>
      <w:r>
        <w:fldChar w:fldCharType="begin"/>
      </w:r>
      <w:r>
        <w:instrText xml:space="preserve"> PAGEREF _Toc207642223 \h </w:instrText>
      </w:r>
      <w:r>
        <w:fldChar w:fldCharType="separate"/>
      </w:r>
      <w:r>
        <w:t>II</w:t>
      </w:r>
      <w:r>
        <w:fldChar w:fldCharType="end"/>
      </w:r>
      <w:r>
        <w:fldChar w:fldCharType="end"/>
      </w:r>
    </w:p>
    <w:p w14:paraId="76B63D27">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"_Toc207642224" </w:instrText>
      </w:r>
      <w:r>
        <w:fldChar w:fldCharType="separate"/>
      </w:r>
      <w:r>
        <w:rPr>
          <w:rStyle w:val="32"/>
        </w:rPr>
        <w:t>引言</w:t>
      </w:r>
      <w:r>
        <w:tab/>
      </w:r>
      <w:r>
        <w:fldChar w:fldCharType="begin"/>
      </w:r>
      <w:r>
        <w:instrText xml:space="preserve"> PAGEREF _Toc207642224 \h </w:instrText>
      </w:r>
      <w:r>
        <w:fldChar w:fldCharType="separate"/>
      </w:r>
      <w:r>
        <w:t>III</w:t>
      </w:r>
      <w:r>
        <w:fldChar w:fldCharType="end"/>
      </w:r>
      <w:r>
        <w:fldChar w:fldCharType="end"/>
      </w:r>
    </w:p>
    <w:p w14:paraId="61C9E1FA">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"_Toc207642225" </w:instrText>
      </w:r>
      <w:r>
        <w:fldChar w:fldCharType="separate"/>
      </w:r>
      <w:r>
        <w:rPr>
          <w:rStyle w:val="32"/>
        </w:rPr>
        <w:t>1  范围</w:t>
      </w:r>
      <w:r>
        <w:tab/>
      </w:r>
      <w:r>
        <w:fldChar w:fldCharType="begin"/>
      </w:r>
      <w:r>
        <w:instrText xml:space="preserve"> PAGEREF _Toc207642225 \h </w:instrText>
      </w:r>
      <w:r>
        <w:fldChar w:fldCharType="separate"/>
      </w:r>
      <w:r>
        <w:t>1</w:t>
      </w:r>
      <w:r>
        <w:fldChar w:fldCharType="end"/>
      </w:r>
      <w:r>
        <w:fldChar w:fldCharType="end"/>
      </w:r>
    </w:p>
    <w:p w14:paraId="60D6A9BE">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"_Toc207642226" </w:instrText>
      </w:r>
      <w:r>
        <w:fldChar w:fldCharType="separate"/>
      </w:r>
      <w:r>
        <w:rPr>
          <w:rStyle w:val="32"/>
        </w:rPr>
        <w:t>2  规范性引用文件</w:t>
      </w:r>
      <w:r>
        <w:tab/>
      </w:r>
      <w:r>
        <w:fldChar w:fldCharType="begin"/>
      </w:r>
      <w:r>
        <w:instrText xml:space="preserve"> PAGEREF _Toc207642226 \h </w:instrText>
      </w:r>
      <w:r>
        <w:fldChar w:fldCharType="separate"/>
      </w:r>
      <w:r>
        <w:t>1</w:t>
      </w:r>
      <w:r>
        <w:fldChar w:fldCharType="end"/>
      </w:r>
      <w:r>
        <w:fldChar w:fldCharType="end"/>
      </w:r>
    </w:p>
    <w:p w14:paraId="0FEA413A">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"_Toc207642227" </w:instrText>
      </w:r>
      <w:r>
        <w:fldChar w:fldCharType="separate"/>
      </w:r>
      <w:r>
        <w:rPr>
          <w:rStyle w:val="32"/>
        </w:rPr>
        <w:t>3  术语和定义</w:t>
      </w:r>
      <w:r>
        <w:tab/>
      </w:r>
      <w:r>
        <w:fldChar w:fldCharType="begin"/>
      </w:r>
      <w:r>
        <w:instrText xml:space="preserve"> PAGEREF _Toc207642227 \h </w:instrText>
      </w:r>
      <w:r>
        <w:fldChar w:fldCharType="separate"/>
      </w:r>
      <w:r>
        <w:t>1</w:t>
      </w:r>
      <w:r>
        <w:fldChar w:fldCharType="end"/>
      </w:r>
      <w:r>
        <w:fldChar w:fldCharType="end"/>
      </w:r>
    </w:p>
    <w:p w14:paraId="345764BD">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"_Toc207642228" </w:instrText>
      </w:r>
      <w:r>
        <w:fldChar w:fldCharType="separate"/>
      </w:r>
      <w:r>
        <w:rPr>
          <w:rStyle w:val="32"/>
        </w:rPr>
        <w:t xml:space="preserve">4 </w:t>
      </w:r>
      <w:r>
        <w:rPr>
          <w:rStyle w:val="32"/>
          <w:rFonts w:ascii="Times New Roman"/>
        </w:rPr>
        <w:t xml:space="preserve"> 基本要求</w:t>
      </w:r>
      <w:r>
        <w:tab/>
      </w:r>
      <w:r>
        <w:fldChar w:fldCharType="begin"/>
      </w:r>
      <w:r>
        <w:instrText xml:space="preserve"> PAGEREF _Toc207642228 \h </w:instrText>
      </w:r>
      <w:r>
        <w:fldChar w:fldCharType="separate"/>
      </w:r>
      <w:r>
        <w:t>1</w:t>
      </w:r>
      <w:r>
        <w:fldChar w:fldCharType="end"/>
      </w:r>
      <w:r>
        <w:fldChar w:fldCharType="end"/>
      </w:r>
    </w:p>
    <w:p w14:paraId="24F63C0C">
      <w:pPr>
        <w:pStyle w:val="24"/>
        <w:rPr>
          <w:rFonts w:asciiTheme="minorHAnsi" w:hAnsiTheme="minorHAnsi" w:eastAsiaTheme="minorEastAsia" w:cstheme="minorBidi"/>
          <w:szCs w:val="22"/>
        </w:rPr>
      </w:pPr>
      <w:r>
        <w:fldChar w:fldCharType="begin"/>
      </w:r>
      <w:r>
        <w:instrText xml:space="preserve"> HYPERLINK \l "_Toc207642229" </w:instrText>
      </w:r>
      <w:r>
        <w:fldChar w:fldCharType="separate"/>
      </w:r>
      <w:r>
        <w:rPr>
          <w:rStyle w:val="32"/>
          <w14:scene3d w14:prst="orthographicFront">
            <w14:lightRig w14:rig="threePt" w14:dir="t">
              <w14:rot w14:lat="0" w14:lon="0" w14:rev="0"/>
            </w14:lightRig>
          </w14:scene3d>
        </w:rPr>
        <w:t xml:space="preserve">4.1 </w:t>
      </w:r>
      <w:r>
        <w:rPr>
          <w:rStyle w:val="32"/>
          <w:rFonts w:ascii="Times New Roman"/>
        </w:rPr>
        <w:t xml:space="preserve"> 医疗机构</w:t>
      </w:r>
      <w:r>
        <w:tab/>
      </w:r>
      <w:r>
        <w:fldChar w:fldCharType="begin"/>
      </w:r>
      <w:r>
        <w:instrText xml:space="preserve"> PAGEREF _Toc207642229 \h </w:instrText>
      </w:r>
      <w:r>
        <w:fldChar w:fldCharType="separate"/>
      </w:r>
      <w:r>
        <w:t>1</w:t>
      </w:r>
      <w:r>
        <w:fldChar w:fldCharType="end"/>
      </w:r>
      <w:r>
        <w:fldChar w:fldCharType="end"/>
      </w:r>
    </w:p>
    <w:p w14:paraId="467B7627">
      <w:pPr>
        <w:pStyle w:val="24"/>
        <w:rPr>
          <w:rFonts w:asciiTheme="minorHAnsi" w:hAnsiTheme="minorHAnsi" w:eastAsiaTheme="minorEastAsia" w:cstheme="minorBidi"/>
          <w:szCs w:val="22"/>
        </w:rPr>
      </w:pPr>
      <w:r>
        <w:fldChar w:fldCharType="begin"/>
      </w:r>
      <w:r>
        <w:instrText xml:space="preserve"> HYPERLINK \l "_Toc207642230" </w:instrText>
      </w:r>
      <w:r>
        <w:fldChar w:fldCharType="separate"/>
      </w:r>
      <w:r>
        <w:rPr>
          <w:rStyle w:val="32"/>
          <w14:scene3d w14:prst="orthographicFront">
            <w14:lightRig w14:rig="threePt" w14:dir="t">
              <w14:rot w14:lat="0" w14:lon="0" w14:rev="0"/>
            </w14:lightRig>
          </w14:scene3d>
        </w:rPr>
        <w:t xml:space="preserve">4.2 </w:t>
      </w:r>
      <w:r>
        <w:rPr>
          <w:rStyle w:val="32"/>
          <w:rFonts w:ascii="Times New Roman"/>
        </w:rPr>
        <w:t xml:space="preserve"> 验配人员</w:t>
      </w:r>
      <w:r>
        <w:tab/>
      </w:r>
      <w:r>
        <w:fldChar w:fldCharType="begin"/>
      </w:r>
      <w:r>
        <w:instrText xml:space="preserve"> PAGEREF _Toc207642230 \h </w:instrText>
      </w:r>
      <w:r>
        <w:fldChar w:fldCharType="separate"/>
      </w:r>
      <w:r>
        <w:t>1</w:t>
      </w:r>
      <w:r>
        <w:fldChar w:fldCharType="end"/>
      </w:r>
      <w:r>
        <w:fldChar w:fldCharType="end"/>
      </w:r>
    </w:p>
    <w:p w14:paraId="2AE54D7A">
      <w:pPr>
        <w:pStyle w:val="24"/>
        <w:rPr>
          <w:rFonts w:asciiTheme="minorHAnsi" w:hAnsiTheme="minorHAnsi" w:eastAsiaTheme="minorEastAsia" w:cstheme="minorBidi"/>
          <w:szCs w:val="22"/>
        </w:rPr>
      </w:pPr>
      <w:r>
        <w:fldChar w:fldCharType="begin"/>
      </w:r>
      <w:r>
        <w:instrText xml:space="preserve"> HYPERLINK \l "_Toc207642231" </w:instrText>
      </w:r>
      <w:r>
        <w:fldChar w:fldCharType="separate"/>
      </w:r>
      <w:r>
        <w:rPr>
          <w:rStyle w:val="32"/>
          <w14:scene3d w14:prst="orthographicFront">
            <w14:lightRig w14:rig="threePt" w14:dir="t">
              <w14:rot w14:lat="0" w14:lon="0" w14:rev="0"/>
            </w14:lightRig>
          </w14:scene3d>
        </w:rPr>
        <w:t xml:space="preserve">4.3 </w:t>
      </w:r>
      <w:r>
        <w:rPr>
          <w:rStyle w:val="32"/>
          <w:rFonts w:ascii="Times New Roman"/>
        </w:rPr>
        <w:t xml:space="preserve"> 设备</w:t>
      </w:r>
      <w:r>
        <w:tab/>
      </w:r>
      <w:r>
        <w:fldChar w:fldCharType="begin"/>
      </w:r>
      <w:r>
        <w:instrText xml:space="preserve"> PAGEREF _Toc207642231 \h </w:instrText>
      </w:r>
      <w:r>
        <w:fldChar w:fldCharType="separate"/>
      </w:r>
      <w:r>
        <w:t>1</w:t>
      </w:r>
      <w:r>
        <w:fldChar w:fldCharType="end"/>
      </w:r>
      <w:r>
        <w:fldChar w:fldCharType="end"/>
      </w:r>
    </w:p>
    <w:p w14:paraId="31BB9C20">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"_Toc207642232" </w:instrText>
      </w:r>
      <w:r>
        <w:fldChar w:fldCharType="separate"/>
      </w:r>
      <w:r>
        <w:rPr>
          <w:rStyle w:val="32"/>
        </w:rPr>
        <w:t>5  适应症与禁忌症</w:t>
      </w:r>
      <w:r>
        <w:tab/>
      </w:r>
      <w:r>
        <w:fldChar w:fldCharType="begin"/>
      </w:r>
      <w:r>
        <w:instrText xml:space="preserve"> PAGEREF _Toc207642232 \h </w:instrText>
      </w:r>
      <w:r>
        <w:fldChar w:fldCharType="separate"/>
      </w:r>
      <w:r>
        <w:t>1</w:t>
      </w:r>
      <w:r>
        <w:fldChar w:fldCharType="end"/>
      </w:r>
      <w:r>
        <w:fldChar w:fldCharType="end"/>
      </w:r>
    </w:p>
    <w:p w14:paraId="38BD6475">
      <w:pPr>
        <w:pStyle w:val="24"/>
        <w:rPr>
          <w:rFonts w:asciiTheme="minorHAnsi" w:hAnsiTheme="minorHAnsi" w:eastAsiaTheme="minorEastAsia" w:cstheme="minorBidi"/>
          <w:szCs w:val="22"/>
        </w:rPr>
      </w:pPr>
      <w:r>
        <w:fldChar w:fldCharType="begin"/>
      </w:r>
      <w:r>
        <w:instrText xml:space="preserve"> HYPERLINK \l "_Toc207642233" </w:instrText>
      </w:r>
      <w:r>
        <w:fldChar w:fldCharType="separate"/>
      </w:r>
      <w:r>
        <w:rPr>
          <w:rStyle w:val="32"/>
          <w14:scene3d w14:prst="orthographicFront">
            <w14:lightRig w14:rig="threePt" w14:dir="t">
              <w14:rot w14:lat="0" w14:lon="0" w14:rev="0"/>
            </w14:lightRig>
          </w14:scene3d>
        </w:rPr>
        <w:t xml:space="preserve">5.1 </w:t>
      </w:r>
      <w:r>
        <w:rPr>
          <w:rStyle w:val="32"/>
        </w:rPr>
        <w:t xml:space="preserve"> 适应症</w:t>
      </w:r>
      <w:r>
        <w:tab/>
      </w:r>
      <w:r>
        <w:fldChar w:fldCharType="begin"/>
      </w:r>
      <w:r>
        <w:instrText xml:space="preserve"> PAGEREF _Toc207642233 \h </w:instrText>
      </w:r>
      <w:r>
        <w:fldChar w:fldCharType="separate"/>
      </w:r>
      <w:r>
        <w:t>1</w:t>
      </w:r>
      <w:r>
        <w:fldChar w:fldCharType="end"/>
      </w:r>
      <w:r>
        <w:fldChar w:fldCharType="end"/>
      </w:r>
    </w:p>
    <w:p w14:paraId="724BE0EC">
      <w:pPr>
        <w:pStyle w:val="24"/>
        <w:rPr>
          <w:rFonts w:asciiTheme="minorHAnsi" w:hAnsiTheme="minorHAnsi" w:eastAsiaTheme="minorEastAsia" w:cstheme="minorBidi"/>
          <w:szCs w:val="22"/>
        </w:rPr>
      </w:pPr>
      <w:r>
        <w:fldChar w:fldCharType="begin"/>
      </w:r>
      <w:r>
        <w:instrText xml:space="preserve"> HYPERLINK \l "_Toc207642234" </w:instrText>
      </w:r>
      <w:r>
        <w:fldChar w:fldCharType="separate"/>
      </w:r>
      <w:r>
        <w:rPr>
          <w:rStyle w:val="32"/>
          <w14:scene3d w14:prst="orthographicFront">
            <w14:lightRig w14:rig="threePt" w14:dir="t">
              <w14:rot w14:lat="0" w14:lon="0" w14:rev="0"/>
            </w14:lightRig>
          </w14:scene3d>
        </w:rPr>
        <w:t xml:space="preserve">5.2 </w:t>
      </w:r>
      <w:r>
        <w:rPr>
          <w:rStyle w:val="32"/>
        </w:rPr>
        <w:t xml:space="preserve"> 禁忌症</w:t>
      </w:r>
      <w:r>
        <w:tab/>
      </w:r>
      <w:r>
        <w:fldChar w:fldCharType="begin"/>
      </w:r>
      <w:r>
        <w:instrText xml:space="preserve"> PAGEREF _Toc207642234 \h </w:instrText>
      </w:r>
      <w:r>
        <w:fldChar w:fldCharType="separate"/>
      </w:r>
      <w:r>
        <w:t>2</w:t>
      </w:r>
      <w:r>
        <w:fldChar w:fldCharType="end"/>
      </w:r>
      <w:r>
        <w:fldChar w:fldCharType="end"/>
      </w:r>
    </w:p>
    <w:p w14:paraId="07A85749">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"_Toc207642235" </w:instrText>
      </w:r>
      <w:r>
        <w:fldChar w:fldCharType="separate"/>
      </w:r>
      <w:r>
        <w:rPr>
          <w:rStyle w:val="32"/>
        </w:rPr>
        <w:t xml:space="preserve">6 </w:t>
      </w:r>
      <w:r>
        <w:rPr>
          <w:rStyle w:val="32"/>
          <w:rFonts w:ascii="Times New Roman"/>
        </w:rPr>
        <w:t xml:space="preserve"> 验配</w:t>
      </w:r>
      <w:r>
        <w:tab/>
      </w:r>
      <w:r>
        <w:fldChar w:fldCharType="begin"/>
      </w:r>
      <w:r>
        <w:instrText xml:space="preserve"> PAGEREF _Toc207642235 \h </w:instrText>
      </w:r>
      <w:r>
        <w:fldChar w:fldCharType="separate"/>
      </w:r>
      <w:r>
        <w:t>2</w:t>
      </w:r>
      <w:r>
        <w:fldChar w:fldCharType="end"/>
      </w:r>
      <w:r>
        <w:fldChar w:fldCharType="end"/>
      </w:r>
    </w:p>
    <w:p w14:paraId="7B42FE61">
      <w:pPr>
        <w:pStyle w:val="24"/>
        <w:rPr>
          <w:rFonts w:asciiTheme="minorHAnsi" w:hAnsiTheme="minorHAnsi" w:eastAsiaTheme="minorEastAsia" w:cstheme="minorBidi"/>
          <w:szCs w:val="22"/>
        </w:rPr>
      </w:pPr>
      <w:r>
        <w:fldChar w:fldCharType="begin"/>
      </w:r>
      <w:r>
        <w:instrText xml:space="preserve"> HYPERLINK \l "_Toc207642236" </w:instrText>
      </w:r>
      <w:r>
        <w:fldChar w:fldCharType="separate"/>
      </w:r>
      <w:r>
        <w:rPr>
          <w:rStyle w:val="32"/>
          <w14:scene3d w14:prst="orthographicFront">
            <w14:lightRig w14:rig="threePt" w14:dir="t">
              <w14:rot w14:lat="0" w14:lon="0" w14:rev="0"/>
            </w14:lightRig>
          </w14:scene3d>
        </w:rPr>
        <w:t xml:space="preserve">6.1 </w:t>
      </w:r>
      <w:r>
        <w:rPr>
          <w:rStyle w:val="32"/>
          <w:rFonts w:ascii="Times New Roman"/>
        </w:rPr>
        <w:t xml:space="preserve"> 病史采集</w:t>
      </w:r>
      <w:r>
        <w:tab/>
      </w:r>
      <w:r>
        <w:fldChar w:fldCharType="begin"/>
      </w:r>
      <w:r>
        <w:instrText xml:space="preserve"> PAGEREF _Toc207642236 \h </w:instrText>
      </w:r>
      <w:r>
        <w:fldChar w:fldCharType="separate"/>
      </w:r>
      <w:r>
        <w:t>2</w:t>
      </w:r>
      <w:r>
        <w:fldChar w:fldCharType="end"/>
      </w:r>
      <w:r>
        <w:fldChar w:fldCharType="end"/>
      </w:r>
    </w:p>
    <w:p w14:paraId="48EB2EBB">
      <w:pPr>
        <w:pStyle w:val="24"/>
        <w:rPr>
          <w:rFonts w:asciiTheme="minorHAnsi" w:hAnsiTheme="minorHAnsi" w:eastAsiaTheme="minorEastAsia" w:cstheme="minorBidi"/>
          <w:szCs w:val="22"/>
        </w:rPr>
      </w:pPr>
      <w:r>
        <w:fldChar w:fldCharType="begin"/>
      </w:r>
      <w:r>
        <w:instrText xml:space="preserve"> HYPERLINK \l "_Toc207642237" </w:instrText>
      </w:r>
      <w:r>
        <w:fldChar w:fldCharType="separate"/>
      </w:r>
      <w:r>
        <w:rPr>
          <w:rStyle w:val="32"/>
          <w14:scene3d w14:prst="orthographicFront">
            <w14:lightRig w14:rig="threePt" w14:dir="t">
              <w14:rot w14:lat="0" w14:lon="0" w14:rev="0"/>
            </w14:lightRig>
          </w14:scene3d>
        </w:rPr>
        <w:t xml:space="preserve">6.2 </w:t>
      </w:r>
      <w:r>
        <w:rPr>
          <w:rStyle w:val="32"/>
          <w:rFonts w:ascii="Times New Roman"/>
        </w:rPr>
        <w:t xml:space="preserve"> 配前沟通</w:t>
      </w:r>
      <w:r>
        <w:tab/>
      </w:r>
      <w:r>
        <w:fldChar w:fldCharType="begin"/>
      </w:r>
      <w:r>
        <w:instrText xml:space="preserve"> PAGEREF _Toc207642237 \h </w:instrText>
      </w:r>
      <w:r>
        <w:fldChar w:fldCharType="separate"/>
      </w:r>
      <w:r>
        <w:t>2</w:t>
      </w:r>
      <w:r>
        <w:fldChar w:fldCharType="end"/>
      </w:r>
      <w:r>
        <w:fldChar w:fldCharType="end"/>
      </w:r>
    </w:p>
    <w:p w14:paraId="13102FE1">
      <w:pPr>
        <w:pStyle w:val="24"/>
        <w:rPr>
          <w:rFonts w:asciiTheme="minorHAnsi" w:hAnsiTheme="minorHAnsi" w:eastAsiaTheme="minorEastAsia" w:cstheme="minorBidi"/>
          <w:szCs w:val="22"/>
        </w:rPr>
      </w:pPr>
      <w:r>
        <w:fldChar w:fldCharType="begin"/>
      </w:r>
      <w:r>
        <w:instrText xml:space="preserve"> HYPERLINK \l "_Toc207642238" </w:instrText>
      </w:r>
      <w:r>
        <w:fldChar w:fldCharType="separate"/>
      </w:r>
      <w:r>
        <w:rPr>
          <w:rStyle w:val="32"/>
          <w14:scene3d w14:prst="orthographicFront">
            <w14:lightRig w14:rig="threePt" w14:dir="t">
              <w14:rot w14:lat="0" w14:lon="0" w14:rev="0"/>
            </w14:lightRig>
          </w14:scene3d>
        </w:rPr>
        <w:t xml:space="preserve">6.3 </w:t>
      </w:r>
      <w:r>
        <w:rPr>
          <w:rStyle w:val="32"/>
          <w:rFonts w:ascii="Times New Roman"/>
        </w:rPr>
        <w:t xml:space="preserve"> 配前检查</w:t>
      </w:r>
      <w:r>
        <w:tab/>
      </w:r>
      <w:r>
        <w:fldChar w:fldCharType="begin"/>
      </w:r>
      <w:r>
        <w:instrText xml:space="preserve"> PAGEREF _Toc207642238 \h </w:instrText>
      </w:r>
      <w:r>
        <w:fldChar w:fldCharType="separate"/>
      </w:r>
      <w:r>
        <w:t>3</w:t>
      </w:r>
      <w:r>
        <w:fldChar w:fldCharType="end"/>
      </w:r>
      <w:r>
        <w:fldChar w:fldCharType="end"/>
      </w:r>
    </w:p>
    <w:p w14:paraId="6257D8DD">
      <w:pPr>
        <w:pStyle w:val="24"/>
        <w:rPr>
          <w:rFonts w:asciiTheme="minorHAnsi" w:hAnsiTheme="minorHAnsi" w:eastAsiaTheme="minorEastAsia" w:cstheme="minorBidi"/>
          <w:szCs w:val="22"/>
        </w:rPr>
      </w:pPr>
      <w:r>
        <w:fldChar w:fldCharType="begin"/>
      </w:r>
      <w:r>
        <w:instrText xml:space="preserve"> HYPERLINK \l "_Toc207642239" </w:instrText>
      </w:r>
      <w:r>
        <w:fldChar w:fldCharType="separate"/>
      </w:r>
      <w:r>
        <w:rPr>
          <w:rStyle w:val="32"/>
          <w14:scene3d w14:prst="orthographicFront">
            <w14:lightRig w14:rig="threePt" w14:dir="t">
              <w14:rot w14:lat="0" w14:lon="0" w14:rev="0"/>
            </w14:lightRig>
          </w14:scene3d>
        </w:rPr>
        <w:t xml:space="preserve">6.4 </w:t>
      </w:r>
      <w:r>
        <w:rPr>
          <w:rStyle w:val="32"/>
          <w:rFonts w:ascii="Times New Roman"/>
        </w:rPr>
        <w:t xml:space="preserve"> 参数选择</w:t>
      </w:r>
      <w:r>
        <w:tab/>
      </w:r>
      <w:r>
        <w:fldChar w:fldCharType="begin"/>
      </w:r>
      <w:r>
        <w:instrText xml:space="preserve"> PAGEREF _Toc207642239 \h </w:instrText>
      </w:r>
      <w:r>
        <w:fldChar w:fldCharType="separate"/>
      </w:r>
      <w:r>
        <w:t>3</w:t>
      </w:r>
      <w:r>
        <w:fldChar w:fldCharType="end"/>
      </w:r>
      <w:r>
        <w:fldChar w:fldCharType="end"/>
      </w:r>
    </w:p>
    <w:p w14:paraId="13DC862D">
      <w:pPr>
        <w:pStyle w:val="24"/>
        <w:rPr>
          <w:rFonts w:asciiTheme="minorHAnsi" w:hAnsiTheme="minorHAnsi" w:eastAsiaTheme="minorEastAsia" w:cstheme="minorBidi"/>
          <w:szCs w:val="22"/>
        </w:rPr>
      </w:pPr>
      <w:r>
        <w:fldChar w:fldCharType="begin"/>
      </w:r>
      <w:r>
        <w:instrText xml:space="preserve"> HYPERLINK \l "_Toc207642240" </w:instrText>
      </w:r>
      <w:r>
        <w:fldChar w:fldCharType="separate"/>
      </w:r>
      <w:r>
        <w:rPr>
          <w:rStyle w:val="32"/>
          <w14:scene3d w14:prst="orthographicFront">
            <w14:lightRig w14:rig="threePt" w14:dir="t">
              <w14:rot w14:lat="0" w14:lon="0" w14:rev="0"/>
            </w14:lightRig>
          </w14:scene3d>
        </w:rPr>
        <w:t xml:space="preserve">6.5 </w:t>
      </w:r>
      <w:r>
        <w:rPr>
          <w:rStyle w:val="32"/>
          <w:rFonts w:ascii="Times New Roman"/>
        </w:rPr>
        <w:t xml:space="preserve"> 配适评估</w:t>
      </w:r>
      <w:r>
        <w:tab/>
      </w:r>
      <w:r>
        <w:fldChar w:fldCharType="begin"/>
      </w:r>
      <w:r>
        <w:instrText xml:space="preserve"> PAGEREF _Toc207642240 \h </w:instrText>
      </w:r>
      <w:r>
        <w:fldChar w:fldCharType="separate"/>
      </w:r>
      <w:r>
        <w:t>4</w:t>
      </w:r>
      <w:r>
        <w:fldChar w:fldCharType="end"/>
      </w:r>
      <w:r>
        <w:fldChar w:fldCharType="end"/>
      </w:r>
    </w:p>
    <w:p w14:paraId="4D108076">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"_Toc207642241" </w:instrText>
      </w:r>
      <w:r>
        <w:fldChar w:fldCharType="separate"/>
      </w:r>
      <w:r>
        <w:rPr>
          <w:rStyle w:val="32"/>
        </w:rPr>
        <w:t xml:space="preserve">7 </w:t>
      </w:r>
      <w:r>
        <w:rPr>
          <w:rStyle w:val="32"/>
          <w:rFonts w:ascii="Times New Roman"/>
        </w:rPr>
        <w:t xml:space="preserve"> 取镜</w:t>
      </w:r>
      <w:r>
        <w:tab/>
      </w:r>
      <w:r>
        <w:fldChar w:fldCharType="begin"/>
      </w:r>
      <w:r>
        <w:instrText xml:space="preserve"> PAGEREF _Toc207642241 \h </w:instrText>
      </w:r>
      <w:r>
        <w:fldChar w:fldCharType="separate"/>
      </w:r>
      <w:r>
        <w:t>5</w:t>
      </w:r>
      <w:r>
        <w:fldChar w:fldCharType="end"/>
      </w:r>
      <w:r>
        <w:fldChar w:fldCharType="end"/>
      </w:r>
    </w:p>
    <w:p w14:paraId="27338FA4">
      <w:pPr>
        <w:pStyle w:val="24"/>
        <w:rPr>
          <w:rFonts w:asciiTheme="minorHAnsi" w:hAnsiTheme="minorHAnsi" w:eastAsiaTheme="minorEastAsia" w:cstheme="minorBidi"/>
          <w:szCs w:val="22"/>
        </w:rPr>
      </w:pPr>
      <w:r>
        <w:fldChar w:fldCharType="begin"/>
      </w:r>
      <w:r>
        <w:instrText xml:space="preserve"> HYPERLINK \l "_Toc207642242" </w:instrText>
      </w:r>
      <w:r>
        <w:fldChar w:fldCharType="separate"/>
      </w:r>
      <w:r>
        <w:rPr>
          <w:rStyle w:val="32"/>
          <w14:scene3d w14:prst="orthographicFront">
            <w14:lightRig w14:rig="threePt" w14:dir="t">
              <w14:rot w14:lat="0" w14:lon="0" w14:rev="0"/>
            </w14:lightRig>
          </w14:scene3d>
        </w:rPr>
        <w:t xml:space="preserve">7.1 </w:t>
      </w:r>
      <w:r>
        <w:rPr>
          <w:rStyle w:val="32"/>
          <w:rFonts w:ascii="Times New Roman"/>
        </w:rPr>
        <w:t xml:space="preserve"> 取镜前准备</w:t>
      </w:r>
      <w:r>
        <w:tab/>
      </w:r>
      <w:r>
        <w:fldChar w:fldCharType="begin"/>
      </w:r>
      <w:r>
        <w:instrText xml:space="preserve"> PAGEREF _Toc207642242 \h </w:instrText>
      </w:r>
      <w:r>
        <w:fldChar w:fldCharType="separate"/>
      </w:r>
      <w:r>
        <w:t>5</w:t>
      </w:r>
      <w:r>
        <w:fldChar w:fldCharType="end"/>
      </w:r>
      <w:r>
        <w:fldChar w:fldCharType="end"/>
      </w:r>
    </w:p>
    <w:p w14:paraId="55A2FC77">
      <w:pPr>
        <w:pStyle w:val="24"/>
        <w:rPr>
          <w:rFonts w:asciiTheme="minorHAnsi" w:hAnsiTheme="minorHAnsi" w:eastAsiaTheme="minorEastAsia" w:cstheme="minorBidi"/>
          <w:szCs w:val="22"/>
        </w:rPr>
      </w:pPr>
      <w:r>
        <w:fldChar w:fldCharType="begin"/>
      </w:r>
      <w:r>
        <w:instrText xml:space="preserve"> HYPERLINK \l "_Toc207642243" </w:instrText>
      </w:r>
      <w:r>
        <w:fldChar w:fldCharType="separate"/>
      </w:r>
      <w:r>
        <w:rPr>
          <w:rStyle w:val="32"/>
          <w14:scene3d w14:prst="orthographicFront">
            <w14:lightRig w14:rig="threePt" w14:dir="t">
              <w14:rot w14:lat="0" w14:lon="0" w14:rev="0"/>
            </w14:lightRig>
          </w14:scene3d>
        </w:rPr>
        <w:t xml:space="preserve">7.2 </w:t>
      </w:r>
      <w:r>
        <w:rPr>
          <w:rStyle w:val="32"/>
          <w:rFonts w:ascii="Times New Roman"/>
        </w:rPr>
        <w:t xml:space="preserve"> 取镜检查</w:t>
      </w:r>
      <w:r>
        <w:tab/>
      </w:r>
      <w:r>
        <w:fldChar w:fldCharType="begin"/>
      </w:r>
      <w:r>
        <w:instrText xml:space="preserve"> PAGEREF _Toc207642243 \h </w:instrText>
      </w:r>
      <w:r>
        <w:fldChar w:fldCharType="separate"/>
      </w:r>
      <w:r>
        <w:t>5</w:t>
      </w:r>
      <w:r>
        <w:fldChar w:fldCharType="end"/>
      </w:r>
      <w:r>
        <w:fldChar w:fldCharType="end"/>
      </w:r>
    </w:p>
    <w:p w14:paraId="0AFD19D2">
      <w:pPr>
        <w:pStyle w:val="24"/>
        <w:rPr>
          <w:rFonts w:asciiTheme="minorHAnsi" w:hAnsiTheme="minorHAnsi" w:eastAsiaTheme="minorEastAsia" w:cstheme="minorBidi"/>
          <w:szCs w:val="22"/>
        </w:rPr>
      </w:pPr>
      <w:r>
        <w:fldChar w:fldCharType="begin"/>
      </w:r>
      <w:r>
        <w:instrText xml:space="preserve"> HYPERLINK \l "_Toc207642244" </w:instrText>
      </w:r>
      <w:r>
        <w:fldChar w:fldCharType="separate"/>
      </w:r>
      <w:r>
        <w:rPr>
          <w:rStyle w:val="32"/>
          <w14:scene3d w14:prst="orthographicFront">
            <w14:lightRig w14:rig="threePt" w14:dir="t">
              <w14:rot w14:lat="0" w14:lon="0" w14:rev="0"/>
            </w14:lightRig>
          </w14:scene3d>
        </w:rPr>
        <w:t xml:space="preserve">7.3 </w:t>
      </w:r>
      <w:r>
        <w:rPr>
          <w:rStyle w:val="32"/>
          <w:rFonts w:ascii="Times New Roman"/>
        </w:rPr>
        <w:t xml:space="preserve"> 取镜宣教</w:t>
      </w:r>
      <w:r>
        <w:tab/>
      </w:r>
      <w:r>
        <w:fldChar w:fldCharType="begin"/>
      </w:r>
      <w:r>
        <w:instrText xml:space="preserve"> PAGEREF _Toc207642244 \h </w:instrText>
      </w:r>
      <w:r>
        <w:fldChar w:fldCharType="separate"/>
      </w:r>
      <w:r>
        <w:t>5</w:t>
      </w:r>
      <w:r>
        <w:fldChar w:fldCharType="end"/>
      </w:r>
      <w:r>
        <w:fldChar w:fldCharType="end"/>
      </w:r>
    </w:p>
    <w:p w14:paraId="7ACD3ECF">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"_Toc207642245" </w:instrText>
      </w:r>
      <w:r>
        <w:fldChar w:fldCharType="separate"/>
      </w:r>
      <w:r>
        <w:rPr>
          <w:rStyle w:val="32"/>
        </w:rPr>
        <w:t xml:space="preserve">8 </w:t>
      </w:r>
      <w:r>
        <w:rPr>
          <w:rStyle w:val="32"/>
          <w:rFonts w:ascii="Times New Roman"/>
        </w:rPr>
        <w:t xml:space="preserve"> 复诊</w:t>
      </w:r>
      <w:r>
        <w:tab/>
      </w:r>
      <w:r>
        <w:fldChar w:fldCharType="begin"/>
      </w:r>
      <w:r>
        <w:instrText xml:space="preserve"> PAGEREF _Toc207642245 \h </w:instrText>
      </w:r>
      <w:r>
        <w:fldChar w:fldCharType="separate"/>
      </w:r>
      <w:r>
        <w:t>5</w:t>
      </w:r>
      <w:r>
        <w:fldChar w:fldCharType="end"/>
      </w:r>
      <w:r>
        <w:fldChar w:fldCharType="end"/>
      </w:r>
    </w:p>
    <w:p w14:paraId="0CB25684">
      <w:pPr>
        <w:pStyle w:val="24"/>
        <w:rPr>
          <w:rFonts w:asciiTheme="minorHAnsi" w:hAnsiTheme="minorHAnsi" w:eastAsiaTheme="minorEastAsia" w:cstheme="minorBidi"/>
          <w:szCs w:val="22"/>
        </w:rPr>
      </w:pPr>
      <w:r>
        <w:fldChar w:fldCharType="begin"/>
      </w:r>
      <w:r>
        <w:instrText xml:space="preserve"> HYPERLINK \l "_Toc207642246" </w:instrText>
      </w:r>
      <w:r>
        <w:fldChar w:fldCharType="separate"/>
      </w:r>
      <w:r>
        <w:rPr>
          <w:rStyle w:val="32"/>
          <w:lang w:bidi="ar"/>
          <w14:scene3d w14:prst="orthographicFront">
            <w14:lightRig w14:rig="threePt" w14:dir="t">
              <w14:rot w14:lat="0" w14:lon="0" w14:rev="0"/>
            </w14:lightRig>
          </w14:scene3d>
        </w:rPr>
        <w:t xml:space="preserve">8.1 </w:t>
      </w:r>
      <w:r>
        <w:rPr>
          <w:rStyle w:val="32"/>
          <w:rFonts w:ascii="Times New Roman"/>
          <w:lang w:bidi="ar"/>
        </w:rPr>
        <w:t xml:space="preserve"> 复诊时间</w:t>
      </w:r>
      <w:r>
        <w:tab/>
      </w:r>
      <w:r>
        <w:fldChar w:fldCharType="begin"/>
      </w:r>
      <w:r>
        <w:instrText xml:space="preserve"> PAGEREF _Toc207642246 \h </w:instrText>
      </w:r>
      <w:r>
        <w:fldChar w:fldCharType="separate"/>
      </w:r>
      <w:r>
        <w:t>5</w:t>
      </w:r>
      <w:r>
        <w:fldChar w:fldCharType="end"/>
      </w:r>
      <w:r>
        <w:fldChar w:fldCharType="end"/>
      </w:r>
    </w:p>
    <w:p w14:paraId="277B8CF4">
      <w:pPr>
        <w:pStyle w:val="24"/>
        <w:rPr>
          <w:rFonts w:asciiTheme="minorHAnsi" w:hAnsiTheme="minorHAnsi" w:eastAsiaTheme="minorEastAsia" w:cstheme="minorBidi"/>
          <w:szCs w:val="22"/>
        </w:rPr>
      </w:pPr>
      <w:r>
        <w:fldChar w:fldCharType="begin"/>
      </w:r>
      <w:r>
        <w:instrText xml:space="preserve"> HYPERLINK \l "_Toc207642247" </w:instrText>
      </w:r>
      <w:r>
        <w:fldChar w:fldCharType="separate"/>
      </w:r>
      <w:r>
        <w:rPr>
          <w:rStyle w:val="32"/>
          <w14:scene3d w14:prst="orthographicFront">
            <w14:lightRig w14:rig="threePt" w14:dir="t">
              <w14:rot w14:lat="0" w14:lon="0" w14:rev="0"/>
            </w14:lightRig>
          </w14:scene3d>
        </w:rPr>
        <w:t xml:space="preserve">8.2 </w:t>
      </w:r>
      <w:r>
        <w:rPr>
          <w:rStyle w:val="32"/>
          <w:rFonts w:ascii="Times New Roman"/>
        </w:rPr>
        <w:t xml:space="preserve"> 复诊内容</w:t>
      </w:r>
      <w:r>
        <w:tab/>
      </w:r>
      <w:r>
        <w:fldChar w:fldCharType="begin"/>
      </w:r>
      <w:r>
        <w:instrText xml:space="preserve"> PAGEREF _Toc207642247 \h </w:instrText>
      </w:r>
      <w:r>
        <w:fldChar w:fldCharType="separate"/>
      </w:r>
      <w:r>
        <w:t>5</w:t>
      </w:r>
      <w:r>
        <w:fldChar w:fldCharType="end"/>
      </w:r>
      <w:r>
        <w:fldChar w:fldCharType="end"/>
      </w:r>
    </w:p>
    <w:p w14:paraId="474AC52B">
      <w:pPr>
        <w:pStyle w:val="24"/>
        <w:rPr>
          <w:rFonts w:asciiTheme="minorHAnsi" w:hAnsiTheme="minorHAnsi" w:eastAsiaTheme="minorEastAsia" w:cstheme="minorBidi"/>
          <w:szCs w:val="22"/>
        </w:rPr>
      </w:pPr>
      <w:r>
        <w:fldChar w:fldCharType="begin"/>
      </w:r>
      <w:r>
        <w:instrText xml:space="preserve"> HYPERLINK \l "_Toc207642248" </w:instrText>
      </w:r>
      <w:r>
        <w:fldChar w:fldCharType="separate"/>
      </w:r>
      <w:r>
        <w:rPr>
          <w:rStyle w:val="32"/>
          <w14:scene3d w14:prst="orthographicFront">
            <w14:lightRig w14:rig="threePt" w14:dir="t">
              <w14:rot w14:lat="0" w14:lon="0" w14:rev="0"/>
            </w14:lightRig>
          </w14:scene3d>
        </w:rPr>
        <w:t xml:space="preserve">8.3 </w:t>
      </w:r>
      <w:r>
        <w:rPr>
          <w:rStyle w:val="32"/>
          <w:rFonts w:ascii="Times New Roman"/>
        </w:rPr>
        <w:t xml:space="preserve"> 镜片的更换周期</w:t>
      </w:r>
      <w:r>
        <w:tab/>
      </w:r>
      <w:r>
        <w:fldChar w:fldCharType="begin"/>
      </w:r>
      <w:r>
        <w:instrText xml:space="preserve"> PAGEREF _Toc207642248 \h </w:instrText>
      </w:r>
      <w:r>
        <w:fldChar w:fldCharType="separate"/>
      </w:r>
      <w:r>
        <w:t>6</w:t>
      </w:r>
      <w:r>
        <w:fldChar w:fldCharType="end"/>
      </w:r>
      <w:r>
        <w:fldChar w:fldCharType="end"/>
      </w:r>
    </w:p>
    <w:p w14:paraId="15C9080E">
      <w:pPr>
        <w:pStyle w:val="24"/>
        <w:rPr>
          <w:rFonts w:asciiTheme="minorHAnsi" w:hAnsiTheme="minorHAnsi" w:eastAsiaTheme="minorEastAsia" w:cstheme="minorBidi"/>
          <w:szCs w:val="22"/>
        </w:rPr>
      </w:pPr>
      <w:r>
        <w:fldChar w:fldCharType="begin"/>
      </w:r>
      <w:r>
        <w:instrText xml:space="preserve"> HYPERLINK \l "_Toc207642249" </w:instrText>
      </w:r>
      <w:r>
        <w:fldChar w:fldCharType="separate"/>
      </w:r>
      <w:r>
        <w:rPr>
          <w:rStyle w:val="32"/>
          <w14:scene3d w14:prst="orthographicFront">
            <w14:lightRig w14:rig="threePt" w14:dir="t">
              <w14:rot w14:lat="0" w14:lon="0" w14:rev="0"/>
            </w14:lightRig>
          </w14:scene3d>
        </w:rPr>
        <w:t xml:space="preserve">8.4 </w:t>
      </w:r>
      <w:r>
        <w:rPr>
          <w:rStyle w:val="32"/>
          <w:rFonts w:ascii="Times New Roman"/>
        </w:rPr>
        <w:t xml:space="preserve"> 调整镜片参数</w:t>
      </w:r>
      <w:r>
        <w:tab/>
      </w:r>
      <w:r>
        <w:fldChar w:fldCharType="begin"/>
      </w:r>
      <w:r>
        <w:instrText xml:space="preserve"> PAGEREF _Toc207642249 \h </w:instrText>
      </w:r>
      <w:r>
        <w:fldChar w:fldCharType="separate"/>
      </w:r>
      <w:r>
        <w:t>6</w:t>
      </w:r>
      <w:r>
        <w:fldChar w:fldCharType="end"/>
      </w:r>
      <w:r>
        <w:fldChar w:fldCharType="end"/>
      </w:r>
    </w:p>
    <w:p w14:paraId="014ACEAB">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"_Toc207642250" </w:instrText>
      </w:r>
      <w:r>
        <w:fldChar w:fldCharType="separate"/>
      </w:r>
      <w:r>
        <w:rPr>
          <w:rStyle w:val="32"/>
        </w:rPr>
        <w:t xml:space="preserve">9 </w:t>
      </w:r>
      <w:r>
        <w:rPr>
          <w:rStyle w:val="32"/>
          <w:rFonts w:ascii="Times New Roman"/>
        </w:rPr>
        <w:t xml:space="preserve"> 并发症及处理</w:t>
      </w:r>
      <w:r>
        <w:tab/>
      </w:r>
      <w:r>
        <w:fldChar w:fldCharType="begin"/>
      </w:r>
      <w:r>
        <w:instrText xml:space="preserve"> PAGEREF _Toc207642250 \h </w:instrText>
      </w:r>
      <w:r>
        <w:fldChar w:fldCharType="separate"/>
      </w:r>
      <w:r>
        <w:t>7</w:t>
      </w:r>
      <w:r>
        <w:fldChar w:fldCharType="end"/>
      </w:r>
      <w:r>
        <w:fldChar w:fldCharType="end"/>
      </w:r>
    </w:p>
    <w:p w14:paraId="78D96BEC">
      <w:pPr>
        <w:pStyle w:val="24"/>
        <w:rPr>
          <w:rFonts w:asciiTheme="minorHAnsi" w:hAnsiTheme="minorHAnsi" w:eastAsiaTheme="minorEastAsia" w:cstheme="minorBidi"/>
          <w:szCs w:val="22"/>
        </w:rPr>
      </w:pPr>
      <w:r>
        <w:fldChar w:fldCharType="begin"/>
      </w:r>
      <w:r>
        <w:instrText xml:space="preserve"> HYPERLINK \l "_Toc207642251" </w:instrText>
      </w:r>
      <w:r>
        <w:fldChar w:fldCharType="separate"/>
      </w:r>
      <w:r>
        <w:rPr>
          <w:rStyle w:val="32"/>
          <w14:scene3d w14:prst="orthographicFront">
            <w14:lightRig w14:rig="threePt" w14:dir="t">
              <w14:rot w14:lat="0" w14:lon="0" w14:rev="0"/>
            </w14:lightRig>
          </w14:scene3d>
        </w:rPr>
        <w:t xml:space="preserve">9.1 </w:t>
      </w:r>
      <w:r>
        <w:rPr>
          <w:rStyle w:val="32"/>
          <w:rFonts w:ascii="Times New Roman"/>
        </w:rPr>
        <w:t xml:space="preserve"> 角膜损伤</w:t>
      </w:r>
      <w:r>
        <w:tab/>
      </w:r>
      <w:r>
        <w:fldChar w:fldCharType="begin"/>
      </w:r>
      <w:r>
        <w:instrText xml:space="preserve"> PAGEREF _Toc207642251 \h </w:instrText>
      </w:r>
      <w:r>
        <w:fldChar w:fldCharType="separate"/>
      </w:r>
      <w:r>
        <w:t>7</w:t>
      </w:r>
      <w:r>
        <w:fldChar w:fldCharType="end"/>
      </w:r>
      <w:r>
        <w:fldChar w:fldCharType="end"/>
      </w:r>
    </w:p>
    <w:p w14:paraId="1974E885">
      <w:pPr>
        <w:pStyle w:val="24"/>
        <w:rPr>
          <w:rFonts w:asciiTheme="minorHAnsi" w:hAnsiTheme="minorHAnsi" w:eastAsiaTheme="minorEastAsia" w:cstheme="minorBidi"/>
          <w:szCs w:val="22"/>
        </w:rPr>
      </w:pPr>
      <w:r>
        <w:fldChar w:fldCharType="begin"/>
      </w:r>
      <w:r>
        <w:instrText xml:space="preserve"> HYPERLINK \l "_Toc207642252" </w:instrText>
      </w:r>
      <w:r>
        <w:fldChar w:fldCharType="separate"/>
      </w:r>
      <w:r>
        <w:rPr>
          <w:rStyle w:val="32"/>
          <w14:scene3d w14:prst="orthographicFront">
            <w14:lightRig w14:rig="threePt" w14:dir="t">
              <w14:rot w14:lat="0" w14:lon="0" w14:rev="0"/>
            </w14:lightRig>
          </w14:scene3d>
        </w:rPr>
        <w:t xml:space="preserve">9.2 </w:t>
      </w:r>
      <w:r>
        <w:rPr>
          <w:rStyle w:val="32"/>
          <w:rFonts w:ascii="Times New Roman"/>
        </w:rPr>
        <w:t xml:space="preserve"> 感染性角膜炎或结膜炎</w:t>
      </w:r>
      <w:r>
        <w:tab/>
      </w:r>
      <w:r>
        <w:fldChar w:fldCharType="begin"/>
      </w:r>
      <w:r>
        <w:instrText xml:space="preserve"> PAGEREF _Toc207642252 \h </w:instrText>
      </w:r>
      <w:r>
        <w:fldChar w:fldCharType="separate"/>
      </w:r>
      <w:r>
        <w:t>7</w:t>
      </w:r>
      <w:r>
        <w:fldChar w:fldCharType="end"/>
      </w:r>
      <w:r>
        <w:fldChar w:fldCharType="end"/>
      </w:r>
    </w:p>
    <w:p w14:paraId="3B06D85E">
      <w:pPr>
        <w:pStyle w:val="24"/>
        <w:rPr>
          <w:rFonts w:asciiTheme="minorHAnsi" w:hAnsiTheme="minorHAnsi" w:eastAsiaTheme="minorEastAsia" w:cstheme="minorBidi"/>
          <w:szCs w:val="22"/>
        </w:rPr>
      </w:pPr>
      <w:r>
        <w:fldChar w:fldCharType="begin"/>
      </w:r>
      <w:r>
        <w:instrText xml:space="preserve"> HYPERLINK \l "_Toc207642253" </w:instrText>
      </w:r>
      <w:r>
        <w:fldChar w:fldCharType="separate"/>
      </w:r>
      <w:r>
        <w:rPr>
          <w:rStyle w:val="32"/>
          <w14:scene3d w14:prst="orthographicFront">
            <w14:lightRig w14:rig="threePt" w14:dir="t">
              <w14:rot w14:lat="0" w14:lon="0" w14:rev="0"/>
            </w14:lightRig>
          </w14:scene3d>
        </w:rPr>
        <w:t xml:space="preserve">9.3 </w:t>
      </w:r>
      <w:r>
        <w:rPr>
          <w:rStyle w:val="32"/>
          <w:rFonts w:ascii="Times New Roman"/>
        </w:rPr>
        <w:t xml:space="preserve"> 无菌性结膜充血</w:t>
      </w:r>
      <w:r>
        <w:tab/>
      </w:r>
      <w:r>
        <w:fldChar w:fldCharType="begin"/>
      </w:r>
      <w:r>
        <w:instrText xml:space="preserve"> PAGEREF _Toc207642253 \h </w:instrText>
      </w:r>
      <w:r>
        <w:fldChar w:fldCharType="separate"/>
      </w:r>
      <w:r>
        <w:t>7</w:t>
      </w:r>
      <w:r>
        <w:fldChar w:fldCharType="end"/>
      </w:r>
      <w:r>
        <w:fldChar w:fldCharType="end"/>
      </w:r>
    </w:p>
    <w:p w14:paraId="665F6882">
      <w:pPr>
        <w:pStyle w:val="24"/>
        <w:rPr>
          <w:rFonts w:asciiTheme="minorHAnsi" w:hAnsiTheme="minorHAnsi" w:eastAsiaTheme="minorEastAsia" w:cstheme="minorBidi"/>
          <w:szCs w:val="22"/>
        </w:rPr>
      </w:pPr>
      <w:r>
        <w:fldChar w:fldCharType="begin"/>
      </w:r>
      <w:r>
        <w:instrText xml:space="preserve"> HYPERLINK \l "_Toc207642254" </w:instrText>
      </w:r>
      <w:r>
        <w:fldChar w:fldCharType="separate"/>
      </w:r>
      <w:r>
        <w:rPr>
          <w:rStyle w:val="32"/>
          <w14:scene3d w14:prst="orthographicFront">
            <w14:lightRig w14:rig="threePt" w14:dir="t">
              <w14:rot w14:lat="0" w14:lon="0" w14:rev="0"/>
            </w14:lightRig>
          </w14:scene3d>
        </w:rPr>
        <w:t xml:space="preserve">9.4 </w:t>
      </w:r>
      <w:r>
        <w:rPr>
          <w:rStyle w:val="32"/>
          <w:rFonts w:ascii="Times New Roman"/>
        </w:rPr>
        <w:t xml:space="preserve"> 角膜内皮细胞异常</w:t>
      </w:r>
      <w:r>
        <w:tab/>
      </w:r>
      <w:r>
        <w:fldChar w:fldCharType="begin"/>
      </w:r>
      <w:r>
        <w:instrText xml:space="preserve"> PAGEREF _Toc207642254 \h </w:instrText>
      </w:r>
      <w:r>
        <w:fldChar w:fldCharType="separate"/>
      </w:r>
      <w:r>
        <w:t>7</w:t>
      </w:r>
      <w:r>
        <w:fldChar w:fldCharType="end"/>
      </w:r>
      <w:r>
        <w:fldChar w:fldCharType="end"/>
      </w:r>
    </w:p>
    <w:p w14:paraId="647DF221">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"_Toc207642255" </w:instrText>
      </w:r>
      <w:r>
        <w:fldChar w:fldCharType="separate"/>
      </w:r>
      <w:r>
        <w:rPr>
          <w:rStyle w:val="32"/>
        </w:rPr>
        <w:t>附录A（资料性）  巩膜镜临床验配表</w:t>
      </w:r>
      <w:r>
        <w:tab/>
      </w:r>
      <w:r>
        <w:fldChar w:fldCharType="begin"/>
      </w:r>
      <w:r>
        <w:instrText xml:space="preserve"> PAGEREF _Toc207642255 \h </w:instrText>
      </w:r>
      <w:r>
        <w:fldChar w:fldCharType="separate"/>
      </w:r>
      <w:r>
        <w:t>8</w:t>
      </w:r>
      <w:r>
        <w:fldChar w:fldCharType="end"/>
      </w:r>
      <w:r>
        <w:fldChar w:fldCharType="end"/>
      </w:r>
    </w:p>
    <w:p w14:paraId="345F49B5">
      <w:pPr>
        <w:pStyle w:val="19"/>
        <w:tabs>
          <w:tab w:val="right" w:leader="dot" w:pos="9344"/>
        </w:tabs>
        <w:rPr>
          <w:rFonts w:asciiTheme="minorHAnsi" w:hAnsiTheme="minorHAnsi" w:eastAsiaTheme="minorEastAsia" w:cstheme="minorBidi"/>
          <w:szCs w:val="22"/>
        </w:rPr>
      </w:pPr>
      <w:r>
        <w:fldChar w:fldCharType="begin"/>
      </w:r>
      <w:r>
        <w:instrText xml:space="preserve"> HYPERLINK \l "_Toc207642256" </w:instrText>
      </w:r>
      <w:r>
        <w:fldChar w:fldCharType="separate"/>
      </w:r>
      <w:r>
        <w:rPr>
          <w:rStyle w:val="32"/>
        </w:rPr>
        <w:t>参考文献</w:t>
      </w:r>
      <w:r>
        <w:tab/>
      </w:r>
      <w:r>
        <w:fldChar w:fldCharType="begin"/>
      </w:r>
      <w:r>
        <w:instrText xml:space="preserve"> PAGEREF _Toc207642256 \h </w:instrText>
      </w:r>
      <w:r>
        <w:fldChar w:fldCharType="separate"/>
      </w:r>
      <w:r>
        <w:t>9</w:t>
      </w:r>
      <w:r>
        <w:fldChar w:fldCharType="end"/>
      </w:r>
      <w:r>
        <w:fldChar w:fldCharType="end"/>
      </w:r>
    </w:p>
    <w:p w14:paraId="193E0643">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74A64B1">
      <w:pPr>
        <w:pStyle w:val="89"/>
        <w:spacing w:before="560" w:after="360"/>
      </w:pPr>
      <w:bookmarkStart w:id="22" w:name="_Toc207642223"/>
      <w:bookmarkStart w:id="23" w:name="BookMark2"/>
      <w:r>
        <w:rPr>
          <w:spacing w:val="320"/>
        </w:rPr>
        <w:t>前</w:t>
      </w:r>
      <w:r>
        <w:t>言</w:t>
      </w:r>
      <w:bookmarkEnd w:id="22"/>
    </w:p>
    <w:p w14:paraId="6095545D">
      <w:pPr>
        <w:pStyle w:val="56"/>
        <w:ind w:firstLine="420"/>
      </w:pPr>
      <w:r>
        <w:rPr>
          <w:rFonts w:hint="eastAsia"/>
        </w:rPr>
        <w:t>本文件按照GB/T 1.1—2020《标准化工作导则  第1部分：标准化文件的结构和起草规则》的规定起草。</w:t>
      </w:r>
    </w:p>
    <w:p w14:paraId="1C098D27">
      <w:pPr>
        <w:pStyle w:val="56"/>
        <w:ind w:firstLine="420"/>
      </w:pPr>
      <w:r>
        <w:rPr>
          <w:rFonts w:hint="eastAsia"/>
        </w:rPr>
        <w:t>本文件由中国民族卫生协会提出并归口。</w:t>
      </w:r>
    </w:p>
    <w:p w14:paraId="0B946BFA">
      <w:pPr>
        <w:pStyle w:val="56"/>
        <w:ind w:firstLine="420"/>
      </w:pPr>
      <w:r>
        <w:rPr>
          <w:rFonts w:hint="eastAsia"/>
        </w:rPr>
        <w:t>本文件起草单位：四川大学华西医院、复旦大学附属眼耳鼻喉科医院、天津市眼科医院、中山大学眼科中心。</w:t>
      </w:r>
    </w:p>
    <w:p w14:paraId="24F12AA9">
      <w:pPr>
        <w:pStyle w:val="56"/>
        <w:ind w:firstLine="420"/>
      </w:pPr>
      <w:r>
        <w:rPr>
          <w:rFonts w:hint="eastAsia"/>
        </w:rPr>
        <w:t>本文件主要起草人：刘陇黔、瞿小妹、李丽华、杨晓、杨必、周佳奇、杨晓艳、马薇、张姝贤、胡音、王将栏、曾里、陈晓琴、王丽丽。</w:t>
      </w:r>
    </w:p>
    <w:p w14:paraId="0D0216E8">
      <w:pPr>
        <w:pStyle w:val="56"/>
        <w:ind w:firstLine="420"/>
      </w:pPr>
    </w:p>
    <w:p w14:paraId="680DA68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3"/>
    <w:p w14:paraId="0747EC73">
      <w:pPr>
        <w:pStyle w:val="89"/>
        <w:spacing w:after="360"/>
      </w:pPr>
      <w:bookmarkStart w:id="24" w:name="_Toc207642224"/>
      <w:bookmarkStart w:id="25" w:name="BookMark3"/>
      <w:r>
        <w:rPr>
          <w:spacing w:val="320"/>
        </w:rPr>
        <w:t>引</w:t>
      </w:r>
      <w:r>
        <w:t>言</w:t>
      </w:r>
      <w:bookmarkEnd w:id="24"/>
    </w:p>
    <w:p w14:paraId="46D5DF70">
      <w:pPr>
        <w:pStyle w:val="56"/>
        <w:ind w:firstLine="420"/>
      </w:pPr>
      <w:r>
        <w:rPr>
          <w:rFonts w:hint="eastAsia"/>
        </w:rPr>
        <w:t>巩膜镜是大直径镜片，在配戴时与巩膜接触。巩膜镜能有效矫正圆锥角膜、角膜移植术后及角膜交联术后引起的高度或不规则散光，从而显著提升视力；同时通过镜片—角膜间贮留的无菌液体，对 Stevens-Johnson 综合征、重度干眼、眼瘢痕性类天疱疮等难治性眼表疾病具有不可替代的保护和治疗价值。但我国起步晚、发展快、问题多。2023年</w:t>
      </w:r>
      <w:r>
        <w:t>6</w:t>
      </w:r>
      <w:r>
        <w:rPr>
          <w:rFonts w:hint="eastAsia"/>
        </w:rPr>
        <w:t>月，国家药监局首次批准巩膜镜在中国上市，临床应用迅速升温，但在临床上缺乏统一的验配规范。镜片的费用高、验配复杂、学习曲线长，导致不同医疗机构验配成功率差异巨大。目前尚无国家标准、行业标准或权威指南，亟需填补空白。</w:t>
      </w:r>
    </w:p>
    <w:p w14:paraId="3057DB6F">
      <w:pPr>
        <w:pStyle w:val="56"/>
        <w:ind w:firstLine="420"/>
      </w:pPr>
      <w:r>
        <w:rPr>
          <w:rFonts w:hint="eastAsia"/>
        </w:rPr>
        <w:t>本文件能够提供可复制的“检查—试戴—评估—处方—随访”全流程操作规范；通过提高验配成功率、降低并发症，保障视觉质量与眼表安全；为后续研制国家标准、市场准入提供技术蓝本；形成“团体标准—行业标准—国家标准”梯度升级路径，契合《国家标准化发展纲要》“急用先行”原则。</w:t>
      </w:r>
    </w:p>
    <w:p w14:paraId="4D1E80DC">
      <w:pPr>
        <w:pStyle w:val="56"/>
        <w:ind w:firstLine="420"/>
      </w:pPr>
    </w:p>
    <w:p w14:paraId="76545986">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linePitch="312" w:charSpace="0"/>
        </w:sectPr>
      </w:pPr>
    </w:p>
    <w:bookmarkEnd w:id="25"/>
    <w:p w14:paraId="241B1C4E">
      <w:pPr>
        <w:spacing w:line="20" w:lineRule="exact"/>
        <w:jc w:val="center"/>
        <w:rPr>
          <w:rFonts w:ascii="黑体" w:hAnsi="黑体" w:eastAsia="黑体"/>
          <w:sz w:val="32"/>
          <w:szCs w:val="32"/>
        </w:rPr>
      </w:pPr>
      <w:bookmarkStart w:id="26" w:name="BookMark4"/>
    </w:p>
    <w:p w14:paraId="29027192">
      <w:pPr>
        <w:spacing w:line="20" w:lineRule="exact"/>
        <w:jc w:val="center"/>
        <w:rPr>
          <w:rFonts w:ascii="黑体" w:hAnsi="黑体" w:eastAsia="黑体"/>
          <w:sz w:val="32"/>
          <w:szCs w:val="32"/>
        </w:rPr>
      </w:pPr>
    </w:p>
    <w:sdt>
      <w:sdtPr>
        <w:tag w:val="NEW_STAND_NAME"/>
        <w:id w:val="595910757"/>
        <w:lock w:val="sdtLocked"/>
        <w:placeholder>
          <w:docPart w:val="4535F88C7CAB441F8D29294E8E240847"/>
        </w:placeholder>
      </w:sdtPr>
      <w:sdtContent>
        <w:p w14:paraId="51F24A5A">
          <w:pPr>
            <w:pStyle w:val="177"/>
            <w:spacing w:before="240" w:beforeLines="100" w:after="528" w:afterLines="220"/>
          </w:pPr>
          <w:bookmarkStart w:id="27" w:name="NEW_STAND_NAME"/>
          <w:r>
            <w:rPr>
              <w:rFonts w:hint="eastAsia"/>
            </w:rPr>
            <w:t>巩膜镜临床验配要求</w:t>
          </w:r>
        </w:p>
      </w:sdtContent>
    </w:sdt>
    <w:bookmarkEnd w:id="27"/>
    <w:p w14:paraId="6A721029">
      <w:pPr>
        <w:pStyle w:val="104"/>
        <w:spacing w:before="240" w:after="240"/>
      </w:pPr>
      <w:bookmarkStart w:id="28" w:name="_Toc24884211"/>
      <w:bookmarkStart w:id="29" w:name="_Toc207642225"/>
      <w:bookmarkStart w:id="30" w:name="_Toc17233325"/>
      <w:bookmarkStart w:id="31" w:name="_Toc26718930"/>
      <w:bookmarkStart w:id="32" w:name="_Toc17233333"/>
      <w:bookmarkStart w:id="33" w:name="_Toc26986530"/>
      <w:bookmarkStart w:id="34" w:name="_Toc26648465"/>
      <w:bookmarkStart w:id="35" w:name="_Toc26986771"/>
      <w:bookmarkStart w:id="36" w:name="_Toc97192964"/>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65C65D80">
      <w:pPr>
        <w:pStyle w:val="56"/>
        <w:ind w:firstLine="420"/>
      </w:pPr>
      <w:bookmarkStart w:id="38" w:name="_Toc24884212"/>
      <w:bookmarkStart w:id="39" w:name="_Toc17233326"/>
      <w:bookmarkStart w:id="40" w:name="_Toc24884219"/>
      <w:bookmarkStart w:id="41" w:name="_Toc17233334"/>
      <w:bookmarkStart w:id="42" w:name="_Toc26648466"/>
      <w:r>
        <w:rPr>
          <w:rFonts w:hint="eastAsia"/>
        </w:rPr>
        <w:t>本文件规定了巩膜镜临床验配的适应证、禁忌证、验配及复诊。</w:t>
      </w:r>
    </w:p>
    <w:p w14:paraId="53FEE5EC">
      <w:pPr>
        <w:pStyle w:val="56"/>
        <w:ind w:firstLine="420"/>
      </w:pPr>
      <w:r>
        <w:rPr>
          <w:rFonts w:hint="eastAsia"/>
        </w:rPr>
        <w:t>本文件适用于医疗机构开展巩膜镜的验配活动。</w:t>
      </w:r>
    </w:p>
    <w:p w14:paraId="0793CE0F">
      <w:pPr>
        <w:pStyle w:val="104"/>
        <w:spacing w:before="240" w:after="240"/>
      </w:pPr>
      <w:bookmarkStart w:id="43" w:name="_Toc97192965"/>
      <w:bookmarkStart w:id="44" w:name="_Toc207642226"/>
      <w:bookmarkStart w:id="45" w:name="_Toc26986531"/>
      <w:bookmarkStart w:id="46" w:name="_Toc26986772"/>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E8946A206BA94899971F751147007D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EC7639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EF1EE4">
      <w:pPr>
        <w:pStyle w:val="56"/>
        <w:ind w:firstLine="420"/>
      </w:pPr>
      <w:r>
        <w:rPr>
          <w:rFonts w:hint="eastAsia"/>
        </w:rPr>
        <w:t xml:space="preserve">YY 0065—2016 </w:t>
      </w:r>
      <w:r>
        <w:t xml:space="preserve"> </w:t>
      </w:r>
      <w:r>
        <w:rPr>
          <w:rFonts w:hint="eastAsia"/>
        </w:rPr>
        <w:t>眼科仪器裂隙灯显微镜</w:t>
      </w:r>
    </w:p>
    <w:p w14:paraId="69262C59">
      <w:pPr>
        <w:pStyle w:val="104"/>
        <w:spacing w:before="240" w:after="240"/>
      </w:pPr>
      <w:bookmarkStart w:id="48" w:name="_Toc97192966"/>
      <w:bookmarkStart w:id="49" w:name="_Toc207642227"/>
      <w:r>
        <w:rPr>
          <w:rFonts w:hint="eastAsia"/>
          <w:szCs w:val="21"/>
        </w:rPr>
        <w:t>术语和定义</w:t>
      </w:r>
      <w:bookmarkEnd w:id="48"/>
      <w:bookmarkEnd w:id="49"/>
    </w:p>
    <w:sdt>
      <w:sdtPr>
        <w:rPr>
          <w:rFonts w:hint="eastAsia"/>
        </w:rPr>
        <w:id w:val="-1909835108"/>
        <w:placeholder>
          <w:docPart w:val="D3EA99E54CE54936A1A5D0BDE605900D"/>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76ECD00C">
          <w:pPr>
            <w:pStyle w:val="56"/>
            <w:ind w:firstLine="420"/>
          </w:pPr>
          <w:bookmarkStart w:id="50" w:name="_Toc26986532"/>
          <w:bookmarkEnd w:id="50"/>
          <w:r>
            <w:rPr>
              <w:rFonts w:hint="eastAsia"/>
            </w:rPr>
            <w:t>GB/T 11417、GB/T 26397界定的以及下列术语和定义适用于本文件。</w:t>
          </w:r>
        </w:p>
      </w:sdtContent>
    </w:sdt>
    <w:p w14:paraId="416CCC01">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巩膜镜</w:t>
      </w:r>
    </w:p>
    <w:p w14:paraId="4AA41D35">
      <w:pPr>
        <w:pStyle w:val="56"/>
        <w:ind w:firstLine="420"/>
      </w:pPr>
      <w:r>
        <w:rPr>
          <w:rFonts w:hint="eastAsia"/>
        </w:rPr>
        <w:t>戴在角膜前表面和其周边部相邻的球结膜区域的接触镜。</w:t>
      </w:r>
    </w:p>
    <w:p w14:paraId="4F9ADF76">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失高</w:t>
      </w:r>
    </w:p>
    <w:p w14:paraId="7CC7F466">
      <w:pPr>
        <w:pStyle w:val="56"/>
        <w:ind w:firstLine="420"/>
      </w:pPr>
      <w:r>
        <w:rPr>
          <w:rFonts w:hint="eastAsia"/>
        </w:rPr>
        <w:t>从垂直于镜片表面旋转轴的弦到镜片弧面的最大距离。</w:t>
      </w:r>
    </w:p>
    <w:p w14:paraId="46B77FBD">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光学区</w:t>
      </w:r>
    </w:p>
    <w:p w14:paraId="7429C615">
      <w:pPr>
        <w:pStyle w:val="56"/>
        <w:ind w:firstLine="420"/>
      </w:pPr>
      <w:r>
        <w:rPr>
          <w:rFonts w:hint="eastAsia"/>
        </w:rPr>
        <w:t>接触镜中具有规定光学效应的区域。</w:t>
      </w:r>
    </w:p>
    <w:p w14:paraId="1A4EC6B7">
      <w:pPr>
        <w:pStyle w:val="104"/>
        <w:spacing w:before="240" w:after="240"/>
        <w:rPr>
          <w:rFonts w:ascii="Times New Roman"/>
        </w:rPr>
      </w:pPr>
      <w:bookmarkStart w:id="51" w:name="_Toc207642228"/>
      <w:r>
        <w:rPr>
          <w:rFonts w:hint="eastAsia" w:ascii="Times New Roman"/>
        </w:rPr>
        <w:t>基本要求</w:t>
      </w:r>
      <w:bookmarkEnd w:id="51"/>
    </w:p>
    <w:p w14:paraId="7F8B6A4A">
      <w:pPr>
        <w:pStyle w:val="105"/>
        <w:spacing w:before="120" w:after="120"/>
        <w:rPr>
          <w:rFonts w:ascii="Times New Roman"/>
        </w:rPr>
      </w:pPr>
      <w:bookmarkStart w:id="52" w:name="_Toc207642229"/>
      <w:r>
        <w:rPr>
          <w:rFonts w:hint="eastAsia" w:ascii="Times New Roman"/>
        </w:rPr>
        <w:t>医疗机构</w:t>
      </w:r>
      <w:bookmarkEnd w:id="52"/>
    </w:p>
    <w:p w14:paraId="36C8FE70">
      <w:pPr>
        <w:pStyle w:val="165"/>
      </w:pPr>
      <w:r>
        <w:rPr>
          <w:rFonts w:hint="eastAsia"/>
        </w:rPr>
        <w:t>应</w:t>
      </w:r>
      <w:r>
        <w:t>具有《医疗机构执业许可证》且诊疗科目含眼科或眼视光科</w:t>
      </w:r>
      <w:r>
        <w:rPr>
          <w:rFonts w:hint="eastAsia"/>
        </w:rPr>
        <w:t>、或具有《诊所备案证》并经卫健委审核批准的医疗机构</w:t>
      </w:r>
      <w:r>
        <w:t>；为</w:t>
      </w:r>
      <w:r>
        <w:rPr>
          <w:rFonts w:hint="eastAsia"/>
        </w:rPr>
        <w:t>Ⅲ</w:t>
      </w:r>
      <w:r>
        <w:t>类医疗器械（巩膜镜）的合法使用单位</w:t>
      </w:r>
      <w:r>
        <w:rPr>
          <w:rFonts w:hint="eastAsia"/>
        </w:rPr>
        <w:t>。</w:t>
      </w:r>
    </w:p>
    <w:p w14:paraId="3B21AF83">
      <w:pPr>
        <w:pStyle w:val="165"/>
      </w:pPr>
      <w:r>
        <w:rPr>
          <w:rFonts w:hint="eastAsia"/>
        </w:rPr>
        <w:t>应设有</w:t>
      </w:r>
      <w:r>
        <w:t>验配专区</w:t>
      </w:r>
      <w:r>
        <w:rPr>
          <w:rFonts w:hint="eastAsia"/>
        </w:rPr>
        <w:t>，包括</w:t>
      </w:r>
      <w:r>
        <w:t>独立</w:t>
      </w:r>
      <w:r>
        <w:rPr>
          <w:rFonts w:hint="eastAsia"/>
        </w:rPr>
        <w:t>的</w:t>
      </w:r>
      <w:r>
        <w:t>接待室、检查室、验光室、试戴室、宣教室，环境整洁、通风、消毒设施齐备</w:t>
      </w:r>
      <w:r>
        <w:rPr>
          <w:rFonts w:hint="eastAsia"/>
        </w:rPr>
        <w:t>。</w:t>
      </w:r>
    </w:p>
    <w:p w14:paraId="0C5A5EC5">
      <w:pPr>
        <w:pStyle w:val="165"/>
      </w:pPr>
      <w:r>
        <w:rPr>
          <w:rFonts w:hint="eastAsia"/>
        </w:rPr>
        <w:t>应建立验配档案、试戴片消毒管理、配戴者知情同意书、定期复查等制度。</w:t>
      </w:r>
    </w:p>
    <w:p w14:paraId="090F3764">
      <w:pPr>
        <w:pStyle w:val="105"/>
        <w:spacing w:before="120" w:after="120"/>
        <w:rPr>
          <w:rFonts w:ascii="Times New Roman"/>
        </w:rPr>
      </w:pPr>
      <w:bookmarkStart w:id="53" w:name="_Toc207642230"/>
      <w:r>
        <w:rPr>
          <w:rFonts w:hint="eastAsia" w:ascii="Times New Roman"/>
        </w:rPr>
        <w:t>验配人员</w:t>
      </w:r>
      <w:bookmarkEnd w:id="53"/>
    </w:p>
    <w:p w14:paraId="42038DAA">
      <w:pPr>
        <w:pStyle w:val="165"/>
      </w:pPr>
      <w:r>
        <w:rPr>
          <w:rFonts w:hint="eastAsia"/>
        </w:rPr>
        <w:t>具有眼科或眼视光专业执业医师资格，中级或以上职称。</w:t>
      </w:r>
    </w:p>
    <w:p w14:paraId="168992AE">
      <w:pPr>
        <w:pStyle w:val="165"/>
        <w:rPr>
          <w:rFonts w:ascii="Times New Roman"/>
        </w:rPr>
      </w:pPr>
      <w:r>
        <w:rPr>
          <w:rFonts w:hint="eastAsia"/>
        </w:rPr>
        <w:t>中级及以上的眼视光技师应在</w:t>
      </w:r>
      <w:r>
        <w:rPr>
          <w:rFonts w:hint="eastAsia" w:ascii="Times New Roman"/>
        </w:rPr>
        <w:t>眼科或眼视光医师的直接指导</w:t>
      </w:r>
      <w:r>
        <w:rPr>
          <w:rFonts w:hint="eastAsia"/>
        </w:rPr>
        <w:t>或监督下</w:t>
      </w:r>
      <w:r>
        <w:rPr>
          <w:rFonts w:hint="eastAsia" w:ascii="Times New Roman"/>
        </w:rPr>
        <w:t>开展</w:t>
      </w:r>
      <w:r>
        <w:rPr>
          <w:rFonts w:hint="eastAsia"/>
        </w:rPr>
        <w:t>巩膜镜</w:t>
      </w:r>
      <w:r>
        <w:rPr>
          <w:rFonts w:hint="eastAsia" w:ascii="Times New Roman"/>
        </w:rPr>
        <w:t>临床验配</w:t>
      </w:r>
      <w:r>
        <w:rPr>
          <w:rFonts w:hint="eastAsia"/>
        </w:rPr>
        <w:t>工作</w:t>
      </w:r>
      <w:r>
        <w:rPr>
          <w:rFonts w:hint="eastAsia" w:ascii="Times New Roman"/>
        </w:rPr>
        <w:t>。</w:t>
      </w:r>
    </w:p>
    <w:p w14:paraId="372B84C9">
      <w:pPr>
        <w:pStyle w:val="105"/>
        <w:spacing w:before="120" w:after="120"/>
        <w:rPr>
          <w:rFonts w:ascii="Times New Roman"/>
        </w:rPr>
      </w:pPr>
      <w:bookmarkStart w:id="54" w:name="_Toc207642231"/>
      <w:r>
        <w:rPr>
          <w:rFonts w:hint="eastAsia" w:ascii="Times New Roman"/>
        </w:rPr>
        <w:t>设备</w:t>
      </w:r>
      <w:bookmarkEnd w:id="54"/>
    </w:p>
    <w:p w14:paraId="2CE8B109">
      <w:pPr>
        <w:pStyle w:val="56"/>
        <w:ind w:firstLine="420"/>
      </w:pPr>
      <w:r>
        <w:rPr>
          <w:rFonts w:hint="eastAsia"/>
        </w:rPr>
        <w:t>至少包括角膜地形图仪、非接触眼压计、角膜内皮镜、电脑验光仪、综合验光仪、验光试片箱、裂隙灯显微镜、远、近视力表、视网膜检影镜、直接或间接检眼镜、荧光素钠试纸、Schirmer试纸、焦度计、镜片投影仪、镜片弧度测定仪、试戴片组（含不同直径、矢高）等。</w:t>
      </w:r>
    </w:p>
    <w:p w14:paraId="4D44D361">
      <w:pPr>
        <w:pStyle w:val="104"/>
        <w:spacing w:before="240" w:after="240"/>
      </w:pPr>
      <w:bookmarkStart w:id="55" w:name="OLE_LINK1"/>
      <w:bookmarkStart w:id="56" w:name="_Toc207642232"/>
      <w:r>
        <w:rPr>
          <w:rFonts w:hint="eastAsia"/>
        </w:rPr>
        <w:t>适应症</w:t>
      </w:r>
      <w:bookmarkEnd w:id="55"/>
      <w:r>
        <w:rPr>
          <w:rFonts w:hint="eastAsia"/>
        </w:rPr>
        <w:t>与禁忌症</w:t>
      </w:r>
      <w:bookmarkEnd w:id="56"/>
    </w:p>
    <w:p w14:paraId="72A2ECB8">
      <w:pPr>
        <w:pStyle w:val="105"/>
        <w:spacing w:before="120" w:after="120"/>
      </w:pPr>
      <w:bookmarkStart w:id="57" w:name="_Toc207642233"/>
      <w:r>
        <w:rPr>
          <w:rFonts w:hint="eastAsia"/>
        </w:rPr>
        <w:t>适应症</w:t>
      </w:r>
      <w:bookmarkEnd w:id="57"/>
    </w:p>
    <w:p w14:paraId="42FE35ED">
      <w:pPr>
        <w:pStyle w:val="165"/>
      </w:pPr>
      <w:r>
        <w:rPr>
          <w:rFonts w:hint="eastAsia"/>
        </w:rPr>
        <w:t>角膜不规则散光，包括：</w:t>
      </w:r>
    </w:p>
    <w:p w14:paraId="1EC9D675">
      <w:pPr>
        <w:pStyle w:val="174"/>
      </w:pPr>
      <w:r>
        <w:rPr>
          <w:rFonts w:hint="eastAsia"/>
        </w:rPr>
        <w:t>圆锥角膜；</w:t>
      </w:r>
    </w:p>
    <w:p w14:paraId="379F4848">
      <w:pPr>
        <w:pStyle w:val="174"/>
      </w:pPr>
      <w:r>
        <w:rPr>
          <w:rFonts w:hint="eastAsia"/>
        </w:rPr>
        <w:t>不规则角膜；</w:t>
      </w:r>
    </w:p>
    <w:p w14:paraId="1165C127">
      <w:pPr>
        <w:pStyle w:val="174"/>
      </w:pPr>
      <w:r>
        <w:rPr>
          <w:rFonts w:hint="eastAsia"/>
        </w:rPr>
        <w:t>角膜变性；</w:t>
      </w:r>
    </w:p>
    <w:p w14:paraId="728AF639">
      <w:pPr>
        <w:pStyle w:val="174"/>
      </w:pPr>
      <w:r>
        <w:rPr>
          <w:rFonts w:hint="eastAsia"/>
        </w:rPr>
        <w:t>角膜营养不良；</w:t>
      </w:r>
    </w:p>
    <w:p w14:paraId="67F9EA31">
      <w:pPr>
        <w:pStyle w:val="174"/>
      </w:pPr>
      <w:r>
        <w:rPr>
          <w:rFonts w:hint="eastAsia"/>
        </w:rPr>
        <w:t>角膜溃疡；</w:t>
      </w:r>
    </w:p>
    <w:p w14:paraId="7054DDD5">
      <w:pPr>
        <w:pStyle w:val="174"/>
      </w:pPr>
      <w:r>
        <w:rPr>
          <w:rFonts w:hint="eastAsia"/>
        </w:rPr>
        <w:t>外伤；</w:t>
      </w:r>
    </w:p>
    <w:p w14:paraId="2C1C9085">
      <w:pPr>
        <w:pStyle w:val="174"/>
      </w:pPr>
      <w:r>
        <w:rPr>
          <w:rFonts w:hint="eastAsia"/>
        </w:rPr>
        <w:t>角膜交联术后；</w:t>
      </w:r>
    </w:p>
    <w:p w14:paraId="4DD55B8D">
      <w:pPr>
        <w:pStyle w:val="174"/>
      </w:pPr>
      <w:r>
        <w:rPr>
          <w:rFonts w:hint="eastAsia"/>
        </w:rPr>
        <w:t>角膜移植术后；</w:t>
      </w:r>
    </w:p>
    <w:p w14:paraId="138D6D96">
      <w:pPr>
        <w:pStyle w:val="174"/>
      </w:pPr>
      <w:r>
        <w:rPr>
          <w:rFonts w:hint="eastAsia"/>
        </w:rPr>
        <w:t>屈光术后。</w:t>
      </w:r>
    </w:p>
    <w:p w14:paraId="4419A807">
      <w:pPr>
        <w:pStyle w:val="165"/>
      </w:pPr>
      <w:r>
        <w:rPr>
          <w:rFonts w:hint="eastAsia"/>
        </w:rPr>
        <w:t>中重度干眼，包括：</w:t>
      </w:r>
    </w:p>
    <w:p w14:paraId="08AAC013">
      <w:pPr>
        <w:pStyle w:val="174"/>
        <w:numPr>
          <w:ilvl w:val="0"/>
          <w:numId w:val="32"/>
        </w:numPr>
      </w:pPr>
      <w:r>
        <w:rPr>
          <w:rFonts w:hint="eastAsia"/>
        </w:rPr>
        <w:t>暴露性角结膜炎；</w:t>
      </w:r>
    </w:p>
    <w:p w14:paraId="76692E52">
      <w:pPr>
        <w:pStyle w:val="174"/>
      </w:pPr>
      <w:r>
        <w:t xml:space="preserve">Sjögren’s </w:t>
      </w:r>
      <w:r>
        <w:rPr>
          <w:rFonts w:hint="eastAsia"/>
        </w:rPr>
        <w:t>综合征（干燥综合征）；</w:t>
      </w:r>
    </w:p>
    <w:p w14:paraId="25FDB2A3">
      <w:pPr>
        <w:pStyle w:val="174"/>
      </w:pPr>
      <w:r>
        <w:rPr>
          <w:rFonts w:hint="eastAsia"/>
        </w:rPr>
        <w:t xml:space="preserve"> </w:t>
      </w:r>
      <w:r>
        <w:t>Stevens-Johnson</w:t>
      </w:r>
      <w:r>
        <w:rPr>
          <w:rFonts w:hint="eastAsia"/>
        </w:rPr>
        <w:t>综合征；</w:t>
      </w:r>
    </w:p>
    <w:p w14:paraId="5B2AD38E">
      <w:pPr>
        <w:pStyle w:val="174"/>
      </w:pPr>
      <w:r>
        <w:rPr>
          <w:rFonts w:hint="eastAsia"/>
        </w:rPr>
        <w:t>神经退变性角膜疾病；</w:t>
      </w:r>
    </w:p>
    <w:p w14:paraId="25B954F4">
      <w:pPr>
        <w:pStyle w:val="174"/>
      </w:pPr>
      <w:r>
        <w:rPr>
          <w:rFonts w:hint="eastAsia"/>
        </w:rPr>
        <w:t>特发性角结膜炎。</w:t>
      </w:r>
    </w:p>
    <w:p w14:paraId="3FEEB5DF">
      <w:pPr>
        <w:pStyle w:val="165"/>
      </w:pPr>
      <w:r>
        <w:rPr>
          <w:rFonts w:hint="eastAsia"/>
        </w:rPr>
        <w:t>部分角膜愈合困难</w:t>
      </w:r>
      <w:r>
        <w:rPr>
          <w:rFonts w:hint="eastAsia" w:ascii="Times New Roman"/>
        </w:rPr>
        <w:t>，</w:t>
      </w:r>
      <w:r>
        <w:rPr>
          <w:rFonts w:hint="eastAsia"/>
        </w:rPr>
        <w:t>包括：</w:t>
      </w:r>
    </w:p>
    <w:p w14:paraId="03467F1D">
      <w:pPr>
        <w:pStyle w:val="174"/>
        <w:numPr>
          <w:ilvl w:val="0"/>
          <w:numId w:val="33"/>
        </w:numPr>
      </w:pPr>
      <w:r>
        <w:rPr>
          <w:rFonts w:hint="eastAsia"/>
        </w:rPr>
        <w:t>倒睫；</w:t>
      </w:r>
    </w:p>
    <w:p w14:paraId="0EF05E0E">
      <w:pPr>
        <w:pStyle w:val="174"/>
      </w:pPr>
      <w:r>
        <w:rPr>
          <w:rFonts w:hint="eastAsia"/>
        </w:rPr>
        <w:t>睑内翻；</w:t>
      </w:r>
    </w:p>
    <w:p w14:paraId="63EC03E0">
      <w:pPr>
        <w:pStyle w:val="174"/>
      </w:pPr>
      <w:r>
        <w:rPr>
          <w:rFonts w:hint="eastAsia"/>
        </w:rPr>
        <w:t>眼表烧伤；</w:t>
      </w:r>
    </w:p>
    <w:p w14:paraId="34DB7036">
      <w:pPr>
        <w:pStyle w:val="174"/>
      </w:pPr>
      <w:r>
        <w:rPr>
          <w:rFonts w:hint="eastAsia" w:ascii="Times New Roman"/>
        </w:rPr>
        <w:t>甲状腺眼病引起的凸眼等；</w:t>
      </w:r>
    </w:p>
    <w:p w14:paraId="489E2ADD">
      <w:pPr>
        <w:pStyle w:val="165"/>
      </w:pPr>
      <w:r>
        <w:rPr>
          <w:rFonts w:hint="eastAsia"/>
        </w:rPr>
        <w:t>代替软性接触镜或硬性透气接触镜矫正屈光不正，包括：</w:t>
      </w:r>
    </w:p>
    <w:p w14:paraId="1BB53935">
      <w:pPr>
        <w:pStyle w:val="174"/>
        <w:numPr>
          <w:ilvl w:val="0"/>
          <w:numId w:val="34"/>
        </w:numPr>
      </w:pPr>
      <w:r>
        <w:rPr>
          <w:rFonts w:hint="eastAsia"/>
        </w:rPr>
        <w:t>高度近视；</w:t>
      </w:r>
    </w:p>
    <w:p w14:paraId="7D9E7273">
      <w:pPr>
        <w:pStyle w:val="174"/>
        <w:rPr>
          <w:rFonts w:ascii="Times New Roman"/>
        </w:rPr>
      </w:pPr>
      <w:r>
        <w:rPr>
          <w:rFonts w:hint="eastAsia" w:ascii="Times New Roman"/>
        </w:rPr>
        <w:t>无晶状体眼等。</w:t>
      </w:r>
    </w:p>
    <w:p w14:paraId="6C224CCD">
      <w:pPr>
        <w:pStyle w:val="105"/>
        <w:spacing w:before="120" w:after="120"/>
      </w:pPr>
      <w:bookmarkStart w:id="58" w:name="_Toc207642234"/>
      <w:r>
        <w:rPr>
          <w:rFonts w:hint="eastAsia"/>
        </w:rPr>
        <w:t>禁忌症</w:t>
      </w:r>
      <w:bookmarkEnd w:id="58"/>
    </w:p>
    <w:p w14:paraId="07C598B6">
      <w:pPr>
        <w:pStyle w:val="56"/>
        <w:ind w:firstLine="420"/>
        <w:rPr>
          <w:rFonts w:hint="eastAsia"/>
        </w:rPr>
      </w:pPr>
      <w:r>
        <w:rPr>
          <w:rFonts w:hint="eastAsia"/>
        </w:rPr>
        <w:t>禁忌症包括如下：</w:t>
      </w:r>
    </w:p>
    <w:p w14:paraId="036FFDFA">
      <w:pPr>
        <w:pStyle w:val="174"/>
        <w:numPr>
          <w:ilvl w:val="0"/>
          <w:numId w:val="35"/>
        </w:numPr>
      </w:pPr>
      <w:r>
        <w:rPr>
          <w:rFonts w:hint="eastAsia"/>
        </w:rPr>
        <w:t>使用影响或可能影响巩膜镜配戴的、可能会改变正常眼生理的药物；</w:t>
      </w:r>
    </w:p>
    <w:p w14:paraId="4C6E1375">
      <w:pPr>
        <w:pStyle w:val="174"/>
      </w:pPr>
      <w:r>
        <w:rPr>
          <w:rFonts w:hint="eastAsia"/>
        </w:rPr>
        <w:t>不符合前述适用范围的患者；</w:t>
      </w:r>
    </w:p>
    <w:p w14:paraId="4544CC01">
      <w:pPr>
        <w:pStyle w:val="174"/>
      </w:pPr>
      <w:r>
        <w:rPr>
          <w:rFonts w:hint="eastAsia"/>
        </w:rPr>
        <w:t>存在活动性的角膜感染，或其他眼前节的急慢性炎症；</w:t>
      </w:r>
    </w:p>
    <w:p w14:paraId="5535B176">
      <w:pPr>
        <w:pStyle w:val="174"/>
      </w:pPr>
      <w:r>
        <w:t>角膜内皮细胞异常：角膜内皮细胞密度低于</w:t>
      </w:r>
      <w:r>
        <w:rPr>
          <w:rFonts w:hint="eastAsia"/>
        </w:rPr>
        <w:t>相应年龄段的正常值，变异系数＞</w:t>
      </w:r>
      <w:r>
        <w:t>0.6，</w:t>
      </w:r>
      <w:r>
        <w:rPr>
          <w:rFonts w:hint="eastAsia"/>
        </w:rPr>
        <w:t>六边形比例＜</w:t>
      </w:r>
      <w:r>
        <w:t>50%</w:t>
      </w:r>
      <w:r>
        <w:rPr>
          <w:rFonts w:hint="eastAsia"/>
        </w:rPr>
        <w:t>，以及</w:t>
      </w:r>
      <w:r>
        <w:t>Fuch’s内皮细胞营养不良等</w:t>
      </w:r>
      <w:r>
        <w:rPr>
          <w:rFonts w:hint="eastAsia"/>
        </w:rPr>
        <w:t>；</w:t>
      </w:r>
    </w:p>
    <w:p w14:paraId="1ED09CD6">
      <w:pPr>
        <w:pStyle w:val="174"/>
      </w:pPr>
      <w:r>
        <w:rPr>
          <w:rFonts w:hint="eastAsia"/>
        </w:rPr>
        <w:t>眼压异常或青光眼：青光眼术后或眼压控制稳定的患者在配戴后需密切复查；</w:t>
      </w:r>
    </w:p>
    <w:p w14:paraId="4349B24A">
      <w:pPr>
        <w:pStyle w:val="174"/>
      </w:pPr>
      <w:r>
        <w:rPr>
          <w:rFonts w:hint="eastAsia"/>
        </w:rPr>
        <w:t>患有对配戴巩膜镜有影响的疾病（如急慢性鼻窦炎、糖尿病、唐氏综合征、类风湿性关节炎、精神病患者等）；</w:t>
      </w:r>
    </w:p>
    <w:p w14:paraId="1745E725">
      <w:pPr>
        <w:pStyle w:val="174"/>
      </w:pPr>
      <w:r>
        <w:rPr>
          <w:rFonts w:hint="eastAsia"/>
        </w:rPr>
        <w:t>角膜移植术后、拆线</w:t>
      </w:r>
      <w:r>
        <w:t>6</w:t>
      </w:r>
      <w:r>
        <w:rPr>
          <w:rFonts w:hint="eastAsia"/>
        </w:rPr>
        <w:t>个月内；</w:t>
      </w:r>
    </w:p>
    <w:p w14:paraId="3C2EC3EC">
      <w:pPr>
        <w:pStyle w:val="174"/>
      </w:pPr>
      <w:r>
        <w:rPr>
          <w:rFonts w:hint="eastAsia"/>
        </w:rPr>
        <w:t>需夜间配戴者；</w:t>
      </w:r>
    </w:p>
    <w:p w14:paraId="721D7249">
      <w:pPr>
        <w:pStyle w:val="174"/>
      </w:pPr>
      <w:r>
        <w:rPr>
          <w:rFonts w:hint="eastAsia"/>
        </w:rPr>
        <w:t>依从性较差、卫生条件不符合配戴要求；</w:t>
      </w:r>
    </w:p>
    <w:p w14:paraId="733EA4B2">
      <w:pPr>
        <w:pStyle w:val="174"/>
      </w:pPr>
      <w:r>
        <w:rPr>
          <w:rFonts w:hint="eastAsia"/>
        </w:rPr>
        <w:t>有接触镜过敏史或接触镜护理产品过敏史；</w:t>
      </w:r>
    </w:p>
    <w:p w14:paraId="2B5E61FA">
      <w:pPr>
        <w:pStyle w:val="174"/>
      </w:pPr>
      <w:r>
        <w:rPr>
          <w:rFonts w:hint="eastAsia"/>
        </w:rPr>
        <w:t>孕妇、哺乳期或近期计划怀孕者；</w:t>
      </w:r>
    </w:p>
    <w:p w14:paraId="7A54E158">
      <w:pPr>
        <w:pStyle w:val="174"/>
      </w:pPr>
      <w:r>
        <w:rPr>
          <w:rFonts w:hint="eastAsia"/>
        </w:rPr>
        <w:t>禁忌证人群有特殊的戴镜需求，应由经验丰富的眼科或眼视光医师酌情考虑，经与患者或未成年患者监护人充分沟通后，签署特殊知情同意书，并加强对患者眼部安全的监管。</w:t>
      </w:r>
    </w:p>
    <w:p w14:paraId="52E2509D">
      <w:pPr>
        <w:pStyle w:val="104"/>
        <w:spacing w:before="240" w:after="240"/>
        <w:rPr>
          <w:rFonts w:ascii="Times New Roman"/>
        </w:rPr>
      </w:pPr>
      <w:bookmarkStart w:id="59" w:name="_Toc204168780"/>
      <w:bookmarkStart w:id="60" w:name="_Toc203809009"/>
      <w:bookmarkStart w:id="61" w:name="_Toc204169049"/>
      <w:bookmarkStart w:id="62" w:name="_Toc207642235"/>
      <w:r>
        <w:rPr>
          <w:rFonts w:hint="eastAsia" w:ascii="Times New Roman"/>
        </w:rPr>
        <w:t>验配</w:t>
      </w:r>
      <w:bookmarkEnd w:id="59"/>
      <w:bookmarkEnd w:id="60"/>
      <w:bookmarkEnd w:id="61"/>
      <w:bookmarkEnd w:id="62"/>
    </w:p>
    <w:p w14:paraId="4336A837">
      <w:pPr>
        <w:pStyle w:val="105"/>
        <w:spacing w:before="120" w:after="120"/>
        <w:rPr>
          <w:rFonts w:ascii="Times New Roman"/>
        </w:rPr>
      </w:pPr>
      <w:bookmarkStart w:id="63" w:name="_Toc207642236"/>
      <w:r>
        <w:rPr>
          <w:rFonts w:hint="eastAsia" w:ascii="Times New Roman"/>
        </w:rPr>
        <w:t>病史采集</w:t>
      </w:r>
      <w:bookmarkEnd w:id="63"/>
    </w:p>
    <w:p w14:paraId="5F0BEE74">
      <w:pPr>
        <w:pStyle w:val="56"/>
        <w:ind w:firstLine="420"/>
      </w:pPr>
      <w:r>
        <w:rPr>
          <w:rFonts w:hint="eastAsia"/>
        </w:rPr>
        <w:t>询问并记录配戴者的个人基本信息、病史、接触镜或框架眼镜配戴史、过敏史及个人需求等。</w:t>
      </w:r>
    </w:p>
    <w:p w14:paraId="2A41FE3D">
      <w:pPr>
        <w:pStyle w:val="105"/>
        <w:spacing w:before="120" w:after="120"/>
        <w:rPr>
          <w:rFonts w:ascii="Times New Roman"/>
        </w:rPr>
      </w:pPr>
      <w:bookmarkStart w:id="64" w:name="_Toc207642237"/>
      <w:r>
        <w:rPr>
          <w:rFonts w:hint="eastAsia" w:ascii="Times New Roman"/>
        </w:rPr>
        <w:t>配前沟通</w:t>
      </w:r>
      <w:bookmarkEnd w:id="64"/>
    </w:p>
    <w:p w14:paraId="28D79121">
      <w:pPr>
        <w:pStyle w:val="56"/>
        <w:ind w:firstLine="420"/>
      </w:pPr>
      <w:r>
        <w:rPr>
          <w:rFonts w:hint="eastAsia"/>
        </w:rPr>
        <w:t>正式验配巩膜镜前，接诊的医师需详细告知配戴巩膜镜的受益和风险、随访安排、可能出现的不良反应、配戴镜片的注意事项及费用，并在试戴前让配戴者及（或）监护人充分知情同意。</w:t>
      </w:r>
    </w:p>
    <w:p w14:paraId="6E9749C5">
      <w:pPr>
        <w:pStyle w:val="105"/>
        <w:spacing w:before="120" w:after="120"/>
        <w:rPr>
          <w:rFonts w:ascii="Times New Roman"/>
        </w:rPr>
      </w:pPr>
      <w:bookmarkStart w:id="65" w:name="_Toc207642238"/>
      <w:r>
        <w:rPr>
          <w:rFonts w:hint="eastAsia" w:ascii="Times New Roman"/>
        </w:rPr>
        <w:t>配前检查</w:t>
      </w:r>
      <w:bookmarkEnd w:id="65"/>
      <w:r>
        <w:rPr>
          <w:rFonts w:hint="eastAsia" w:ascii="Times New Roman"/>
        </w:rPr>
        <w:t xml:space="preserve"> </w:t>
      </w:r>
    </w:p>
    <w:p w14:paraId="3487BD30">
      <w:pPr>
        <w:pStyle w:val="165"/>
        <w:rPr>
          <w:rFonts w:ascii="Times New Roman"/>
        </w:rPr>
      </w:pPr>
      <w:r>
        <w:rPr>
          <w:rFonts w:hint="eastAsia" w:ascii="Times New Roman"/>
        </w:rPr>
        <w:t>应在不戴眼镜的情况下测试裸眼视力，采用电脑验光及主觉验光的方法进行检查。</w:t>
      </w:r>
    </w:p>
    <w:p w14:paraId="7FD4377A">
      <w:pPr>
        <w:pStyle w:val="165"/>
        <w:rPr>
          <w:rFonts w:ascii="Times New Roman"/>
        </w:rPr>
      </w:pPr>
      <w:r>
        <w:rPr>
          <w:rFonts w:hint="eastAsia" w:ascii="Times New Roman"/>
        </w:rPr>
        <w:t>进行</w:t>
      </w:r>
      <w:r>
        <w:rPr>
          <w:rFonts w:ascii="Times New Roman"/>
        </w:rPr>
        <w:t>主觉验光</w:t>
      </w:r>
      <w:r>
        <w:rPr>
          <w:rFonts w:hint="eastAsia" w:ascii="Times New Roman"/>
        </w:rPr>
        <w:t>时，</w:t>
      </w:r>
      <w:r>
        <w:rPr>
          <w:rFonts w:ascii="Times New Roman"/>
        </w:rPr>
        <w:t>需确保测量终点</w:t>
      </w:r>
      <w:r>
        <w:rPr>
          <w:rFonts w:hint="eastAsia" w:ascii="Times New Roman"/>
        </w:rPr>
        <w:t>为</w:t>
      </w:r>
      <w:r>
        <w:rPr>
          <w:rFonts w:ascii="Times New Roman"/>
        </w:rPr>
        <w:t>最佳</w:t>
      </w:r>
      <w:r>
        <w:rPr>
          <w:rFonts w:hint="eastAsia" w:ascii="Times New Roman"/>
        </w:rPr>
        <w:t>矫正</w:t>
      </w:r>
      <w:r>
        <w:rPr>
          <w:rFonts w:ascii="Times New Roman"/>
        </w:rPr>
        <w:t>视力的最大正镜</w:t>
      </w:r>
      <w:r>
        <w:rPr>
          <w:rFonts w:hint="eastAsia" w:ascii="Times New Roman"/>
        </w:rPr>
        <w:t>度</w:t>
      </w:r>
      <w:r>
        <w:rPr>
          <w:rFonts w:ascii="Times New Roman"/>
        </w:rPr>
        <w:t>。</w:t>
      </w:r>
    </w:p>
    <w:p w14:paraId="6C8B0C06">
      <w:pPr>
        <w:pStyle w:val="165"/>
        <w:rPr>
          <w:rFonts w:ascii="Times New Roman"/>
        </w:rPr>
      </w:pPr>
      <w:r>
        <w:rPr>
          <w:rFonts w:hint="eastAsia" w:ascii="Times New Roman"/>
        </w:rPr>
        <w:t>常规用符合Y</w:t>
      </w:r>
      <w:r>
        <w:rPr>
          <w:rFonts w:ascii="Times New Roman"/>
        </w:rPr>
        <w:t>Y 0065</w:t>
      </w:r>
      <w:r>
        <w:rPr>
          <w:rFonts w:hint="eastAsia" w:ascii="Times New Roman"/>
        </w:rPr>
        <w:t>要求的裂隙灯显微镜检查眼部健康状况是否良好，能否验配巩膜镜。</w:t>
      </w:r>
    </w:p>
    <w:p w14:paraId="0E6986FF">
      <w:pPr>
        <w:pStyle w:val="165"/>
        <w:rPr>
          <w:rFonts w:ascii="Times New Roman"/>
        </w:rPr>
      </w:pPr>
      <w:r>
        <w:rPr>
          <w:rFonts w:hint="eastAsia" w:ascii="Times New Roman"/>
        </w:rPr>
        <w:t>采用</w:t>
      </w:r>
      <w:r>
        <w:rPr>
          <w:rFonts w:ascii="Times New Roman"/>
        </w:rPr>
        <w:t>Schirmer</w:t>
      </w:r>
      <w:r>
        <w:rPr>
          <w:rFonts w:hint="eastAsia" w:ascii="Times New Roman"/>
        </w:rPr>
        <w:t>试纸、荧光素钠试纸或干眼仪等进行泪膜质量的评估。采用</w:t>
      </w:r>
      <w:r>
        <w:rPr>
          <w:rFonts w:ascii="Times New Roman"/>
        </w:rPr>
        <w:t>荧光素</w:t>
      </w:r>
      <w:r>
        <w:rPr>
          <w:rFonts w:hint="eastAsia" w:ascii="Times New Roman"/>
        </w:rPr>
        <w:t>钠</w:t>
      </w:r>
      <w:r>
        <w:rPr>
          <w:rFonts w:ascii="Times New Roman"/>
        </w:rPr>
        <w:t>试纸</w:t>
      </w:r>
      <w:r>
        <w:rPr>
          <w:rFonts w:hint="eastAsia" w:ascii="Times New Roman"/>
        </w:rPr>
        <w:t>评估时，使用</w:t>
      </w:r>
      <w:r>
        <w:rPr>
          <w:rFonts w:ascii="Times New Roman"/>
        </w:rPr>
        <w:t>不含防腐剂的等渗生理盐水作为湿润剂。</w:t>
      </w:r>
      <w:r>
        <w:rPr>
          <w:rFonts w:hint="eastAsia" w:ascii="Times New Roman"/>
        </w:rPr>
        <w:t>待</w:t>
      </w:r>
      <w:r>
        <w:rPr>
          <w:rFonts w:ascii="Times New Roman"/>
        </w:rPr>
        <w:t>荧光素</w:t>
      </w:r>
      <w:r>
        <w:rPr>
          <w:rFonts w:hint="eastAsia" w:ascii="Times New Roman"/>
        </w:rPr>
        <w:t>钠试纸</w:t>
      </w:r>
      <w:r>
        <w:rPr>
          <w:rFonts w:ascii="Times New Roman"/>
        </w:rPr>
        <w:t>条湿润后</w:t>
      </w:r>
      <w:r>
        <w:rPr>
          <w:rFonts w:hint="eastAsia" w:ascii="Times New Roman"/>
        </w:rPr>
        <w:t>，</w:t>
      </w:r>
      <w:r>
        <w:rPr>
          <w:rFonts w:ascii="Times New Roman"/>
        </w:rPr>
        <w:t>轻柔</w:t>
      </w:r>
      <w:r>
        <w:rPr>
          <w:rFonts w:hint="eastAsia" w:ascii="Times New Roman"/>
        </w:rPr>
        <w:t>且</w:t>
      </w:r>
      <w:r>
        <w:rPr>
          <w:rFonts w:ascii="Times New Roman"/>
        </w:rPr>
        <w:t>适量</w:t>
      </w:r>
      <w:r>
        <w:rPr>
          <w:rFonts w:hint="eastAsia" w:ascii="Times New Roman"/>
        </w:rPr>
        <w:t>地</w:t>
      </w:r>
      <w:r>
        <w:rPr>
          <w:rFonts w:ascii="Times New Roman"/>
        </w:rPr>
        <w:t>点</w:t>
      </w:r>
      <w:r>
        <w:rPr>
          <w:rFonts w:hint="eastAsia" w:ascii="Times New Roman"/>
        </w:rPr>
        <w:t>在</w:t>
      </w:r>
      <w:r>
        <w:rPr>
          <w:rFonts w:ascii="Times New Roman"/>
        </w:rPr>
        <w:t>上方球结膜或下睑结膜</w:t>
      </w:r>
      <w:r>
        <w:rPr>
          <w:rFonts w:hint="eastAsia" w:ascii="Times New Roman"/>
        </w:rPr>
        <w:t>区域</w:t>
      </w:r>
      <w:r>
        <w:rPr>
          <w:rFonts w:ascii="Times New Roman"/>
        </w:rPr>
        <w:t>。</w:t>
      </w:r>
    </w:p>
    <w:p w14:paraId="08DCEC1C">
      <w:pPr>
        <w:pStyle w:val="165"/>
        <w:rPr>
          <w:rFonts w:ascii="Times New Roman"/>
        </w:rPr>
      </w:pPr>
      <w:r>
        <w:rPr>
          <w:rFonts w:hint="eastAsia" w:ascii="Times New Roman"/>
        </w:rPr>
        <w:t>采用角膜地形图、眼光学生物测量仪或眼前节O</w:t>
      </w:r>
      <w:r>
        <w:rPr>
          <w:rFonts w:ascii="Times New Roman"/>
        </w:rPr>
        <w:t>CT</w:t>
      </w:r>
      <w:r>
        <w:rPr>
          <w:rFonts w:hint="eastAsia" w:ascii="Times New Roman"/>
        </w:rPr>
        <w:t>等测量水平可见虹膜直径或白到白。</w:t>
      </w:r>
    </w:p>
    <w:p w14:paraId="0D16D411">
      <w:pPr>
        <w:pStyle w:val="165"/>
        <w:rPr>
          <w:rFonts w:ascii="Times New Roman"/>
        </w:rPr>
      </w:pPr>
      <w:r>
        <w:rPr>
          <w:rFonts w:hint="eastAsia" w:ascii="Times New Roman"/>
        </w:rPr>
        <w:t>采用角膜地形图或眼前节相干断层扫描（眼前节O</w:t>
      </w:r>
      <w:r>
        <w:rPr>
          <w:rFonts w:ascii="Times New Roman"/>
        </w:rPr>
        <w:t>CT</w:t>
      </w:r>
      <w:r>
        <w:rPr>
          <w:rFonts w:hint="eastAsia" w:ascii="Times New Roman"/>
        </w:rPr>
        <w:t>）分别测量水平及垂直两个方向上相应弦长处的矢高。当水平可见虹膜直径≤1</w:t>
      </w:r>
      <w:r>
        <w:rPr>
          <w:rFonts w:ascii="Times New Roman"/>
        </w:rPr>
        <w:t>1.5mm</w:t>
      </w:r>
      <w:r>
        <w:rPr>
          <w:rFonts w:hint="eastAsia" w:ascii="Times New Roman"/>
        </w:rPr>
        <w:t>时，则选择直径＜</w:t>
      </w:r>
      <w:r>
        <w:rPr>
          <w:rFonts w:ascii="Times New Roman"/>
        </w:rPr>
        <w:t>15.0</w:t>
      </w:r>
      <w:r>
        <w:rPr>
          <w:rFonts w:hint="eastAsia" w:ascii="Times New Roman"/>
        </w:rPr>
        <w:t>mm的角巩膜镜试戴片，并测量弦长在</w:t>
      </w:r>
      <w:r>
        <w:rPr>
          <w:rFonts w:ascii="Times New Roman"/>
        </w:rPr>
        <w:t>13.5mm</w:t>
      </w:r>
      <w:r>
        <w:rPr>
          <w:rFonts w:hint="eastAsia" w:ascii="Times New Roman"/>
        </w:rPr>
        <w:t>处的矢高；当水平可见虹膜直径＞</w:t>
      </w:r>
      <w:r>
        <w:rPr>
          <w:rFonts w:ascii="Times New Roman"/>
        </w:rPr>
        <w:t>11.5</w:t>
      </w:r>
      <w:r>
        <w:rPr>
          <w:rFonts w:hint="eastAsia" w:ascii="Times New Roman"/>
        </w:rPr>
        <w:t>mm时，则选择直径≥</w:t>
      </w:r>
      <w:r>
        <w:rPr>
          <w:rFonts w:ascii="Times New Roman"/>
        </w:rPr>
        <w:t>15.0</w:t>
      </w:r>
      <w:r>
        <w:rPr>
          <w:rFonts w:hint="eastAsia" w:ascii="Times New Roman"/>
        </w:rPr>
        <w:t>mm的迷你巩膜镜或全巩膜镜试戴片，并测量弦长在1</w:t>
      </w:r>
      <w:r>
        <w:rPr>
          <w:rFonts w:ascii="Times New Roman"/>
        </w:rPr>
        <w:t>5.0mm</w:t>
      </w:r>
      <w:r>
        <w:rPr>
          <w:rFonts w:hint="eastAsia" w:ascii="Times New Roman"/>
        </w:rPr>
        <w:t>处的矢高；或在试戴片直径的基础上减去1</w:t>
      </w:r>
      <w:r>
        <w:rPr>
          <w:rFonts w:ascii="Times New Roman"/>
        </w:rPr>
        <w:t>.5mm</w:t>
      </w:r>
      <w:r>
        <w:rPr>
          <w:rFonts w:hint="eastAsia" w:ascii="Times New Roman"/>
        </w:rPr>
        <w:t>作为弦长再进行矢高的测量。</w:t>
      </w:r>
    </w:p>
    <w:p w14:paraId="3C0461F5">
      <w:pPr>
        <w:pStyle w:val="165"/>
        <w:rPr>
          <w:rFonts w:ascii="Times New Roman"/>
        </w:rPr>
      </w:pPr>
      <w:r>
        <w:rPr>
          <w:rFonts w:hint="eastAsia" w:ascii="Times New Roman"/>
        </w:rPr>
        <w:t>进行角膜地形图的检查时需</w:t>
      </w:r>
      <w:r>
        <w:rPr>
          <w:rFonts w:ascii="Times New Roman"/>
        </w:rPr>
        <w:t>注意泪膜的稳定性，</w:t>
      </w:r>
      <w:r>
        <w:rPr>
          <w:rFonts w:hint="eastAsia" w:ascii="Times New Roman"/>
        </w:rPr>
        <w:t>同时保证</w:t>
      </w:r>
      <w:r>
        <w:rPr>
          <w:rFonts w:ascii="Times New Roman"/>
        </w:rPr>
        <w:t>充足的采样面积，</w:t>
      </w:r>
      <w:r>
        <w:rPr>
          <w:rFonts w:hint="eastAsia" w:ascii="Times New Roman"/>
        </w:rPr>
        <w:t>了解被检者的角膜形态，包括角膜直径、角膜曲率、角膜散光的范围及大小等。</w:t>
      </w:r>
    </w:p>
    <w:p w14:paraId="7F45682E">
      <w:pPr>
        <w:pStyle w:val="165"/>
        <w:rPr>
          <w:rFonts w:ascii="Times New Roman"/>
          <w:szCs w:val="22"/>
        </w:rPr>
      </w:pPr>
      <w:r>
        <w:rPr>
          <w:rFonts w:hint="eastAsia" w:ascii="Times New Roman"/>
        </w:rPr>
        <w:t>采用角膜内皮镜等设备对配戴者角膜内皮细胞的健康情况进行全面检查。除了关注配戴者角膜内皮细胞密度的同时，也要注意其细胞面积变异系数的大小和六角形细胞的占比。</w:t>
      </w:r>
    </w:p>
    <w:p w14:paraId="2282A6A8">
      <w:pPr>
        <w:pStyle w:val="165"/>
        <w:rPr>
          <w:rFonts w:ascii="Times New Roman"/>
        </w:rPr>
      </w:pPr>
      <w:r>
        <w:rPr>
          <w:rFonts w:hint="eastAsia" w:ascii="Times New Roman"/>
        </w:rPr>
        <w:t>范围在1</w:t>
      </w:r>
      <w:r>
        <w:rPr>
          <w:rFonts w:ascii="Times New Roman"/>
        </w:rPr>
        <w:t>0mmH</w:t>
      </w:r>
      <w:r>
        <w:rPr>
          <w:rFonts w:hint="eastAsia" w:ascii="Times New Roman"/>
        </w:rPr>
        <w:t>g～</w:t>
      </w:r>
      <w:r>
        <w:rPr>
          <w:rFonts w:ascii="Times New Roman"/>
        </w:rPr>
        <w:t>21mmH</w:t>
      </w:r>
      <w:r>
        <w:rPr>
          <w:rFonts w:hint="eastAsia" w:ascii="Times New Roman"/>
        </w:rPr>
        <w:t>g。</w:t>
      </w:r>
    </w:p>
    <w:p w14:paraId="422B499B">
      <w:pPr>
        <w:pStyle w:val="165"/>
        <w:rPr>
          <w:rFonts w:ascii="Times New Roman"/>
        </w:rPr>
      </w:pPr>
      <w:r>
        <w:rPr>
          <w:rFonts w:hint="eastAsia" w:ascii="Times New Roman"/>
        </w:rPr>
        <w:t>采用直接检眼镜、间接检眼镜、超广角扫描激光眼底镜或眼底照相机等设备检查是否存在眼底疾病。</w:t>
      </w:r>
    </w:p>
    <w:p w14:paraId="4A9BC3F4">
      <w:pPr>
        <w:pStyle w:val="105"/>
        <w:spacing w:before="120" w:after="120"/>
        <w:rPr>
          <w:rFonts w:ascii="Times New Roman"/>
        </w:rPr>
      </w:pPr>
      <w:bookmarkStart w:id="66" w:name="_Toc207642239"/>
      <w:r>
        <w:rPr>
          <w:rFonts w:hint="eastAsia" w:ascii="Times New Roman"/>
        </w:rPr>
        <w:t>参数选择</w:t>
      </w:r>
      <w:bookmarkEnd w:id="66"/>
    </w:p>
    <w:p w14:paraId="29D6D539">
      <w:pPr>
        <w:pStyle w:val="165"/>
        <w:rPr>
          <w:rFonts w:ascii="Times New Roman"/>
        </w:rPr>
      </w:pPr>
      <w:r>
        <w:rPr>
          <w:rFonts w:hint="eastAsia" w:ascii="Times New Roman"/>
        </w:rPr>
        <w:t>在配戴者水平可见虹膜直径的基础上增加</w:t>
      </w:r>
      <w:r>
        <w:rPr>
          <w:rFonts w:ascii="Times New Roman"/>
        </w:rPr>
        <w:t>3</w:t>
      </w:r>
      <w:r>
        <w:rPr>
          <w:rFonts w:hint="eastAsia" w:ascii="Times New Roman"/>
        </w:rPr>
        <w:t>.</w:t>
      </w:r>
      <w:r>
        <w:rPr>
          <w:rFonts w:ascii="Times New Roman"/>
        </w:rPr>
        <w:t>0 mm～3.5mm</w:t>
      </w:r>
      <w:r>
        <w:rPr>
          <w:rFonts w:hint="eastAsia" w:ascii="Times New Roman"/>
        </w:rPr>
        <w:t>，或白到白的基础上增加</w:t>
      </w:r>
      <w:r>
        <w:rPr>
          <w:rFonts w:ascii="Times New Roman"/>
        </w:rPr>
        <w:t>2.5 mm～3.0mm</w:t>
      </w:r>
      <w:r>
        <w:rPr>
          <w:rFonts w:hint="eastAsia" w:ascii="Times New Roman"/>
        </w:rPr>
        <w:t>，如果所得结果在可选试戴片的两者之间，建议选择较大直径的试戴片。</w:t>
      </w:r>
    </w:p>
    <w:p w14:paraId="59961AEE">
      <w:pPr>
        <w:pStyle w:val="165"/>
        <w:rPr>
          <w:rFonts w:ascii="Times New Roman"/>
        </w:rPr>
      </w:pPr>
      <w:r>
        <w:rPr>
          <w:rFonts w:hint="eastAsia" w:ascii="Times New Roman"/>
        </w:rPr>
        <w:t>采用眼前节O</w:t>
      </w:r>
      <w:r>
        <w:rPr>
          <w:rFonts w:ascii="Times New Roman"/>
        </w:rPr>
        <w:t>CT</w:t>
      </w:r>
      <w:r>
        <w:rPr>
          <w:rFonts w:hint="eastAsia" w:ascii="Times New Roman"/>
        </w:rPr>
        <w:t>测量水平及垂直两个方向上在弦长</w:t>
      </w:r>
      <w:r>
        <w:rPr>
          <w:rFonts w:ascii="Times New Roman"/>
        </w:rPr>
        <w:t>13.5mm</w:t>
      </w:r>
      <w:r>
        <w:rPr>
          <w:rFonts w:hint="eastAsia" w:ascii="Times New Roman"/>
        </w:rPr>
        <w:t>或1</w:t>
      </w:r>
      <w:r>
        <w:rPr>
          <w:rFonts w:ascii="Times New Roman"/>
        </w:rPr>
        <w:t>5</w:t>
      </w:r>
      <w:r>
        <w:rPr>
          <w:rFonts w:hint="eastAsia" w:ascii="Times New Roman"/>
        </w:rPr>
        <w:t>.</w:t>
      </w:r>
      <w:r>
        <w:rPr>
          <w:rFonts w:ascii="Times New Roman"/>
        </w:rPr>
        <w:t>0</w:t>
      </w:r>
      <w:r>
        <w:rPr>
          <w:rFonts w:hint="eastAsia" w:ascii="Times New Roman"/>
        </w:rPr>
        <w:t>mm处的矢高，如果试戴片的直径＜</w:t>
      </w:r>
      <w:r>
        <w:rPr>
          <w:rFonts w:ascii="Times New Roman"/>
        </w:rPr>
        <w:t>15.0</w:t>
      </w:r>
      <w:r>
        <w:rPr>
          <w:rFonts w:hint="eastAsia" w:ascii="Times New Roman"/>
        </w:rPr>
        <w:t>mm则需测量弦长在</w:t>
      </w:r>
      <w:r>
        <w:rPr>
          <w:rFonts w:ascii="Times New Roman"/>
        </w:rPr>
        <w:t>13.5mm</w:t>
      </w:r>
      <w:r>
        <w:rPr>
          <w:rFonts w:hint="eastAsia" w:ascii="Times New Roman"/>
        </w:rPr>
        <w:t>所对应的矢高，并在此基础上增加3</w:t>
      </w:r>
      <w:r>
        <w:rPr>
          <w:rFonts w:ascii="Times New Roman"/>
        </w:rPr>
        <w:t>00～500</w:t>
      </w:r>
      <w:r>
        <w:rPr>
          <w:rFonts w:hint="eastAsia" w:ascii="Times New Roman"/>
        </w:rPr>
        <w:t>μm，试戴片直径≥</w:t>
      </w:r>
      <w:r>
        <w:rPr>
          <w:rFonts w:ascii="Times New Roman"/>
        </w:rPr>
        <w:t>15.0</w:t>
      </w:r>
      <w:r>
        <w:rPr>
          <w:rFonts w:hint="eastAsia" w:ascii="Times New Roman"/>
        </w:rPr>
        <w:t>mm则测量弦长在1</w:t>
      </w:r>
      <w:r>
        <w:rPr>
          <w:rFonts w:ascii="Times New Roman"/>
        </w:rPr>
        <w:t>5.0mm</w:t>
      </w:r>
      <w:r>
        <w:rPr>
          <w:rFonts w:hint="eastAsia" w:ascii="Times New Roman"/>
        </w:rPr>
        <w:t>处的矢高，并在此基础上增加3</w:t>
      </w:r>
      <w:r>
        <w:rPr>
          <w:rFonts w:ascii="Times New Roman"/>
        </w:rPr>
        <w:t>00～1000</w:t>
      </w:r>
      <w:r>
        <w:rPr>
          <w:rFonts w:hint="eastAsia" w:ascii="Times New Roman"/>
        </w:rPr>
        <w:t>μm（镜片的直径越大，增加量也越大）；或在试戴片直径的基础上减去1</w:t>
      </w:r>
      <w:r>
        <w:rPr>
          <w:rFonts w:ascii="Times New Roman"/>
        </w:rPr>
        <w:t>.5mm</w:t>
      </w:r>
      <w:r>
        <w:rPr>
          <w:rFonts w:hint="eastAsia" w:ascii="Times New Roman"/>
        </w:rPr>
        <w:t>作为弦长进行矢高的测量，并在此基础上增加3</w:t>
      </w:r>
      <w:r>
        <w:rPr>
          <w:rFonts w:ascii="Times New Roman"/>
        </w:rPr>
        <w:t>00</w:t>
      </w:r>
      <w:r>
        <w:rPr>
          <w:rFonts w:hint="eastAsia" w:ascii="Times New Roman"/>
        </w:rPr>
        <w:t>μm</w:t>
      </w:r>
      <w:r>
        <w:rPr>
          <w:rFonts w:ascii="Times New Roman"/>
        </w:rPr>
        <w:t>～1000</w:t>
      </w:r>
      <w:r>
        <w:rPr>
          <w:rFonts w:hint="eastAsia" w:ascii="Times New Roman"/>
        </w:rPr>
        <w:t>μm（镜片的直径越大，增加量也越大）。</w:t>
      </w:r>
    </w:p>
    <w:p w14:paraId="4A10203E">
      <w:pPr>
        <w:pStyle w:val="165"/>
        <w:rPr>
          <w:rFonts w:ascii="Times New Roman"/>
        </w:rPr>
      </w:pPr>
      <w:r>
        <w:rPr>
          <w:rFonts w:hint="eastAsia" w:ascii="Times New Roman"/>
        </w:rPr>
        <w:t>结合被检者的眼部组织形态、屈光度、角膜形态，以及在水平及垂直方向上相应弦长的矢高大小选择合适的设计。</w:t>
      </w:r>
    </w:p>
    <w:p w14:paraId="705A06C1">
      <w:pPr>
        <w:pStyle w:val="165"/>
        <w:rPr>
          <w:rFonts w:ascii="Times New Roman"/>
        </w:rPr>
      </w:pPr>
      <w:r>
        <w:rPr>
          <w:rFonts w:hint="eastAsia" w:ascii="Times New Roman"/>
        </w:rPr>
        <w:t>常规设计包括三区设计和四区设计，具体如下：</w:t>
      </w:r>
    </w:p>
    <w:p w14:paraId="79CA0523">
      <w:pPr>
        <w:pStyle w:val="174"/>
        <w:numPr>
          <w:ilvl w:val="0"/>
          <w:numId w:val="36"/>
        </w:numPr>
      </w:pPr>
      <w:r>
        <w:rPr>
          <w:rFonts w:hint="eastAsia"/>
        </w:rPr>
        <w:t>三区设计的镜片由中央光学区、角巩膜缘区及着陆区构成；</w:t>
      </w:r>
    </w:p>
    <w:p w14:paraId="7D67B2B4">
      <w:pPr>
        <w:pStyle w:val="174"/>
      </w:pPr>
      <w:r>
        <w:rPr>
          <w:rFonts w:hint="eastAsia"/>
        </w:rPr>
        <w:t>四区设计中的中央光学区、角巩膜缘区及着陆区与三区设计一致，而中周区位于中央光学区与角巩膜缘区之间，与不同的中央光学区组合以匹配不同的角膜形态，更适合重度圆锥角膜、角膜外伤疤痕、角膜移植术后的配戴者。</w:t>
      </w:r>
    </w:p>
    <w:p w14:paraId="4C7A72EE">
      <w:pPr>
        <w:pStyle w:val="165"/>
        <w:rPr>
          <w:rFonts w:ascii="Times New Roman"/>
        </w:rPr>
      </w:pPr>
      <w:r>
        <w:rPr>
          <w:rFonts w:hint="eastAsia" w:ascii="Times New Roman"/>
        </w:rPr>
        <w:t>特殊设计主要包括环曲设计、</w:t>
      </w:r>
      <w:r>
        <w:rPr>
          <w:rFonts w:ascii="Times New Roman"/>
        </w:rPr>
        <w:t>指定象限性设计</w:t>
      </w:r>
      <w:r>
        <w:rPr>
          <w:rFonts w:hint="eastAsia" w:ascii="Times New Roman"/>
        </w:rPr>
        <w:t>、</w:t>
      </w:r>
      <w:r>
        <w:rPr>
          <w:rFonts w:ascii="Times New Roman"/>
        </w:rPr>
        <w:t>Graft设计</w:t>
      </w:r>
      <w:r>
        <w:rPr>
          <w:rFonts w:hint="eastAsia" w:ascii="Times New Roman"/>
        </w:rPr>
        <w:t>及</w:t>
      </w:r>
      <w:r>
        <w:rPr>
          <w:rFonts w:ascii="Times New Roman"/>
        </w:rPr>
        <w:t>Notch设计</w:t>
      </w:r>
      <w:r>
        <w:rPr>
          <w:rFonts w:hint="eastAsia" w:ascii="Times New Roman"/>
        </w:rPr>
        <w:t>。</w:t>
      </w:r>
    </w:p>
    <w:p w14:paraId="37C318D6">
      <w:pPr>
        <w:pStyle w:val="165"/>
        <w:rPr>
          <w:rFonts w:ascii="Times New Roman"/>
        </w:rPr>
      </w:pPr>
      <w:r>
        <w:rPr>
          <w:rFonts w:hint="eastAsia" w:ascii="Times New Roman"/>
        </w:rPr>
        <w:t>当水平及垂直两个方向上在弦长</w:t>
      </w:r>
      <w:r>
        <w:rPr>
          <w:rFonts w:ascii="Times New Roman"/>
        </w:rPr>
        <w:t>13.5mm</w:t>
      </w:r>
      <w:r>
        <w:rPr>
          <w:rFonts w:hint="eastAsia" w:ascii="Times New Roman"/>
        </w:rPr>
        <w:t>或1</w:t>
      </w:r>
      <w:r>
        <w:rPr>
          <w:rFonts w:ascii="Times New Roman"/>
        </w:rPr>
        <w:t>5</w:t>
      </w:r>
      <w:r>
        <w:rPr>
          <w:rFonts w:hint="eastAsia" w:ascii="Times New Roman"/>
        </w:rPr>
        <w:t>.</w:t>
      </w:r>
      <w:r>
        <w:rPr>
          <w:rFonts w:ascii="Times New Roman"/>
        </w:rPr>
        <w:t>0</w:t>
      </w:r>
      <w:r>
        <w:rPr>
          <w:rFonts w:hint="eastAsia" w:ascii="Times New Roman"/>
        </w:rPr>
        <w:t>mm处的矢高差≥1</w:t>
      </w:r>
      <w:r>
        <w:rPr>
          <w:rFonts w:ascii="Times New Roman"/>
        </w:rPr>
        <w:t>50</w:t>
      </w:r>
      <w:r>
        <w:rPr>
          <w:rFonts w:hint="eastAsia" w:ascii="Times New Roman"/>
        </w:rPr>
        <w:t>μm时，可采用后环曲设计的镜片；当</w:t>
      </w:r>
      <w:r>
        <w:rPr>
          <w:rFonts w:ascii="Times New Roman"/>
        </w:rPr>
        <w:t>角膜地形图显示角膜有边到边散光并超过3.00D</w:t>
      </w:r>
      <w:r>
        <w:rPr>
          <w:rFonts w:hint="eastAsia" w:ascii="Times New Roman"/>
        </w:rPr>
        <w:t>时，可采用后环曲设计的镜片；当</w:t>
      </w:r>
      <w:r>
        <w:rPr>
          <w:rFonts w:ascii="Times New Roman"/>
        </w:rPr>
        <w:t>试戴常规镜片后片上验光有＞2.0D散光</w:t>
      </w:r>
      <w:r>
        <w:rPr>
          <w:rFonts w:hint="eastAsia" w:ascii="Times New Roman"/>
        </w:rPr>
        <w:t>时，可采用前环曲或双环曲设计的镜片；当</w:t>
      </w:r>
      <w:r>
        <w:rPr>
          <w:rFonts w:ascii="Times New Roman"/>
        </w:rPr>
        <w:t>选择直径</w:t>
      </w:r>
      <w:r>
        <w:rPr>
          <w:rFonts w:hint="eastAsia" w:ascii="Times New Roman"/>
        </w:rPr>
        <w:t>≥</w:t>
      </w:r>
      <w:r>
        <w:rPr>
          <w:rFonts w:ascii="Times New Roman"/>
        </w:rPr>
        <w:t>16.0mm的试戴片</w:t>
      </w:r>
      <w:r>
        <w:rPr>
          <w:rFonts w:hint="eastAsia" w:ascii="Times New Roman"/>
        </w:rPr>
        <w:t>时，可采用后环曲设计的镜片。</w:t>
      </w:r>
    </w:p>
    <w:p w14:paraId="33539245">
      <w:pPr>
        <w:pStyle w:val="165"/>
        <w:rPr>
          <w:rFonts w:ascii="Times New Roman"/>
        </w:rPr>
      </w:pPr>
      <w:r>
        <w:rPr>
          <w:rFonts w:hint="eastAsia" w:ascii="Times New Roman"/>
        </w:rPr>
        <w:t>当</w:t>
      </w:r>
      <w:r>
        <w:rPr>
          <w:rFonts w:ascii="Times New Roman"/>
        </w:rPr>
        <w:t>巩膜存在</w:t>
      </w:r>
      <w:r>
        <w:rPr>
          <w:rFonts w:hint="eastAsia" w:ascii="Times New Roman"/>
        </w:rPr>
        <w:t>明显的</w:t>
      </w:r>
      <w:r>
        <w:rPr>
          <w:rFonts w:ascii="Times New Roman"/>
        </w:rPr>
        <w:t>象限性不对称时，会导致镜片角巩膜缘区的镜下水液层厚度分布不均而造成镜片明显偏位，此时可采用指定象限性设计可对镜片周边特定的象限进行调整，以匹配巩膜象限性不对称的情况。</w:t>
      </w:r>
    </w:p>
    <w:p w14:paraId="7179A489">
      <w:pPr>
        <w:pStyle w:val="165"/>
        <w:rPr>
          <w:rFonts w:ascii="Times New Roman"/>
        </w:rPr>
      </w:pPr>
      <w:r>
        <w:rPr>
          <w:rFonts w:ascii="Times New Roman"/>
        </w:rPr>
        <w:t>Graft设计适用于角膜移植术后</w:t>
      </w:r>
      <w:r>
        <w:rPr>
          <w:rFonts w:hint="eastAsia" w:ascii="Times New Roman"/>
        </w:rPr>
        <w:t>的患者，由于</w:t>
      </w:r>
      <w:r>
        <w:rPr>
          <w:rFonts w:ascii="Times New Roman"/>
        </w:rPr>
        <w:t>移植片缝线处</w:t>
      </w:r>
      <w:r>
        <w:rPr>
          <w:rFonts w:hint="eastAsia" w:ascii="Times New Roman"/>
        </w:rPr>
        <w:t>的升高</w:t>
      </w:r>
      <w:r>
        <w:rPr>
          <w:rFonts w:ascii="Times New Roman"/>
        </w:rPr>
        <w:t>，通过升高镜片的中央光学区或中周区内角膜移植片缝线处的镜下水液层厚度</w:t>
      </w:r>
      <w:r>
        <w:rPr>
          <w:rFonts w:hint="eastAsia" w:ascii="Times New Roman"/>
        </w:rPr>
        <w:t>。</w:t>
      </w:r>
    </w:p>
    <w:p w14:paraId="71F573BC">
      <w:pPr>
        <w:pStyle w:val="165"/>
        <w:rPr>
          <w:rFonts w:ascii="Times New Roman"/>
        </w:rPr>
      </w:pPr>
      <w:r>
        <w:rPr>
          <w:rFonts w:ascii="Times New Roman"/>
        </w:rPr>
        <w:t>Notch设计主要适用于翼状胬肉、睑裂斑、青光眼术后滤过泡等眼表组织隆起的</w:t>
      </w:r>
      <w:r>
        <w:rPr>
          <w:rFonts w:hint="eastAsia" w:ascii="Times New Roman"/>
        </w:rPr>
        <w:t>配戴者，通过</w:t>
      </w:r>
      <w:r>
        <w:rPr>
          <w:rFonts w:ascii="Times New Roman"/>
        </w:rPr>
        <w:t>在镜片的边缘制作</w:t>
      </w:r>
      <w:r>
        <w:rPr>
          <w:rFonts w:hint="eastAsia" w:ascii="Times New Roman"/>
        </w:rPr>
        <w:t>相应的</w:t>
      </w:r>
      <w:r>
        <w:rPr>
          <w:rFonts w:ascii="Times New Roman"/>
        </w:rPr>
        <w:t>缺口</w:t>
      </w:r>
      <w:r>
        <w:rPr>
          <w:rFonts w:hint="eastAsia" w:ascii="Times New Roman"/>
        </w:rPr>
        <w:t>以匹配隆起的</w:t>
      </w:r>
      <w:r>
        <w:rPr>
          <w:rFonts w:ascii="Times New Roman"/>
        </w:rPr>
        <w:t>眼表组织。</w:t>
      </w:r>
    </w:p>
    <w:p w14:paraId="3AB3CB85">
      <w:pPr>
        <w:pStyle w:val="165"/>
        <w:rPr>
          <w:rFonts w:ascii="Times New Roman"/>
        </w:rPr>
      </w:pPr>
      <w:r>
        <w:rPr>
          <w:rFonts w:hint="eastAsia" w:ascii="Times New Roman"/>
        </w:rPr>
        <w:t>目前部分角膜地形图和眼前节O</w:t>
      </w:r>
      <w:r>
        <w:rPr>
          <w:rFonts w:ascii="Times New Roman"/>
        </w:rPr>
        <w:t>CT</w:t>
      </w:r>
      <w:r>
        <w:rPr>
          <w:rFonts w:hint="eastAsia" w:ascii="Times New Roman"/>
        </w:rPr>
        <w:t>等设备推出了巩膜镜的验配软件，也可参考相关软件的参数进行首片试戴片的选择。</w:t>
      </w:r>
    </w:p>
    <w:p w14:paraId="1AE53BAA">
      <w:pPr>
        <w:pStyle w:val="105"/>
        <w:spacing w:before="120" w:after="120"/>
        <w:rPr>
          <w:rFonts w:ascii="Times New Roman"/>
        </w:rPr>
      </w:pPr>
      <w:bookmarkStart w:id="67" w:name="_Toc207642240"/>
      <w:r>
        <w:rPr>
          <w:rFonts w:hint="eastAsia" w:ascii="Times New Roman"/>
        </w:rPr>
        <w:t>配适评估</w:t>
      </w:r>
      <w:bookmarkEnd w:id="67"/>
    </w:p>
    <w:p w14:paraId="52CED481">
      <w:pPr>
        <w:pStyle w:val="165"/>
      </w:pPr>
      <w:r>
        <w:rPr>
          <w:rFonts w:hint="eastAsia"/>
        </w:rPr>
        <w:t>将试戴片填充满无菌的生理盐水并用荧光素钠染色后戴入眼中，戴镜后检查镜下是否有气泡。当镜下有气泡时，则需重新摘戴镜片；但即使多次配戴后镜下仍然有气泡，建议降低试戴片的矢高后重新试戴，直至镜下无气泡后再进行后续的评估。</w:t>
      </w:r>
    </w:p>
    <w:p w14:paraId="772C9041">
      <w:pPr>
        <w:pStyle w:val="165"/>
      </w:pPr>
      <w:r>
        <w:rPr>
          <w:rFonts w:hint="eastAsia"/>
        </w:rPr>
        <w:t>在试戴镜片时，应向配戴者及（或）监护人展示规范洗手、摘戴镜片、护理镜片的过程，并做详细地讲解，有助于配戴者逐步建立规范取戴镜片及护理镜片的观念。</w:t>
      </w:r>
    </w:p>
    <w:p w14:paraId="173FB8D9">
      <w:pPr>
        <w:pStyle w:val="165"/>
      </w:pPr>
      <w:r>
        <w:rPr>
          <w:rFonts w:hint="eastAsia"/>
        </w:rPr>
        <w:t>戴镜后即刻进行评估，采用裂隙灯显微镜评估试戴片的整体配适情况、中央光学区顶点处和角巩膜缘处的镜下水液层厚度，以及着陆区与结膜的关系。</w:t>
      </w:r>
    </w:p>
    <w:p w14:paraId="6F3A4B1A">
      <w:pPr>
        <w:pStyle w:val="165"/>
        <w:rPr>
          <w:rFonts w:ascii="Times New Roman"/>
        </w:rPr>
      </w:pPr>
      <w:r>
        <w:rPr>
          <w:rFonts w:hint="eastAsia" w:ascii="Times New Roman"/>
        </w:rPr>
        <w:t>整体配适评估：在低倍率的钴蓝光下观察镜片中央及角膜缘区有无明显暗区，一旦观察到有接触的情况，则需增加试戴片的矢高后重新试戴。当确认无接触后，在低倍率的弥散光下观察镜片的定位及镜片的活动度。配戴者在自然睁眼与拉开眼睑时，理想状态为镜片中央及角膜缘区无明显暗区，镜片定位居中或稍朝颞下偏位，活动度很小或者几乎没有活动度。</w:t>
      </w:r>
    </w:p>
    <w:p w14:paraId="2418DCAE">
      <w:pPr>
        <w:pStyle w:val="165"/>
        <w:rPr>
          <w:rFonts w:ascii="Times New Roman"/>
        </w:rPr>
      </w:pPr>
      <w:r>
        <w:rPr>
          <w:rFonts w:hint="eastAsia" w:ascii="Times New Roman"/>
        </w:rPr>
        <w:t>所有镜下的水液层厚度调整是基于镜片定位居中时进行判断的，当镜片偏位时，可先把镜片推到中央后再进行镜下水液层厚度的评估。</w:t>
      </w:r>
    </w:p>
    <w:p w14:paraId="31EC56CB">
      <w:pPr>
        <w:pStyle w:val="165"/>
        <w:rPr>
          <w:rFonts w:ascii="Times New Roman"/>
        </w:rPr>
      </w:pPr>
      <w:r>
        <w:rPr>
          <w:rFonts w:hint="eastAsia" w:ascii="Times New Roman"/>
        </w:rPr>
        <w:t>中央光学区顶点处的镜下水液层厚度：在中高亮度的窄裂隙光下，采用放大倍率为</w:t>
      </w:r>
      <w:r>
        <w:rPr>
          <w:rFonts w:ascii="Times New Roman"/>
        </w:rPr>
        <w:t>10</w:t>
      </w:r>
      <w:r>
        <w:rPr>
          <w:rFonts w:hint="eastAsia" w:ascii="Times New Roman"/>
        </w:rPr>
        <w:t>或</w:t>
      </w:r>
      <w:r>
        <w:rPr>
          <w:rFonts w:ascii="Times New Roman"/>
        </w:rPr>
        <w:t>16</w:t>
      </w:r>
      <w:r>
        <w:rPr>
          <w:rFonts w:hint="eastAsia" w:ascii="Times New Roman"/>
        </w:rPr>
        <w:t>的目镜观察中央光学区顶点处的镜下水液层厚度，理想值为</w:t>
      </w:r>
      <w:r>
        <w:rPr>
          <w:rFonts w:ascii="Times New Roman"/>
        </w:rPr>
        <w:t>250</w:t>
      </w:r>
      <w:r>
        <w:rPr>
          <w:rFonts w:hint="eastAsia" w:ascii="Times New Roman"/>
        </w:rPr>
        <w:t>μ</w:t>
      </w:r>
      <w:r>
        <w:rPr>
          <w:rFonts w:ascii="Times New Roman"/>
        </w:rPr>
        <w:t>m～300</w:t>
      </w:r>
      <w:r>
        <w:rPr>
          <w:rFonts w:hint="eastAsia" w:ascii="Times New Roman"/>
        </w:rPr>
        <w:t>μ</w:t>
      </w:r>
      <w:r>
        <w:rPr>
          <w:rFonts w:ascii="Times New Roman"/>
        </w:rPr>
        <w:t>m</w:t>
      </w:r>
      <w:r>
        <w:rPr>
          <w:rFonts w:hint="eastAsia" w:ascii="Times New Roman"/>
        </w:rPr>
        <w:t>，当厚度＜</w:t>
      </w:r>
      <w:r>
        <w:rPr>
          <w:rFonts w:ascii="Times New Roman"/>
        </w:rPr>
        <w:t>200</w:t>
      </w:r>
      <w:r>
        <w:rPr>
          <w:rFonts w:hint="eastAsia" w:ascii="Times New Roman"/>
        </w:rPr>
        <w:t>μ</w:t>
      </w:r>
      <w:r>
        <w:rPr>
          <w:rFonts w:ascii="Times New Roman"/>
        </w:rPr>
        <w:t>m</w:t>
      </w:r>
      <w:r>
        <w:rPr>
          <w:rFonts w:hint="eastAsia" w:ascii="Times New Roman"/>
        </w:rPr>
        <w:t>或＞</w:t>
      </w:r>
      <w:r>
        <w:rPr>
          <w:rFonts w:ascii="Times New Roman"/>
        </w:rPr>
        <w:t>400</w:t>
      </w:r>
      <w:r>
        <w:rPr>
          <w:rFonts w:hint="eastAsia" w:ascii="Times New Roman"/>
        </w:rPr>
        <w:t>μ</w:t>
      </w:r>
      <w:r>
        <w:rPr>
          <w:rFonts w:ascii="Times New Roman"/>
        </w:rPr>
        <w:t>m</w:t>
      </w:r>
      <w:r>
        <w:rPr>
          <w:rFonts w:hint="eastAsia" w:ascii="Times New Roman"/>
        </w:rPr>
        <w:t>时，建议更换试戴片。</w:t>
      </w:r>
    </w:p>
    <w:p w14:paraId="35701C4B">
      <w:pPr>
        <w:pStyle w:val="165"/>
        <w:rPr>
          <w:rFonts w:ascii="Times New Roman"/>
        </w:rPr>
      </w:pPr>
      <w:r>
        <w:rPr>
          <w:rFonts w:hint="eastAsia" w:ascii="Times New Roman"/>
        </w:rPr>
        <w:t>角巩膜缘处的镜下水液层厚度：在中高亮度的窄裂隙光下，采用放大倍率为</w:t>
      </w:r>
      <w:r>
        <w:rPr>
          <w:rFonts w:ascii="Times New Roman"/>
        </w:rPr>
        <w:t>10</w:t>
      </w:r>
      <w:r>
        <w:rPr>
          <w:rFonts w:hint="eastAsia" w:ascii="Times New Roman"/>
        </w:rPr>
        <w:t>或</w:t>
      </w:r>
      <w:r>
        <w:rPr>
          <w:rFonts w:ascii="Times New Roman"/>
        </w:rPr>
        <w:t>16</w:t>
      </w:r>
      <w:r>
        <w:rPr>
          <w:rFonts w:hint="eastAsia" w:ascii="Times New Roman"/>
        </w:rPr>
        <w:t>的目镜观察角巩膜缘处的镜下水液层厚度，理想值为</w:t>
      </w:r>
      <w:r>
        <w:rPr>
          <w:rFonts w:ascii="Times New Roman"/>
        </w:rPr>
        <w:t>150</w:t>
      </w:r>
      <w:r>
        <w:rPr>
          <w:rFonts w:hint="eastAsia" w:ascii="Times New Roman"/>
        </w:rPr>
        <w:t>μ</w:t>
      </w:r>
      <w:r>
        <w:rPr>
          <w:rFonts w:ascii="Times New Roman"/>
        </w:rPr>
        <w:t>m～180</w:t>
      </w:r>
      <w:r>
        <w:rPr>
          <w:rFonts w:hint="eastAsia" w:ascii="Times New Roman"/>
        </w:rPr>
        <w:t>μ</w:t>
      </w:r>
      <w:r>
        <w:rPr>
          <w:rFonts w:ascii="Times New Roman"/>
        </w:rPr>
        <w:t>m</w:t>
      </w:r>
      <w:r>
        <w:rPr>
          <w:rFonts w:hint="eastAsia" w:ascii="Times New Roman"/>
        </w:rPr>
        <w:t>，当厚度</w:t>
      </w:r>
      <w:r>
        <w:rPr>
          <w:rFonts w:ascii="Times New Roman"/>
        </w:rPr>
        <w:t>＞300</w:t>
      </w:r>
      <w:r>
        <w:rPr>
          <w:rFonts w:hint="eastAsia" w:ascii="Times New Roman"/>
        </w:rPr>
        <w:t>μ</w:t>
      </w:r>
      <w:r>
        <w:rPr>
          <w:rFonts w:ascii="Times New Roman"/>
        </w:rPr>
        <w:t>m</w:t>
      </w:r>
      <w:r>
        <w:rPr>
          <w:rFonts w:hint="eastAsia" w:ascii="Times New Roman"/>
        </w:rPr>
        <w:t>或与角巩膜缘接触，建议更换试戴片。</w:t>
      </w:r>
    </w:p>
    <w:p w14:paraId="6650A23E">
      <w:pPr>
        <w:pStyle w:val="165"/>
        <w:rPr>
          <w:rFonts w:ascii="Times New Roman"/>
        </w:rPr>
      </w:pPr>
      <w:r>
        <w:rPr>
          <w:rFonts w:hint="eastAsia" w:ascii="Times New Roman"/>
        </w:rPr>
        <w:t>着陆区与结膜的关系；在低中倍率的白色弥散光下，对巩膜着陆区进行360°评估，观察着陆区有无结膜的压迫或镜片边缘的翘起。理想状态下镜片在巩膜上均匀承重，无结膜血管压迫“漂白”现象，无明显边缘翘起。由于巩膜结构并非完全旋转对称，</w:t>
      </w:r>
      <w:r>
        <w:rPr>
          <w:rFonts w:ascii="Times New Roman"/>
        </w:rPr>
        <w:t>需留意是否出现局部漏液或镜下小气泡</w:t>
      </w:r>
      <w:r>
        <w:rPr>
          <w:rFonts w:hint="eastAsia" w:ascii="Times New Roman"/>
        </w:rPr>
        <w:t>等现象。在镜片表面进行荧光染色，白光下观察荧光液体是否逆向进入镜下，以判断是否存在漏液，评估增加镜片环曲量的必要性。当镜片为环曲设计时（尤其前表面为环曲设计），需再次记录镜片平轴所在的方向，并与沉降前对比，以判断沉降后镜片是否发生旋转。</w:t>
      </w:r>
    </w:p>
    <w:p w14:paraId="5ECE8258">
      <w:pPr>
        <w:pStyle w:val="165"/>
        <w:rPr>
          <w:rFonts w:ascii="Times New Roman"/>
        </w:rPr>
      </w:pPr>
      <w:r>
        <w:rPr>
          <w:rFonts w:hint="eastAsia" w:ascii="Times New Roman"/>
        </w:rPr>
        <w:t>用裂隙灯显微镜进行上述评估后，再用眼前节O</w:t>
      </w:r>
      <w:r>
        <w:rPr>
          <w:rFonts w:ascii="Times New Roman"/>
        </w:rPr>
        <w:t>CT</w:t>
      </w:r>
      <w:r>
        <w:rPr>
          <w:rFonts w:hint="eastAsia" w:ascii="Times New Roman"/>
        </w:rPr>
        <w:t>对镜片的配适情况进行评估。</w:t>
      </w:r>
    </w:p>
    <w:p w14:paraId="723F515B">
      <w:pPr>
        <w:pStyle w:val="165"/>
        <w:rPr>
          <w:rFonts w:ascii="Times New Roman"/>
        </w:rPr>
      </w:pPr>
      <w:r>
        <w:rPr>
          <w:rFonts w:hint="eastAsia" w:ascii="Times New Roman"/>
        </w:rPr>
        <w:t>眼前节O</w:t>
      </w:r>
      <w:r>
        <w:rPr>
          <w:rFonts w:ascii="Times New Roman"/>
        </w:rPr>
        <w:t>CT</w:t>
      </w:r>
      <w:r>
        <w:rPr>
          <w:rFonts w:hint="eastAsia" w:ascii="Times New Roman"/>
        </w:rPr>
        <w:t>：虽然眼前节OCT不是验配巩膜镜所必需的，但是它对于巩膜镜的配适评估具有重要意义，将裂隙灯显微镜结果与眼前节OCT结果相结合，可以帮助医生更为迅速而准确地了解镜片的配适状态。采用眼前节O</w:t>
      </w:r>
      <w:r>
        <w:rPr>
          <w:rFonts w:ascii="Times New Roman"/>
        </w:rPr>
        <w:t>CT</w:t>
      </w:r>
      <w:r>
        <w:rPr>
          <w:rFonts w:hint="eastAsia" w:ascii="Times New Roman"/>
        </w:rPr>
        <w:t>测量时需充分暴露眼球，分别测量中央光学区顶点处的镜下水液层厚度、角巩膜缘处的镜下水液层厚度，建议在测量时需参考眼前节O</w:t>
      </w:r>
      <w:r>
        <w:rPr>
          <w:rFonts w:ascii="Times New Roman"/>
        </w:rPr>
        <w:t>CT</w:t>
      </w:r>
      <w:r>
        <w:rPr>
          <w:rFonts w:hint="eastAsia" w:ascii="Times New Roman"/>
        </w:rPr>
        <w:t>所测量的镜片中央厚度，该值需与试戴片标签上所示的镜片中央厚度进行比对，当两者之间的差异较大时，需对中央光学区顶点处及角巩膜缘处的镜下水液层厚度进行相应的换算以获得更准确的结果，这两个区域的理想值与用裂隙灯显微镜评估时采用的标准相同；评估着陆区与结膜的关系时，关注镜片的着陆区是否嵌顿在结膜上或者镜片边缘有翘起。</w:t>
      </w:r>
    </w:p>
    <w:p w14:paraId="37486DAF">
      <w:pPr>
        <w:pStyle w:val="165"/>
        <w:rPr>
          <w:rFonts w:ascii="Times New Roman"/>
        </w:rPr>
      </w:pPr>
      <w:r>
        <w:rPr>
          <w:rFonts w:hint="eastAsia" w:ascii="Times New Roman"/>
        </w:rPr>
        <w:t>沉降1h～</w:t>
      </w:r>
      <w:r>
        <w:rPr>
          <w:rFonts w:ascii="Times New Roman"/>
        </w:rPr>
        <w:t>2</w:t>
      </w:r>
      <w:r>
        <w:rPr>
          <w:rFonts w:hint="eastAsia" w:ascii="Times New Roman"/>
        </w:rPr>
        <w:t>h后再次进行</w:t>
      </w:r>
      <w:r>
        <w:rPr>
          <w:rFonts w:ascii="Times New Roman"/>
        </w:rPr>
        <w:t>5.3.1</w:t>
      </w:r>
      <w:r>
        <w:rPr>
          <w:rFonts w:hint="eastAsia" w:ascii="Times New Roman"/>
        </w:rPr>
        <w:t>上述内容的配适评估，此时中央光学区顶点处的镜下水液层厚度的理想值为2</w:t>
      </w:r>
      <w:r>
        <w:rPr>
          <w:rFonts w:ascii="Times New Roman"/>
        </w:rPr>
        <w:t>00</w:t>
      </w:r>
      <w:r>
        <w:rPr>
          <w:rFonts w:hint="eastAsia" w:ascii="Times New Roman"/>
        </w:rPr>
        <w:t>μm</w:t>
      </w:r>
      <w:r>
        <w:rPr>
          <w:rFonts w:ascii="Times New Roman"/>
        </w:rPr>
        <w:t>～300</w:t>
      </w:r>
      <w:r>
        <w:rPr>
          <w:rFonts w:hint="eastAsia" w:ascii="Times New Roman"/>
        </w:rPr>
        <w:t>μm，角巩膜缘处的镜下水液层厚度为5</w:t>
      </w:r>
      <w:r>
        <w:rPr>
          <w:rFonts w:ascii="Times New Roman"/>
        </w:rPr>
        <w:t>0</w:t>
      </w:r>
      <w:r>
        <w:rPr>
          <w:rFonts w:hint="eastAsia" w:ascii="Times New Roman"/>
        </w:rPr>
        <w:t>μm</w:t>
      </w:r>
      <w:r>
        <w:rPr>
          <w:rFonts w:ascii="Times New Roman"/>
        </w:rPr>
        <w:t>～</w:t>
      </w:r>
      <w:r>
        <w:rPr>
          <w:rFonts w:hint="eastAsia" w:ascii="Times New Roman"/>
        </w:rPr>
        <w:t>1</w:t>
      </w:r>
      <w:r>
        <w:rPr>
          <w:rFonts w:ascii="Times New Roman"/>
        </w:rPr>
        <w:t>00</w:t>
      </w:r>
      <w:r>
        <w:rPr>
          <w:rFonts w:hint="eastAsia" w:ascii="Times New Roman"/>
        </w:rPr>
        <w:t>μm，并评估镜片的着陆区是否嵌顿在结膜上或者镜片边缘有翘起。</w:t>
      </w:r>
    </w:p>
    <w:p w14:paraId="691F48A2">
      <w:pPr>
        <w:pStyle w:val="165"/>
        <w:rPr>
          <w:rFonts w:ascii="Times New Roman"/>
        </w:rPr>
      </w:pPr>
      <w:r>
        <w:rPr>
          <w:rFonts w:hint="eastAsia" w:ascii="Times New Roman"/>
        </w:rPr>
        <w:t>验光及矫正视力：沉降1h～</w:t>
      </w:r>
      <w:r>
        <w:rPr>
          <w:rFonts w:ascii="Times New Roman"/>
        </w:rPr>
        <w:t>2</w:t>
      </w:r>
      <w:r>
        <w:rPr>
          <w:rFonts w:hint="eastAsia" w:ascii="Times New Roman"/>
        </w:rPr>
        <w:t>h后，戴镜进行电脑验光及主觉验光的检查，以评估配戴者所需的屈光度和可达到的最佳矫正视力，当片上屈光度≥4</w:t>
      </w:r>
      <w:r>
        <w:rPr>
          <w:rFonts w:ascii="Times New Roman"/>
        </w:rPr>
        <w:t>.00D</w:t>
      </w:r>
      <w:r>
        <w:rPr>
          <w:rFonts w:hint="eastAsia" w:ascii="Times New Roman"/>
        </w:rPr>
        <w:t>时，确定最终屈光度时需进行顶点度的换算。</w:t>
      </w:r>
    </w:p>
    <w:p w14:paraId="50DBEAB6">
      <w:pPr>
        <w:pStyle w:val="165"/>
        <w:rPr>
          <w:rFonts w:ascii="Times New Roman"/>
        </w:rPr>
      </w:pPr>
      <w:r>
        <w:rPr>
          <w:rFonts w:hint="eastAsia" w:ascii="Times New Roman"/>
        </w:rPr>
        <w:t>摘镜后应进行眼表健康检查，采用裂隙灯显微镜在低倍率的弥散光下观察球结膜是否有充血及压痕，并在钴蓝光下观察角膜及角巩膜缘是否有点染。</w:t>
      </w:r>
    </w:p>
    <w:p w14:paraId="20874A65">
      <w:pPr>
        <w:pStyle w:val="165"/>
        <w:rPr>
          <w:rFonts w:ascii="Times New Roman"/>
        </w:rPr>
      </w:pPr>
      <w:r>
        <w:rPr>
          <w:rFonts w:ascii="Times New Roman"/>
        </w:rPr>
        <w:t>根据不同镜片品牌的要求</w:t>
      </w:r>
      <w:r>
        <w:rPr>
          <w:rFonts w:hint="eastAsia" w:ascii="Times New Roman"/>
        </w:rPr>
        <w:t>确定巩膜镜最终参数。</w:t>
      </w:r>
    </w:p>
    <w:p w14:paraId="4BDD95F6">
      <w:pPr>
        <w:pStyle w:val="104"/>
        <w:spacing w:before="240" w:after="240"/>
        <w:rPr>
          <w:rFonts w:ascii="Times New Roman"/>
        </w:rPr>
      </w:pPr>
      <w:bookmarkStart w:id="68" w:name="_Toc204169050"/>
      <w:bookmarkStart w:id="69" w:name="_Toc204168781"/>
      <w:bookmarkStart w:id="70" w:name="_Toc207642241"/>
      <w:bookmarkStart w:id="71" w:name="_Toc203809010"/>
      <w:r>
        <w:rPr>
          <w:rFonts w:hint="eastAsia" w:ascii="Times New Roman"/>
        </w:rPr>
        <w:t>取镜</w:t>
      </w:r>
      <w:bookmarkEnd w:id="68"/>
      <w:bookmarkEnd w:id="69"/>
      <w:bookmarkEnd w:id="70"/>
    </w:p>
    <w:p w14:paraId="7E8C686E">
      <w:pPr>
        <w:pStyle w:val="105"/>
        <w:spacing w:before="120" w:after="120"/>
        <w:rPr>
          <w:rFonts w:ascii="Times New Roman"/>
        </w:rPr>
      </w:pPr>
      <w:bookmarkStart w:id="72" w:name="_Toc207642242"/>
      <w:r>
        <w:rPr>
          <w:rFonts w:hint="eastAsia" w:ascii="Times New Roman"/>
        </w:rPr>
        <w:t>取镜前准备</w:t>
      </w:r>
      <w:bookmarkEnd w:id="72"/>
    </w:p>
    <w:p w14:paraId="4F243D3F">
      <w:pPr>
        <w:pStyle w:val="56"/>
        <w:ind w:firstLine="420"/>
      </w:pPr>
      <w:r>
        <w:rPr>
          <w:rFonts w:hint="eastAsia"/>
        </w:rPr>
        <w:t>与配戴者预约前先核验镜片信息，包括镜片基弧、屈光度、直径、矢高等；询问配戴者眼部或全身是否存在明显异常；与配戴者确定取镜时间。</w:t>
      </w:r>
    </w:p>
    <w:p w14:paraId="61595253">
      <w:pPr>
        <w:pStyle w:val="105"/>
        <w:spacing w:before="120" w:after="120"/>
        <w:rPr>
          <w:rFonts w:ascii="Times New Roman"/>
        </w:rPr>
      </w:pPr>
      <w:bookmarkStart w:id="73" w:name="_Toc207642243"/>
      <w:r>
        <w:rPr>
          <w:rFonts w:hint="eastAsia" w:ascii="Times New Roman"/>
        </w:rPr>
        <w:t>取镜检查</w:t>
      </w:r>
      <w:bookmarkEnd w:id="73"/>
    </w:p>
    <w:p w14:paraId="125DA7E9">
      <w:pPr>
        <w:pStyle w:val="165"/>
      </w:pPr>
      <w:r>
        <w:rPr>
          <w:rFonts w:hint="eastAsia"/>
        </w:rPr>
        <w:t>采用裂隙灯显微镜检查眼前节以确认角结膜健康状态；同时检查镜片情况，包括镜片是否存在破损，划痕等。</w:t>
      </w:r>
    </w:p>
    <w:p w14:paraId="2AC53DDD">
      <w:pPr>
        <w:pStyle w:val="165"/>
      </w:pPr>
      <w:r>
        <w:rPr>
          <w:rFonts w:hint="eastAsia"/>
        </w:rPr>
        <w:t>镜片需先用硬性接触镜的护理液揉搓清洗后才能戴镜，戴镜后即刻进行评估，同时记录戴镜视力，并进行片上追加主、客观验光，记录验光结果及最佳矫正视力。待镜片沉降1h</w:t>
      </w:r>
      <w:r>
        <w:t>～2</w:t>
      </w:r>
      <w:r>
        <w:rPr>
          <w:rFonts w:hint="eastAsia"/>
        </w:rPr>
        <w:t>h后再次进行配适评估。摘镜后需进行检查眼表健康。</w:t>
      </w:r>
    </w:p>
    <w:p w14:paraId="46B4B690">
      <w:pPr>
        <w:pStyle w:val="165"/>
        <w:rPr>
          <w:sz w:val="22"/>
        </w:rPr>
      </w:pPr>
      <w:r>
        <w:rPr>
          <w:rFonts w:hint="eastAsia"/>
          <w:sz w:val="22"/>
        </w:rPr>
        <w:t>为避免在学习镜片摘戴过程中造成的角膜上皮损伤或其他眼部不适而影响镜片的评估，应将镜片的摘戴学习及护理宣教安排在最后，最终要确保配戴者能自行或在监护人的帮助下完成完整的摘戴及护理过程。</w:t>
      </w:r>
    </w:p>
    <w:p w14:paraId="4D43CBDF">
      <w:pPr>
        <w:pStyle w:val="105"/>
        <w:spacing w:before="120" w:after="120"/>
        <w:rPr>
          <w:rFonts w:ascii="Times New Roman"/>
        </w:rPr>
      </w:pPr>
      <w:bookmarkStart w:id="74" w:name="_Toc207642244"/>
      <w:r>
        <w:rPr>
          <w:rFonts w:hint="eastAsia" w:ascii="Times New Roman"/>
        </w:rPr>
        <w:t>取镜宣教</w:t>
      </w:r>
      <w:bookmarkEnd w:id="74"/>
    </w:p>
    <w:p w14:paraId="72538E05">
      <w:pPr>
        <w:pStyle w:val="65"/>
        <w:spacing w:before="120" w:after="120"/>
        <w:rPr>
          <w:rFonts w:ascii="Times New Roman"/>
        </w:rPr>
      </w:pPr>
      <w:r>
        <w:rPr>
          <w:rFonts w:hint="eastAsia" w:ascii="Times New Roman"/>
        </w:rPr>
        <w:t>摘戴镜宣教</w:t>
      </w:r>
    </w:p>
    <w:p w14:paraId="362BF78A">
      <w:pPr>
        <w:pStyle w:val="56"/>
        <w:ind w:firstLine="420"/>
      </w:pPr>
      <w:r>
        <w:rPr>
          <w:rFonts w:hint="eastAsia"/>
        </w:rPr>
        <w:t>成功地摘戴巩膜镜，首先需要将眼睑张开得比巩膜镜的直径更大，并保持注视前方以减少巩膜镜下出现气泡的机会。配戴巩膜镜前，镜片凹面应装满无菌的生理盐水。为避免液体溢出，通常将镜片放在干净的手指上（三指法或双指法）、吸棒或巩膜镜支架等小设备上辅助戴镜。摘除巩膜镜时，应将吸棒贴向巩膜镜的边缘，然后倾斜远离眼睛以取出镜片。</w:t>
      </w:r>
    </w:p>
    <w:p w14:paraId="00370CD7">
      <w:pPr>
        <w:pStyle w:val="65"/>
        <w:spacing w:before="120" w:after="120"/>
        <w:rPr>
          <w:rFonts w:ascii="Times New Roman"/>
        </w:rPr>
      </w:pPr>
      <w:r>
        <w:rPr>
          <w:rFonts w:hint="eastAsia" w:ascii="Times New Roman"/>
        </w:rPr>
        <w:t>护理宣教</w:t>
      </w:r>
    </w:p>
    <w:p w14:paraId="27988887">
      <w:pPr>
        <w:pStyle w:val="56"/>
        <w:ind w:firstLine="420"/>
      </w:pPr>
      <w:r>
        <w:rPr>
          <w:rFonts w:hint="eastAsia"/>
        </w:rPr>
        <w:t>从眼睛取下巩膜镜后，应通过双氧护理系统或硬性接触镜的多功能护理液系统进行清洁和消毒。每</w:t>
      </w:r>
      <w:r>
        <w:t>2</w:t>
      </w:r>
      <w:r>
        <w:rPr>
          <w:rFonts w:hint="eastAsia"/>
        </w:rPr>
        <w:t>周使用除蛋白护理液对镜片进行深度清洁。</w:t>
      </w:r>
    </w:p>
    <w:p w14:paraId="3F54A036">
      <w:pPr>
        <w:pStyle w:val="65"/>
        <w:spacing w:before="120" w:after="120"/>
        <w:rPr>
          <w:rFonts w:ascii="Times New Roman"/>
        </w:rPr>
      </w:pPr>
      <w:r>
        <w:rPr>
          <w:rFonts w:hint="eastAsia" w:ascii="Times New Roman"/>
        </w:rPr>
        <w:t>随访宣教</w:t>
      </w:r>
    </w:p>
    <w:p w14:paraId="197A3D5C">
      <w:pPr>
        <w:pStyle w:val="56"/>
        <w:ind w:firstLine="420"/>
      </w:pPr>
      <w:r>
        <w:rPr>
          <w:rFonts w:hint="eastAsia"/>
        </w:rPr>
        <w:t>为保证戴镜的安全性，需在戴镜后</w:t>
      </w:r>
      <w:r>
        <w:t>1</w:t>
      </w:r>
      <w:r>
        <w:rPr>
          <w:rFonts w:hint="eastAsia"/>
        </w:rPr>
        <w:t>周、</w:t>
      </w:r>
      <w:r>
        <w:t>2</w:t>
      </w:r>
      <w:r>
        <w:rPr>
          <w:rFonts w:hint="eastAsia"/>
        </w:rPr>
        <w:t>周、</w:t>
      </w:r>
      <w:r>
        <w:t>1</w:t>
      </w:r>
      <w:r>
        <w:rPr>
          <w:rFonts w:hint="eastAsia"/>
        </w:rPr>
        <w:t>个月、</w:t>
      </w:r>
      <w:r>
        <w:t>3</w:t>
      </w:r>
      <w:r>
        <w:rPr>
          <w:rFonts w:hint="eastAsia"/>
        </w:rPr>
        <w:t>个月，以后每</w:t>
      </w:r>
      <w:r>
        <w:t>3</w:t>
      </w:r>
      <w:r>
        <w:rPr>
          <w:rFonts w:hint="eastAsia"/>
        </w:rPr>
        <w:t>个月进行常规复查，复查内容包括戴镜视力、眼部健康、镜片的配适状态、镜片清洁度及完整性的检查。一旦有任何不适的情况，应立即停戴镜片并及时就诊。</w:t>
      </w:r>
    </w:p>
    <w:p w14:paraId="4F018B21">
      <w:pPr>
        <w:pStyle w:val="104"/>
        <w:spacing w:before="240" w:after="240"/>
        <w:rPr>
          <w:rFonts w:ascii="Times New Roman"/>
        </w:rPr>
      </w:pPr>
      <w:bookmarkStart w:id="75" w:name="_Toc204168782"/>
      <w:bookmarkStart w:id="76" w:name="_Toc204169051"/>
      <w:bookmarkStart w:id="77" w:name="_Toc207642245"/>
      <w:r>
        <w:rPr>
          <w:rFonts w:hint="eastAsia" w:ascii="Times New Roman"/>
        </w:rPr>
        <w:t>复诊</w:t>
      </w:r>
      <w:bookmarkEnd w:id="71"/>
      <w:bookmarkEnd w:id="75"/>
      <w:bookmarkEnd w:id="76"/>
      <w:bookmarkEnd w:id="77"/>
    </w:p>
    <w:p w14:paraId="519CF2EF">
      <w:pPr>
        <w:pStyle w:val="105"/>
        <w:spacing w:before="120" w:after="120"/>
        <w:rPr>
          <w:rFonts w:ascii="Times New Roman"/>
          <w:lang w:bidi="ar"/>
        </w:rPr>
      </w:pPr>
      <w:bookmarkStart w:id="78" w:name="_Toc207642246"/>
      <w:r>
        <w:rPr>
          <w:rFonts w:hint="eastAsia" w:ascii="Times New Roman"/>
          <w:lang w:bidi="ar"/>
        </w:rPr>
        <w:t>复诊时间</w:t>
      </w:r>
      <w:bookmarkEnd w:id="78"/>
    </w:p>
    <w:p w14:paraId="5E147883">
      <w:pPr>
        <w:pStyle w:val="165"/>
      </w:pPr>
      <w:r>
        <w:rPr>
          <w:rFonts w:hint="eastAsia"/>
        </w:rPr>
        <w:t>在配戴巩膜镜期间，配戴者定期复诊。</w:t>
      </w:r>
      <w:bookmarkStart w:id="79" w:name="_Hlk171150346"/>
      <w:r>
        <w:rPr>
          <w:rFonts w:hint="eastAsia"/>
        </w:rPr>
        <w:t>复诊时间建议安排在戴镜后</w:t>
      </w:r>
      <w:r>
        <w:t>1</w:t>
      </w:r>
      <w:r>
        <w:rPr>
          <w:rFonts w:hint="eastAsia"/>
        </w:rPr>
        <w:t>周、</w:t>
      </w:r>
      <w:r>
        <w:t>2</w:t>
      </w:r>
      <w:r>
        <w:rPr>
          <w:rFonts w:hint="eastAsia"/>
        </w:rPr>
        <w:t>周、</w:t>
      </w:r>
      <w:r>
        <w:t>1</w:t>
      </w:r>
      <w:r>
        <w:rPr>
          <w:rFonts w:hint="eastAsia"/>
        </w:rPr>
        <w:t>个月、</w:t>
      </w:r>
      <w:r>
        <w:t>3</w:t>
      </w:r>
      <w:r>
        <w:rPr>
          <w:rFonts w:hint="eastAsia"/>
        </w:rPr>
        <w:t>个月和之后的每</w:t>
      </w:r>
      <w:r>
        <w:t>3</w:t>
      </w:r>
      <w:r>
        <w:rPr>
          <w:rFonts w:hint="eastAsia"/>
        </w:rPr>
        <w:t>个月进行</w:t>
      </w:r>
      <w:bookmarkEnd w:id="79"/>
      <w:r>
        <w:rPr>
          <w:rFonts w:hint="eastAsia"/>
        </w:rPr>
        <w:t>。</w:t>
      </w:r>
    </w:p>
    <w:p w14:paraId="3B648FA4">
      <w:pPr>
        <w:pStyle w:val="165"/>
      </w:pPr>
      <w:r>
        <w:rPr>
          <w:rFonts w:hint="eastAsia"/>
        </w:rPr>
        <w:t>每次复诊至少应在戴镜</w:t>
      </w:r>
      <w:r>
        <w:t>2</w:t>
      </w:r>
      <w:r>
        <w:rPr>
          <w:rFonts w:hint="eastAsia"/>
        </w:rPr>
        <w:t>h后进行，嘱咐配戴者在复诊当日晨起戴镜时提前将荧光素钠染料浸入镜片的储液池中。询问配戴者的配戴体验、戴镜时间与频率、有无镜片“起雾”现象、摘镜后有无眼红或压痕，以及有无其他配戴不适等情况；再进行戴镜视力、片上追加验光、戴镜的配适评估、摘镜后眼表健康评估、眼压检测，以及镜片完整性和清洁度的检查。</w:t>
      </w:r>
    </w:p>
    <w:p w14:paraId="77BB6960">
      <w:pPr>
        <w:pStyle w:val="165"/>
      </w:pPr>
      <w:r>
        <w:rPr>
          <w:rFonts w:hint="eastAsia"/>
        </w:rPr>
        <w:t>可结合配戴者的情况，每</w:t>
      </w:r>
      <w:r>
        <w:t>3</w:t>
      </w:r>
      <w:r>
        <w:rPr>
          <w:rFonts w:hint="eastAsia"/>
        </w:rPr>
        <w:t>个月进行一次角膜地形图的检查，以及每</w:t>
      </w:r>
      <w:r>
        <w:t>6</w:t>
      </w:r>
      <w:r>
        <w:rPr>
          <w:rFonts w:hint="eastAsia"/>
        </w:rPr>
        <w:t>个月进行一次角膜内皮细胞的检查。最后针对复诊中发现的问题及时进行处理和针对性宣教，并预约下次复诊时间。</w:t>
      </w:r>
    </w:p>
    <w:p w14:paraId="14FB68CC">
      <w:pPr>
        <w:pStyle w:val="105"/>
        <w:spacing w:before="120" w:after="120"/>
        <w:rPr>
          <w:rFonts w:ascii="Times New Roman"/>
        </w:rPr>
      </w:pPr>
      <w:bookmarkStart w:id="80" w:name="_Toc207642247"/>
      <w:r>
        <w:rPr>
          <w:rFonts w:hint="eastAsia" w:ascii="Times New Roman"/>
        </w:rPr>
        <w:t>复诊内容</w:t>
      </w:r>
      <w:bookmarkEnd w:id="80"/>
    </w:p>
    <w:p w14:paraId="40CFC067">
      <w:pPr>
        <w:pStyle w:val="165"/>
      </w:pPr>
      <w:r>
        <w:rPr>
          <w:rFonts w:hint="eastAsia"/>
        </w:rPr>
        <w:t>镜片检查应采用裂隙灯显微镜的低中倍率白色弥散光，具体如下：</w:t>
      </w:r>
    </w:p>
    <w:p w14:paraId="23FE082A">
      <w:pPr>
        <w:pStyle w:val="174"/>
        <w:numPr>
          <w:ilvl w:val="0"/>
          <w:numId w:val="37"/>
        </w:numPr>
      </w:pPr>
      <w:r>
        <w:rPr>
          <w:rFonts w:hint="eastAsia"/>
        </w:rPr>
        <w:t>检查镜片整体情况，务必着重观察镜片中央区、角巩膜缘区及着陆区是否有污渍、蛋白质沉淀、划痕等情况；</w:t>
      </w:r>
    </w:p>
    <w:p w14:paraId="2A5C967D">
      <w:pPr>
        <w:pStyle w:val="174"/>
      </w:pPr>
      <w:r>
        <w:rPr>
          <w:rFonts w:hint="eastAsia"/>
        </w:rPr>
        <w:t>仔细检查镜片边缘的完整性，是否有缺损，裂痕等。通过规范检查镜片，医生可根据镜片清洁情况判断配戴者的护理情况，同时通过配戴者的戴镜习惯及护理细节，给予针对性的宣教指导。</w:t>
      </w:r>
    </w:p>
    <w:p w14:paraId="54D0EB95">
      <w:pPr>
        <w:pStyle w:val="174"/>
      </w:pPr>
      <w:r>
        <w:rPr>
          <w:rFonts w:hint="eastAsia"/>
        </w:rPr>
        <w:t>镜片附属品的清洁度和更换情况，定期检查镜盒、吸棒的清洁程度和更换频次，规避护理产品的超期使用问题。</w:t>
      </w:r>
    </w:p>
    <w:p w14:paraId="2C7161D6">
      <w:pPr>
        <w:pStyle w:val="165"/>
      </w:pPr>
      <w:r>
        <w:rPr>
          <w:rFonts w:hint="eastAsia"/>
        </w:rPr>
        <w:t>每次复诊摘镜后，应监测眼压是否有变化。</w:t>
      </w:r>
    </w:p>
    <w:p w14:paraId="2EF737C3">
      <w:pPr>
        <w:pStyle w:val="165"/>
      </w:pPr>
      <w:r>
        <w:rPr>
          <w:rFonts w:hint="eastAsia"/>
        </w:rPr>
        <w:t>定期回顾镜片的摘戴及护理方法，确保镜片长期配戴的安全性。</w:t>
      </w:r>
    </w:p>
    <w:p w14:paraId="06FC432A">
      <w:pPr>
        <w:pStyle w:val="165"/>
      </w:pPr>
      <w:r>
        <w:rPr>
          <w:rFonts w:hint="eastAsia"/>
        </w:rPr>
        <w:t>每半年进行一次角膜内皮细胞的检查。需要密切观察其变化，由验配医师决定是否需要暂停配戴，或终止配戴。角膜内皮细胞检查作为验配巩膜镜的常规检查，可以直观的反映角膜在一定时期内的代谢状况，观察镜片短期及长期配戴后对角膜的影响，以进一步评价巩膜镜的透氧性能和安全性能。</w:t>
      </w:r>
    </w:p>
    <w:p w14:paraId="109AADBB">
      <w:pPr>
        <w:pStyle w:val="165"/>
      </w:pPr>
      <w:r>
        <w:rPr>
          <w:rFonts w:hint="eastAsia"/>
        </w:rPr>
        <w:t>可每3个月进行一次角膜地形图的检查，观察角膜形态，以便及早发现异常。当</w:t>
      </w:r>
      <w:r>
        <w:t>在连续随访中发现角膜中央或旁中央曲率突然变陡、变薄，或出现局部高度异常隆起，提示可能存在角膜受压、缺氧或水肿，需立即停镜并进一步处理</w:t>
      </w:r>
      <w:r>
        <w:rPr>
          <w:rFonts w:hint="eastAsia"/>
        </w:rPr>
        <w:t>。</w:t>
      </w:r>
    </w:p>
    <w:p w14:paraId="65DC56AE">
      <w:pPr>
        <w:pStyle w:val="65"/>
        <w:spacing w:before="120" w:after="120"/>
        <w:rPr>
          <w:rFonts w:ascii="Times New Roman"/>
        </w:rPr>
      </w:pPr>
      <w:r>
        <w:rPr>
          <w:rFonts w:hint="eastAsia" w:ascii="Times New Roman"/>
        </w:rPr>
        <w:t>镜片的停戴指征</w:t>
      </w:r>
    </w:p>
    <w:p w14:paraId="2BE99163">
      <w:pPr>
        <w:pStyle w:val="56"/>
        <w:ind w:firstLine="420"/>
      </w:pPr>
      <w:r>
        <w:rPr>
          <w:rFonts w:hint="eastAsia"/>
        </w:rPr>
        <w:t>配戴者复诊时，出现以下情况需立即停戴镜片：</w:t>
      </w:r>
    </w:p>
    <w:p w14:paraId="76A41111">
      <w:pPr>
        <w:pStyle w:val="174"/>
        <w:numPr>
          <w:ilvl w:val="0"/>
          <w:numId w:val="38"/>
        </w:numPr>
      </w:pPr>
      <w:r>
        <w:rPr>
          <w:rFonts w:hint="eastAsia"/>
        </w:rPr>
        <w:t>戴镜后出现明显眼红、眼痛、畏光流泪等刺激症状时；</w:t>
      </w:r>
    </w:p>
    <w:p w14:paraId="492F6442">
      <w:pPr>
        <w:pStyle w:val="174"/>
      </w:pPr>
      <w:r>
        <w:rPr>
          <w:rFonts w:hint="eastAsia"/>
        </w:rPr>
        <w:t>戴镜后短期内（</w:t>
      </w:r>
      <w:r>
        <w:t>1</w:t>
      </w:r>
      <w:r>
        <w:rPr>
          <w:rFonts w:hint="eastAsia"/>
        </w:rPr>
        <w:t>小时内）则出现明显雾视时；</w:t>
      </w:r>
    </w:p>
    <w:p w14:paraId="6AC4F038">
      <w:pPr>
        <w:pStyle w:val="174"/>
      </w:pPr>
      <w:r>
        <w:rPr>
          <w:rFonts w:hint="eastAsia"/>
        </w:rPr>
        <w:t>镜片出现裂纹、破损、无法去除的脏污时；</w:t>
      </w:r>
    </w:p>
    <w:p w14:paraId="61643556">
      <w:pPr>
        <w:pStyle w:val="174"/>
      </w:pPr>
      <w:r>
        <w:rPr>
          <w:rFonts w:hint="eastAsia"/>
        </w:rPr>
        <w:t>当镜片超期使用时；</w:t>
      </w:r>
    </w:p>
    <w:p w14:paraId="27E65A32">
      <w:pPr>
        <w:pStyle w:val="174"/>
      </w:pPr>
      <w:r>
        <w:rPr>
          <w:rFonts w:hint="eastAsia"/>
        </w:rPr>
        <w:t>干眼患者治疗有效，病情稳定时，结合生活情况及经济水平等酌情考虑停戴；</w:t>
      </w:r>
    </w:p>
    <w:p w14:paraId="35AB02D0">
      <w:pPr>
        <w:pStyle w:val="179"/>
      </w:pPr>
      <w:r>
        <w:rPr>
          <w:rFonts w:hint="eastAsia"/>
        </w:rPr>
        <w:t>单纯屈光不正或圆锥角膜患者使用其他方式能也有效矫正视力且配戴安全舒适时，可考虑停戴。</w:t>
      </w:r>
    </w:p>
    <w:p w14:paraId="38EA45FD">
      <w:pPr>
        <w:pStyle w:val="105"/>
        <w:spacing w:before="120" w:after="120"/>
        <w:rPr>
          <w:rFonts w:ascii="Times New Roman"/>
        </w:rPr>
      </w:pPr>
      <w:bookmarkStart w:id="81" w:name="_Toc207642248"/>
      <w:r>
        <w:rPr>
          <w:rFonts w:hint="eastAsia" w:ascii="Times New Roman"/>
        </w:rPr>
        <w:t>镜片的更换周期</w:t>
      </w:r>
      <w:bookmarkEnd w:id="81"/>
    </w:p>
    <w:p w14:paraId="52C2238B">
      <w:pPr>
        <w:pStyle w:val="56"/>
        <w:ind w:firstLine="420"/>
      </w:pPr>
      <w:r>
        <w:rPr>
          <w:rFonts w:hint="eastAsia"/>
        </w:rPr>
        <w:t>复诊时，医生要关注镜片是否需要更换。因为在合理配戴、使用及护理的基础上，镜片的更换周期为每</w:t>
      </w:r>
      <w:r>
        <w:t>1</w:t>
      </w:r>
      <w:r>
        <w:rPr>
          <w:rFonts w:hint="eastAsia"/>
        </w:rPr>
        <w:t>年或1</w:t>
      </w:r>
      <w:r>
        <w:t>.5</w:t>
      </w:r>
      <w:r>
        <w:rPr>
          <w:rFonts w:hint="eastAsia"/>
        </w:rPr>
        <w:t>年。当镜片磨损严重时，可根据实际情况提前更换。</w:t>
      </w:r>
    </w:p>
    <w:p w14:paraId="3C2AD086">
      <w:pPr>
        <w:pStyle w:val="105"/>
        <w:spacing w:before="120" w:after="120"/>
        <w:rPr>
          <w:rFonts w:ascii="Times New Roman"/>
        </w:rPr>
      </w:pPr>
      <w:bookmarkStart w:id="82" w:name="_Toc207642249"/>
      <w:r>
        <w:rPr>
          <w:rFonts w:hint="eastAsia" w:ascii="Times New Roman"/>
        </w:rPr>
        <w:t>调整镜片参数</w:t>
      </w:r>
      <w:bookmarkEnd w:id="82"/>
    </w:p>
    <w:p w14:paraId="4CA4DC01">
      <w:pPr>
        <w:pStyle w:val="65"/>
        <w:spacing w:before="120" w:after="120"/>
        <w:rPr>
          <w:rFonts w:ascii="Times New Roman"/>
        </w:rPr>
      </w:pPr>
      <w:r>
        <w:rPr>
          <w:rFonts w:hint="eastAsia" w:ascii="Times New Roman"/>
        </w:rPr>
        <w:t>调整参数的原因</w:t>
      </w:r>
    </w:p>
    <w:p w14:paraId="286F3DD3">
      <w:pPr>
        <w:pStyle w:val="56"/>
        <w:ind w:firstLine="420"/>
      </w:pPr>
      <w:r>
        <w:rPr>
          <w:rFonts w:hint="eastAsia"/>
        </w:rPr>
        <w:t>镜片参数不当可能引起戴镜后出现眼红、眼痛、异物感、视力模糊等症状，以及摘镜后结膜异常充血、角膜损伤等体征。当配戴者出现以上症状或体征时，需要仔细评估镜片的参数，发现参数不合适时需及时调整。</w:t>
      </w:r>
    </w:p>
    <w:p w14:paraId="133498CA">
      <w:pPr>
        <w:pStyle w:val="65"/>
        <w:spacing w:before="120" w:after="120"/>
        <w:rPr>
          <w:rFonts w:ascii="Times New Roman"/>
        </w:rPr>
      </w:pPr>
      <w:r>
        <w:rPr>
          <w:rFonts w:hint="eastAsia" w:ascii="Times New Roman"/>
        </w:rPr>
        <w:t>具体调整方法</w:t>
      </w:r>
    </w:p>
    <w:p w14:paraId="45444F4C">
      <w:pPr>
        <w:pStyle w:val="94"/>
        <w:spacing w:before="120" w:after="120"/>
        <w:rPr>
          <w:rFonts w:ascii="Times New Roman"/>
        </w:rPr>
      </w:pPr>
      <w:r>
        <w:rPr>
          <w:rFonts w:hint="eastAsia" w:ascii="Times New Roman"/>
        </w:rPr>
        <w:t>镜片直径</w:t>
      </w:r>
    </w:p>
    <w:p w14:paraId="5E4F6842">
      <w:pPr>
        <w:pStyle w:val="56"/>
        <w:ind w:firstLine="420"/>
      </w:pPr>
      <w:r>
        <w:rPr>
          <w:rFonts w:hint="eastAsia"/>
        </w:rPr>
        <w:t>当镜片直径过小时，角巩膜缘组织更易接触到镜片，进而造成组织损伤。把荧光素钠染料浸入镜片的储液池后嘱咐配戴者戴镜，在钴蓝光下观察，可以较明显地看到是否有因镜片直径过小而引起的角巩膜缘与镜片的接触（暗区），以判断镜片直径是否合适。但要和镜片明显偏位时产生的接触暗区（例如明显下偏时上方角膜巩缘区域与镜片接触）进行鉴别。当镜片直径过大时，会引起镜片朝颞下方偏位、以及出现结膜的吸附或压白。当出现上述情况时，应及时调整镜片的直径。</w:t>
      </w:r>
    </w:p>
    <w:p w14:paraId="103BE063">
      <w:pPr>
        <w:pStyle w:val="94"/>
        <w:spacing w:before="120" w:after="120"/>
        <w:rPr>
          <w:rFonts w:ascii="Times New Roman"/>
        </w:rPr>
      </w:pPr>
      <w:r>
        <w:rPr>
          <w:rFonts w:hint="eastAsia" w:ascii="Times New Roman"/>
        </w:rPr>
        <w:t>镜片着陆区的松紧度及边翘</w:t>
      </w:r>
    </w:p>
    <w:p w14:paraId="2303D984">
      <w:pPr>
        <w:pStyle w:val="56"/>
        <w:ind w:firstLine="420"/>
      </w:pPr>
      <w:r>
        <w:rPr>
          <w:rFonts w:hint="eastAsia"/>
        </w:rPr>
        <w:t>当超过一个象限的结膜、巩膜出现被压迫的“漂白带”现象，需要放松镜片着陆区。当部分区域的边翘出现漏液或镜下有小气泡等现象，需增加镜片的环曲量。</w:t>
      </w:r>
    </w:p>
    <w:p w14:paraId="55E501DB">
      <w:pPr>
        <w:pStyle w:val="94"/>
        <w:spacing w:before="120" w:after="120"/>
        <w:rPr>
          <w:rFonts w:ascii="Times New Roman"/>
        </w:rPr>
      </w:pPr>
      <w:r>
        <w:rPr>
          <w:rFonts w:hint="eastAsia" w:ascii="Times New Roman"/>
        </w:rPr>
        <w:t>镜下各区域水液层厚度</w:t>
      </w:r>
    </w:p>
    <w:p w14:paraId="6BE2791A">
      <w:pPr>
        <w:pStyle w:val="56"/>
        <w:ind w:firstLine="420"/>
      </w:pPr>
      <w:r>
        <w:rPr>
          <w:rFonts w:hint="eastAsia"/>
        </w:rPr>
        <w:t>当中央光学区顶点处的镜下水液层厚度</w:t>
      </w:r>
      <w:r>
        <w:t>＞400μm</w:t>
      </w:r>
      <w:r>
        <w:rPr>
          <w:rFonts w:hint="eastAsia"/>
        </w:rPr>
        <w:t>时，戴镜过程中不仅容易出现雾视现象，还会导致角膜水肿。当厚度过小时，镜片与角膜接触，容易出现角膜损伤和视力模糊。应调整镜片中央光学区的矢高。</w:t>
      </w:r>
    </w:p>
    <w:p w14:paraId="3A35E428">
      <w:pPr>
        <w:pStyle w:val="56"/>
        <w:ind w:firstLine="420"/>
      </w:pPr>
      <w:r>
        <w:rPr>
          <w:rFonts w:hint="eastAsia"/>
        </w:rPr>
        <w:t>角巩膜缘处的镜下水液层过厚时，更易出现雾视现象。同时因静水压影响，会导致部分配戴者松弛的结膜被“吸”入镜下，严重者可引起结膜嵌顿。应减小镜片角巩膜缘的矢高，使角巩膜缘处的水液层厚度全天保持在</w:t>
      </w:r>
      <w:r>
        <w:t>10um～50um</w:t>
      </w:r>
      <w:r>
        <w:rPr>
          <w:rFonts w:hint="eastAsia"/>
        </w:rPr>
        <w:t>为宜。角巩膜缘处水液层过薄时，易出现肉眼可见的镜下暗区，应增加镜片角巩膜缘的矢高以改善该处的水液层厚度，但需注意与镜片直径偏小引起的暗区相鉴别。</w:t>
      </w:r>
    </w:p>
    <w:p w14:paraId="50476FC7">
      <w:pPr>
        <w:pStyle w:val="56"/>
        <w:ind w:firstLine="420"/>
      </w:pPr>
      <w:r>
        <w:rPr>
          <w:rFonts w:hint="eastAsia"/>
        </w:rPr>
        <w:t>中央光学区与角巩膜缘区之间的区域较少需要直接调整。但当配戴者角膜中央区特别陡峭时（重度圆锥角膜、角膜外伤疤痕等），而当镜片中央光学区较平坦时，易出现旁中央区域镜下的水液层过厚，这会导致镜下泪液蛋白析出过量。通过调整三区设计镜片中央光学区的曲率半径或四区设计镜片中周区的曲率半径以匹配角膜形态，达到较均匀的镜下泪液分布。</w:t>
      </w:r>
    </w:p>
    <w:p w14:paraId="3567EE46">
      <w:pPr>
        <w:pStyle w:val="94"/>
        <w:spacing w:before="120" w:after="120"/>
        <w:rPr>
          <w:rFonts w:ascii="Times New Roman"/>
        </w:rPr>
      </w:pPr>
      <w:r>
        <w:rPr>
          <w:rFonts w:hint="eastAsia" w:ascii="Times New Roman"/>
        </w:rPr>
        <w:t>环曲设计的轴位旋转</w:t>
      </w:r>
    </w:p>
    <w:p w14:paraId="286138E2">
      <w:pPr>
        <w:pStyle w:val="56"/>
        <w:ind w:firstLine="420"/>
      </w:pPr>
      <w:r>
        <w:rPr>
          <w:rFonts w:hint="eastAsia"/>
        </w:rPr>
        <w:t>复查时观察环曲设计镜片的轴位，与验配试戴时是否有较大的角度差异。若镜片前表面为球面设计，镜片旋转对视力影响不大。若前表面为环曲设计，镜片旋转可能影响最终视力矫正结果。视力影响较大时需重新试戴镜片，并给予足够的沉降时间来再次确认轴位位置。</w:t>
      </w:r>
    </w:p>
    <w:p w14:paraId="2A6BE5D0">
      <w:pPr>
        <w:pStyle w:val="94"/>
        <w:spacing w:before="120" w:after="120"/>
        <w:rPr>
          <w:rFonts w:ascii="Times New Roman"/>
        </w:rPr>
      </w:pPr>
      <w:r>
        <w:rPr>
          <w:rFonts w:hint="eastAsia" w:ascii="Times New Roman"/>
        </w:rPr>
        <w:t>片上屈光不正</w:t>
      </w:r>
    </w:p>
    <w:p w14:paraId="452AB232">
      <w:pPr>
        <w:pStyle w:val="56"/>
        <w:ind w:firstLine="420"/>
      </w:pPr>
      <w:r>
        <w:rPr>
          <w:rFonts w:hint="eastAsia"/>
        </w:rPr>
        <w:t>戴镜后视力低于预期值，在排除明显配适不良后，当存在明显的屈光不正，应修正镜片的屈光度。如仅存在球镜差异，进行镜眼距换算后增减镜片球镜度数。当存在柱镜差异且对视力有明显影响时，需酌情处理。当镜片前表面为球面设计，充分沉降后记录环曲设计镜片的轴位及柱镜度数予以前表面环曲设计；当镜片前表面为环曲设计，镜片上的柱镜轴位一致时可直接增减柱镜度数，而轴位不一致时需重新试戴、评估及订片。</w:t>
      </w:r>
    </w:p>
    <w:p w14:paraId="0206F5BA">
      <w:pPr>
        <w:pStyle w:val="104"/>
        <w:spacing w:before="240" w:after="240"/>
        <w:rPr>
          <w:rFonts w:ascii="Times New Roman"/>
        </w:rPr>
      </w:pPr>
      <w:bookmarkStart w:id="83" w:name="_Toc203809011"/>
      <w:bookmarkStart w:id="84" w:name="_Toc204168783"/>
      <w:bookmarkStart w:id="85" w:name="_Toc204169052"/>
      <w:bookmarkStart w:id="86" w:name="_Toc207642250"/>
      <w:r>
        <w:rPr>
          <w:rFonts w:hint="eastAsia" w:ascii="Times New Roman"/>
        </w:rPr>
        <w:t>并发症及处理</w:t>
      </w:r>
      <w:bookmarkEnd w:id="83"/>
      <w:bookmarkEnd w:id="84"/>
      <w:bookmarkEnd w:id="85"/>
      <w:bookmarkEnd w:id="86"/>
    </w:p>
    <w:p w14:paraId="1D2D436D">
      <w:pPr>
        <w:pStyle w:val="105"/>
        <w:spacing w:before="120" w:after="120"/>
        <w:rPr>
          <w:rFonts w:ascii="Times New Roman"/>
        </w:rPr>
      </w:pPr>
      <w:bookmarkStart w:id="87" w:name="_Toc207642251"/>
      <w:r>
        <w:rPr>
          <w:rFonts w:hint="eastAsia" w:ascii="Times New Roman"/>
        </w:rPr>
        <w:t>角膜损伤</w:t>
      </w:r>
      <w:bookmarkEnd w:id="87"/>
    </w:p>
    <w:p w14:paraId="60C70330">
      <w:pPr>
        <w:pStyle w:val="56"/>
        <w:ind w:firstLine="420"/>
      </w:pPr>
      <w:r>
        <w:rPr>
          <w:rFonts w:hint="eastAsia"/>
        </w:rPr>
        <w:t>嘱咐配戴者立即停戴镜片，予以角膜修复制剂滴眼。损伤较重时应联合抗生素滴眼液预防感染，密切随访。</w:t>
      </w:r>
    </w:p>
    <w:p w14:paraId="3276DCD5">
      <w:pPr>
        <w:pStyle w:val="105"/>
        <w:spacing w:before="120" w:after="120"/>
        <w:rPr>
          <w:rFonts w:ascii="Times New Roman"/>
        </w:rPr>
      </w:pPr>
      <w:bookmarkStart w:id="88" w:name="_Toc207642252"/>
      <w:r>
        <w:rPr>
          <w:rFonts w:hint="eastAsia" w:ascii="Times New Roman"/>
        </w:rPr>
        <w:t>感染性角膜炎或结膜炎</w:t>
      </w:r>
      <w:bookmarkEnd w:id="88"/>
    </w:p>
    <w:p w14:paraId="48B4157C">
      <w:pPr>
        <w:pStyle w:val="56"/>
        <w:ind w:firstLine="420"/>
      </w:pPr>
      <w:r>
        <w:rPr>
          <w:rFonts w:hint="eastAsia"/>
        </w:rPr>
        <w:t>嘱咐配戴者立即停戴镜片，必要时对镜片取样进行细菌及真菌培养，同时做药敏试验。早期予以广谱抗生素滴眼液治疗，感染较重时予以全身抗感染治疗，根据培养或药敏结果调整用药。当合并角膜损伤时，需联合角膜修复制剂滴眼。前期每日随访，待病情得到有效控制后可调整随访频率。</w:t>
      </w:r>
    </w:p>
    <w:p w14:paraId="4BDC1101">
      <w:pPr>
        <w:pStyle w:val="105"/>
        <w:spacing w:before="120" w:after="120"/>
        <w:rPr>
          <w:rFonts w:ascii="Times New Roman"/>
        </w:rPr>
      </w:pPr>
      <w:bookmarkStart w:id="89" w:name="_Toc207642253"/>
      <w:r>
        <w:rPr>
          <w:rFonts w:hint="eastAsia" w:ascii="Times New Roman"/>
        </w:rPr>
        <w:t>无菌性结膜充血</w:t>
      </w:r>
      <w:bookmarkEnd w:id="89"/>
    </w:p>
    <w:p w14:paraId="281C3A9B">
      <w:pPr>
        <w:pStyle w:val="56"/>
        <w:ind w:firstLine="420"/>
      </w:pPr>
      <w:r>
        <w:rPr>
          <w:rFonts w:hint="eastAsia"/>
        </w:rPr>
        <w:t>评估镜片配适时，一旦发现着陆区有压迫时需修改镜片参数。部分配戴者的戴镜、摘镜动作不当也可能导致镜下负压过大、摘镜后反跳性严重充血，此种情况应加强对配戴者的摘戴镜宣教。规范摘戴镜，以减少镜下负压及结膜反跳性充血，并嘱咐配戴者增加随访观察的频次。</w:t>
      </w:r>
    </w:p>
    <w:p w14:paraId="2BED8BCE">
      <w:pPr>
        <w:pStyle w:val="105"/>
        <w:spacing w:before="120" w:after="120"/>
        <w:rPr>
          <w:rFonts w:ascii="Times New Roman"/>
        </w:rPr>
      </w:pPr>
      <w:bookmarkStart w:id="90" w:name="_Toc207642254"/>
      <w:r>
        <w:rPr>
          <w:rFonts w:hint="eastAsia" w:ascii="Times New Roman"/>
        </w:rPr>
        <w:t>角膜内皮细胞异常</w:t>
      </w:r>
      <w:bookmarkEnd w:id="90"/>
    </w:p>
    <w:p w14:paraId="1E0FD44A">
      <w:pPr>
        <w:pStyle w:val="56"/>
        <w:ind w:firstLine="420"/>
      </w:pPr>
      <w:r>
        <w:rPr>
          <w:rFonts w:hint="eastAsia"/>
        </w:rPr>
        <w:t>若角膜内皮细胞数量或形态出现严重的异常改变，也应立即停戴巩膜镜，并尽快到眼科角膜疾病专科进行进一步诊疗。</w:t>
      </w:r>
    </w:p>
    <w:p w14:paraId="605A28F2">
      <w:pPr>
        <w:pStyle w:val="56"/>
        <w:ind w:firstLine="420"/>
      </w:pPr>
    </w:p>
    <w:p w14:paraId="498C7720">
      <w:pPr>
        <w:pStyle w:val="56"/>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pPr>
    </w:p>
    <w:bookmarkEnd w:id="26"/>
    <w:p w14:paraId="676B58E5">
      <w:pPr>
        <w:pStyle w:val="198"/>
        <w:rPr>
          <w:vanish w:val="0"/>
        </w:rPr>
      </w:pPr>
      <w:bookmarkStart w:id="91" w:name="BookMark5"/>
    </w:p>
    <w:p w14:paraId="017FB0AA">
      <w:pPr>
        <w:pStyle w:val="199"/>
        <w:rPr>
          <w:vanish w:val="0"/>
        </w:rPr>
      </w:pPr>
    </w:p>
    <w:p w14:paraId="0EF56941">
      <w:pPr>
        <w:pStyle w:val="76"/>
        <w:spacing w:after="120"/>
      </w:pPr>
      <w:r>
        <w:br w:type="textWrapping"/>
      </w:r>
      <w:bookmarkStart w:id="92" w:name="_Toc207642255"/>
      <w:r>
        <w:rPr>
          <w:rFonts w:hint="eastAsia"/>
        </w:rPr>
        <w:t>（资料性）</w:t>
      </w:r>
      <w:r>
        <w:br w:type="textWrapping"/>
      </w:r>
      <w:r>
        <w:rPr>
          <w:rFonts w:hint="eastAsia"/>
        </w:rPr>
        <w:t>巩膜镜临床验配表</w:t>
      </w:r>
      <w:bookmarkEnd w:id="92"/>
    </w:p>
    <w:p w14:paraId="6977FCDE">
      <w:pPr>
        <w:pStyle w:val="56"/>
        <w:ind w:firstLine="420"/>
      </w:pPr>
      <w:r>
        <w:rPr>
          <w:rFonts w:hint="eastAsia"/>
        </w:rPr>
        <w:t>巩膜镜临床验配表见表A.1。</w:t>
      </w:r>
    </w:p>
    <w:p w14:paraId="6E545964">
      <w:pPr>
        <w:pStyle w:val="77"/>
        <w:spacing w:before="120" w:after="120"/>
      </w:pPr>
      <w:r>
        <w:rPr>
          <w:rFonts w:hint="eastAsia"/>
        </w:rPr>
        <w:t>巩膜镜临床验配表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78"/>
        <w:gridCol w:w="778"/>
        <w:gridCol w:w="777"/>
        <w:gridCol w:w="777"/>
        <w:gridCol w:w="778"/>
        <w:gridCol w:w="778"/>
        <w:gridCol w:w="778"/>
        <w:gridCol w:w="778"/>
        <w:gridCol w:w="778"/>
        <w:gridCol w:w="778"/>
        <w:gridCol w:w="778"/>
        <w:gridCol w:w="778"/>
      </w:tblGrid>
      <w:tr w14:paraId="617D9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78" w:type="dxa"/>
            <w:tcBorders>
              <w:top w:val="single" w:color="auto" w:sz="8" w:space="0"/>
              <w:bottom w:val="single" w:color="auto" w:sz="8" w:space="0"/>
            </w:tcBorders>
            <w:shd w:val="clear" w:color="auto" w:fill="auto"/>
            <w:vAlign w:val="center"/>
          </w:tcPr>
          <w:p w14:paraId="3DC36824">
            <w:pPr>
              <w:pStyle w:val="178"/>
            </w:pPr>
            <w:r>
              <w:rPr>
                <w:rFonts w:hint="eastAsia"/>
              </w:rPr>
              <w:t>姓名</w:t>
            </w:r>
          </w:p>
        </w:tc>
        <w:tc>
          <w:tcPr>
            <w:tcW w:w="1555" w:type="dxa"/>
            <w:gridSpan w:val="2"/>
            <w:tcBorders>
              <w:top w:val="single" w:color="auto" w:sz="8" w:space="0"/>
              <w:bottom w:val="single" w:color="auto" w:sz="8" w:space="0"/>
            </w:tcBorders>
            <w:shd w:val="clear" w:color="auto" w:fill="auto"/>
            <w:vAlign w:val="center"/>
          </w:tcPr>
          <w:p w14:paraId="61D4A7AF">
            <w:pPr>
              <w:pStyle w:val="178"/>
            </w:pPr>
          </w:p>
        </w:tc>
        <w:tc>
          <w:tcPr>
            <w:tcW w:w="777" w:type="dxa"/>
            <w:tcBorders>
              <w:top w:val="single" w:color="auto" w:sz="8" w:space="0"/>
              <w:bottom w:val="single" w:color="auto" w:sz="8" w:space="0"/>
            </w:tcBorders>
            <w:shd w:val="clear" w:color="auto" w:fill="auto"/>
            <w:vAlign w:val="center"/>
          </w:tcPr>
          <w:p w14:paraId="04666EE8">
            <w:pPr>
              <w:pStyle w:val="178"/>
            </w:pPr>
            <w:r>
              <w:rPr>
                <w:rFonts w:hint="eastAsia"/>
              </w:rPr>
              <w:t>性别</w:t>
            </w:r>
          </w:p>
        </w:tc>
        <w:tc>
          <w:tcPr>
            <w:tcW w:w="778" w:type="dxa"/>
            <w:tcBorders>
              <w:top w:val="single" w:color="auto" w:sz="8" w:space="0"/>
              <w:bottom w:val="single" w:color="auto" w:sz="8" w:space="0"/>
            </w:tcBorders>
            <w:shd w:val="clear" w:color="auto" w:fill="auto"/>
            <w:vAlign w:val="center"/>
          </w:tcPr>
          <w:p w14:paraId="5B51BD65">
            <w:pPr>
              <w:pStyle w:val="178"/>
            </w:pPr>
          </w:p>
        </w:tc>
        <w:tc>
          <w:tcPr>
            <w:tcW w:w="778" w:type="dxa"/>
            <w:tcBorders>
              <w:top w:val="single" w:color="auto" w:sz="8" w:space="0"/>
              <w:bottom w:val="single" w:color="auto" w:sz="8" w:space="0"/>
            </w:tcBorders>
            <w:shd w:val="clear" w:color="auto" w:fill="auto"/>
            <w:vAlign w:val="center"/>
          </w:tcPr>
          <w:p w14:paraId="1CEC95B0">
            <w:pPr>
              <w:pStyle w:val="178"/>
            </w:pPr>
            <w:r>
              <w:rPr>
                <w:rFonts w:hint="eastAsia"/>
              </w:rPr>
              <w:t>年龄</w:t>
            </w:r>
          </w:p>
        </w:tc>
        <w:tc>
          <w:tcPr>
            <w:tcW w:w="1556" w:type="dxa"/>
            <w:gridSpan w:val="2"/>
            <w:tcBorders>
              <w:top w:val="single" w:color="auto" w:sz="8" w:space="0"/>
              <w:bottom w:val="single" w:color="auto" w:sz="8" w:space="0"/>
            </w:tcBorders>
            <w:shd w:val="clear" w:color="auto" w:fill="auto"/>
            <w:vAlign w:val="center"/>
          </w:tcPr>
          <w:p w14:paraId="55F1524F">
            <w:pPr>
              <w:pStyle w:val="178"/>
            </w:pPr>
          </w:p>
        </w:tc>
        <w:tc>
          <w:tcPr>
            <w:tcW w:w="778" w:type="dxa"/>
            <w:tcBorders>
              <w:top w:val="single" w:color="auto" w:sz="8" w:space="0"/>
              <w:bottom w:val="single" w:color="auto" w:sz="8" w:space="0"/>
            </w:tcBorders>
            <w:shd w:val="clear" w:color="auto" w:fill="auto"/>
            <w:vAlign w:val="center"/>
          </w:tcPr>
          <w:p w14:paraId="2F1E5C33">
            <w:pPr>
              <w:pStyle w:val="178"/>
            </w:pPr>
            <w:r>
              <w:rPr>
                <w:rFonts w:hint="eastAsia"/>
              </w:rPr>
              <w:t>电话</w:t>
            </w:r>
          </w:p>
        </w:tc>
        <w:tc>
          <w:tcPr>
            <w:tcW w:w="2334" w:type="dxa"/>
            <w:gridSpan w:val="3"/>
            <w:tcBorders>
              <w:top w:val="single" w:color="auto" w:sz="8" w:space="0"/>
              <w:bottom w:val="single" w:color="auto" w:sz="8" w:space="0"/>
            </w:tcBorders>
            <w:shd w:val="clear" w:color="auto" w:fill="auto"/>
            <w:vAlign w:val="center"/>
          </w:tcPr>
          <w:p w14:paraId="6CC1C962">
            <w:pPr>
              <w:pStyle w:val="178"/>
            </w:pPr>
          </w:p>
        </w:tc>
      </w:tr>
      <w:tr w14:paraId="657169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gridSpan w:val="4"/>
            <w:tcBorders>
              <w:top w:val="single" w:color="auto" w:sz="8" w:space="0"/>
            </w:tcBorders>
            <w:shd w:val="clear" w:color="auto" w:fill="auto"/>
            <w:vAlign w:val="center"/>
          </w:tcPr>
          <w:p w14:paraId="61F287DA">
            <w:pPr>
              <w:pStyle w:val="178"/>
            </w:pPr>
            <w:r>
              <w:rPr>
                <w:rFonts w:hint="eastAsia"/>
              </w:rPr>
              <w:t>产品名称</w:t>
            </w:r>
          </w:p>
        </w:tc>
        <w:tc>
          <w:tcPr>
            <w:tcW w:w="3890" w:type="dxa"/>
            <w:gridSpan w:val="5"/>
            <w:tcBorders>
              <w:top w:val="single" w:color="auto" w:sz="8" w:space="0"/>
            </w:tcBorders>
            <w:shd w:val="clear" w:color="auto" w:fill="auto"/>
            <w:vAlign w:val="center"/>
          </w:tcPr>
          <w:p w14:paraId="7F7CED95">
            <w:pPr>
              <w:pStyle w:val="178"/>
            </w:pPr>
            <w:r>
              <w:rPr>
                <w:rFonts w:hint="eastAsia"/>
              </w:rPr>
              <w:t>设计类型</w:t>
            </w:r>
          </w:p>
        </w:tc>
        <w:tc>
          <w:tcPr>
            <w:tcW w:w="2334" w:type="dxa"/>
            <w:gridSpan w:val="3"/>
            <w:tcBorders>
              <w:top w:val="single" w:color="auto" w:sz="8" w:space="0"/>
            </w:tcBorders>
            <w:shd w:val="clear" w:color="auto" w:fill="auto"/>
            <w:vAlign w:val="center"/>
          </w:tcPr>
          <w:p w14:paraId="299B259B">
            <w:pPr>
              <w:pStyle w:val="178"/>
            </w:pPr>
            <w:r>
              <w:rPr>
                <w:rFonts w:hint="eastAsia"/>
              </w:rPr>
              <w:t>数量</w:t>
            </w:r>
          </w:p>
        </w:tc>
      </w:tr>
      <w:tr w14:paraId="26FA5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gridSpan w:val="4"/>
            <w:tcBorders>
              <w:top w:val="single" w:color="auto" w:sz="8" w:space="0"/>
            </w:tcBorders>
            <w:shd w:val="clear" w:color="auto" w:fill="auto"/>
            <w:vAlign w:val="center"/>
          </w:tcPr>
          <w:p w14:paraId="6A5FB2D8">
            <w:pPr>
              <w:pStyle w:val="178"/>
            </w:pPr>
          </w:p>
        </w:tc>
        <w:tc>
          <w:tcPr>
            <w:tcW w:w="3890" w:type="dxa"/>
            <w:gridSpan w:val="5"/>
            <w:tcBorders>
              <w:top w:val="single" w:color="auto" w:sz="8" w:space="0"/>
            </w:tcBorders>
            <w:shd w:val="clear" w:color="auto" w:fill="auto"/>
            <w:vAlign w:val="center"/>
          </w:tcPr>
          <w:p w14:paraId="09AEBBE1">
            <w:pPr>
              <w:pStyle w:val="178"/>
            </w:pPr>
          </w:p>
        </w:tc>
        <w:tc>
          <w:tcPr>
            <w:tcW w:w="2334" w:type="dxa"/>
            <w:gridSpan w:val="3"/>
            <w:tcBorders>
              <w:top w:val="single" w:color="auto" w:sz="8" w:space="0"/>
            </w:tcBorders>
            <w:shd w:val="clear" w:color="auto" w:fill="auto"/>
            <w:vAlign w:val="center"/>
          </w:tcPr>
          <w:p w14:paraId="582524CC">
            <w:pPr>
              <w:pStyle w:val="178"/>
            </w:pPr>
          </w:p>
        </w:tc>
      </w:tr>
      <w:tr w14:paraId="00BBA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gridSpan w:val="4"/>
            <w:tcBorders>
              <w:top w:val="single" w:color="auto" w:sz="8" w:space="0"/>
            </w:tcBorders>
            <w:shd w:val="clear" w:color="auto" w:fill="auto"/>
            <w:vAlign w:val="center"/>
          </w:tcPr>
          <w:p w14:paraId="7556E5D9">
            <w:pPr>
              <w:pStyle w:val="178"/>
            </w:pPr>
          </w:p>
        </w:tc>
        <w:tc>
          <w:tcPr>
            <w:tcW w:w="3890" w:type="dxa"/>
            <w:gridSpan w:val="5"/>
            <w:tcBorders>
              <w:top w:val="single" w:color="auto" w:sz="8" w:space="0"/>
            </w:tcBorders>
            <w:shd w:val="clear" w:color="auto" w:fill="auto"/>
            <w:vAlign w:val="center"/>
          </w:tcPr>
          <w:p w14:paraId="68432BA6">
            <w:pPr>
              <w:pStyle w:val="178"/>
            </w:pPr>
          </w:p>
        </w:tc>
        <w:tc>
          <w:tcPr>
            <w:tcW w:w="2334" w:type="dxa"/>
            <w:gridSpan w:val="3"/>
            <w:tcBorders>
              <w:top w:val="single" w:color="auto" w:sz="8" w:space="0"/>
            </w:tcBorders>
            <w:shd w:val="clear" w:color="auto" w:fill="auto"/>
            <w:vAlign w:val="center"/>
          </w:tcPr>
          <w:p w14:paraId="1C7FCB3E">
            <w:pPr>
              <w:pStyle w:val="178"/>
            </w:pPr>
          </w:p>
        </w:tc>
      </w:tr>
      <w:tr w14:paraId="09AD6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12"/>
            <w:shd w:val="clear" w:color="auto" w:fill="auto"/>
            <w:vAlign w:val="center"/>
          </w:tcPr>
          <w:p w14:paraId="0A4C5724">
            <w:pPr>
              <w:pStyle w:val="178"/>
            </w:pPr>
            <w:r>
              <w:rPr>
                <w:rFonts w:hint="eastAsia"/>
              </w:rPr>
              <w:t>订单参数</w:t>
            </w:r>
          </w:p>
        </w:tc>
      </w:tr>
      <w:tr w14:paraId="69767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78" w:type="dxa"/>
            <w:shd w:val="clear" w:color="auto" w:fill="auto"/>
            <w:vAlign w:val="center"/>
          </w:tcPr>
          <w:p w14:paraId="1629D1FF">
            <w:pPr>
              <w:pStyle w:val="178"/>
            </w:pPr>
          </w:p>
        </w:tc>
        <w:tc>
          <w:tcPr>
            <w:tcW w:w="778" w:type="dxa"/>
            <w:shd w:val="clear" w:color="auto" w:fill="auto"/>
            <w:vAlign w:val="center"/>
          </w:tcPr>
          <w:p w14:paraId="3E585BB0">
            <w:pPr>
              <w:pStyle w:val="178"/>
              <w:rPr>
                <w:rFonts w:hint="eastAsia"/>
              </w:rPr>
            </w:pPr>
            <w:r>
              <w:rPr>
                <w:rFonts w:hint="eastAsia"/>
              </w:rPr>
              <w:t>总直径</w:t>
            </w:r>
          </w:p>
        </w:tc>
        <w:tc>
          <w:tcPr>
            <w:tcW w:w="777" w:type="dxa"/>
            <w:shd w:val="clear" w:color="auto" w:fill="auto"/>
            <w:vAlign w:val="center"/>
          </w:tcPr>
          <w:p w14:paraId="4B8E1587">
            <w:pPr>
              <w:pStyle w:val="178"/>
              <w:rPr>
                <w:rFonts w:hint="eastAsia"/>
              </w:rPr>
            </w:pPr>
            <w:r>
              <w:rPr>
                <w:rFonts w:hint="eastAsia"/>
              </w:rPr>
              <w:t>矢高</w:t>
            </w:r>
          </w:p>
        </w:tc>
        <w:tc>
          <w:tcPr>
            <w:tcW w:w="777" w:type="dxa"/>
            <w:shd w:val="clear" w:color="auto" w:fill="auto"/>
            <w:vAlign w:val="center"/>
          </w:tcPr>
          <w:p w14:paraId="541029FC">
            <w:pPr>
              <w:pStyle w:val="178"/>
              <w:rPr>
                <w:rFonts w:hint="eastAsia"/>
              </w:rPr>
            </w:pPr>
            <w:r>
              <w:rPr>
                <w:rFonts w:hint="eastAsia"/>
              </w:rPr>
              <w:t>基弧</w:t>
            </w:r>
          </w:p>
        </w:tc>
        <w:tc>
          <w:tcPr>
            <w:tcW w:w="778" w:type="dxa"/>
            <w:shd w:val="clear" w:color="auto" w:fill="auto"/>
            <w:vAlign w:val="center"/>
          </w:tcPr>
          <w:p w14:paraId="1E473F6E">
            <w:pPr>
              <w:pStyle w:val="178"/>
              <w:rPr>
                <w:rFonts w:hint="eastAsia"/>
              </w:rPr>
            </w:pPr>
            <w:r>
              <w:rPr>
                <w:rFonts w:hint="eastAsia"/>
              </w:rPr>
              <w:t>顶点间隙调整</w:t>
            </w:r>
          </w:p>
        </w:tc>
        <w:tc>
          <w:tcPr>
            <w:tcW w:w="778" w:type="dxa"/>
            <w:shd w:val="clear" w:color="auto" w:fill="auto"/>
            <w:vAlign w:val="center"/>
          </w:tcPr>
          <w:p w14:paraId="7F542AEA">
            <w:pPr>
              <w:pStyle w:val="178"/>
              <w:rPr>
                <w:rFonts w:hint="eastAsia"/>
              </w:rPr>
            </w:pPr>
            <w:r>
              <w:rPr>
                <w:rFonts w:hint="eastAsia"/>
              </w:rPr>
              <w:t>角膜缘间隙调整</w:t>
            </w:r>
          </w:p>
        </w:tc>
        <w:tc>
          <w:tcPr>
            <w:tcW w:w="778" w:type="dxa"/>
            <w:shd w:val="clear" w:color="auto" w:fill="auto"/>
            <w:vAlign w:val="center"/>
          </w:tcPr>
          <w:p w14:paraId="5FFCDF80">
            <w:pPr>
              <w:pStyle w:val="178"/>
              <w:rPr>
                <w:rFonts w:hint="eastAsia"/>
              </w:rPr>
            </w:pPr>
            <w:r>
              <w:rPr>
                <w:rFonts w:hint="eastAsia"/>
              </w:rPr>
              <w:t>着陆区</w:t>
            </w:r>
          </w:p>
        </w:tc>
        <w:tc>
          <w:tcPr>
            <w:tcW w:w="778" w:type="dxa"/>
            <w:shd w:val="clear" w:color="auto" w:fill="auto"/>
            <w:vAlign w:val="center"/>
          </w:tcPr>
          <w:p w14:paraId="06A366F1">
            <w:pPr>
              <w:pStyle w:val="178"/>
              <w:rPr>
                <w:rFonts w:hint="eastAsia"/>
              </w:rPr>
            </w:pPr>
            <w:r>
              <w:rPr>
                <w:rFonts w:hint="eastAsia"/>
              </w:rPr>
              <w:t>双矢深</w:t>
            </w:r>
          </w:p>
        </w:tc>
        <w:tc>
          <w:tcPr>
            <w:tcW w:w="778" w:type="dxa"/>
            <w:shd w:val="clear" w:color="auto" w:fill="auto"/>
            <w:vAlign w:val="center"/>
          </w:tcPr>
          <w:p w14:paraId="26C45EC4">
            <w:pPr>
              <w:pStyle w:val="178"/>
              <w:rPr>
                <w:rFonts w:hint="eastAsia"/>
              </w:rPr>
            </w:pPr>
            <w:r>
              <w:rPr>
                <w:rFonts w:hint="eastAsia"/>
              </w:rPr>
              <w:t>平轴/“0</w:t>
            </w:r>
          </w:p>
          <w:p w14:paraId="5858475D">
            <w:pPr>
              <w:pStyle w:val="178"/>
            </w:pPr>
            <w:r>
              <w:rPr>
                <w:rFonts w:hint="eastAsia"/>
              </w:rPr>
              <w:t>轴方向</w:t>
            </w:r>
          </w:p>
        </w:tc>
        <w:tc>
          <w:tcPr>
            <w:tcW w:w="778" w:type="dxa"/>
            <w:shd w:val="clear" w:color="auto" w:fill="auto"/>
            <w:vAlign w:val="center"/>
          </w:tcPr>
          <w:p w14:paraId="33F83C3C">
            <w:pPr>
              <w:pStyle w:val="178"/>
              <w:rPr>
                <w:rFonts w:hint="eastAsia"/>
              </w:rPr>
            </w:pPr>
            <w:r>
              <w:rPr>
                <w:rFonts w:hint="eastAsia"/>
              </w:rPr>
              <w:t>球镜度</w:t>
            </w:r>
          </w:p>
        </w:tc>
        <w:tc>
          <w:tcPr>
            <w:tcW w:w="778" w:type="dxa"/>
            <w:shd w:val="clear" w:color="auto" w:fill="auto"/>
            <w:vAlign w:val="center"/>
          </w:tcPr>
          <w:p w14:paraId="3AA32C9A">
            <w:pPr>
              <w:pStyle w:val="178"/>
              <w:rPr>
                <w:rFonts w:hint="eastAsia"/>
              </w:rPr>
            </w:pPr>
            <w:r>
              <w:rPr>
                <w:rFonts w:hint="eastAsia"/>
              </w:rPr>
              <w:t>柱镜度</w:t>
            </w:r>
          </w:p>
        </w:tc>
        <w:tc>
          <w:tcPr>
            <w:tcW w:w="778" w:type="dxa"/>
            <w:shd w:val="clear" w:color="auto" w:fill="auto"/>
            <w:vAlign w:val="center"/>
          </w:tcPr>
          <w:p w14:paraId="5E51A30C">
            <w:pPr>
              <w:pStyle w:val="178"/>
            </w:pPr>
            <w:r>
              <w:rPr>
                <w:rFonts w:hint="eastAsia"/>
              </w:rPr>
              <w:t>柱镜轴位</w:t>
            </w:r>
          </w:p>
        </w:tc>
      </w:tr>
      <w:tr w14:paraId="328F5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78" w:type="dxa"/>
            <w:shd w:val="clear" w:color="auto" w:fill="auto"/>
            <w:vAlign w:val="center"/>
          </w:tcPr>
          <w:p w14:paraId="434335A5">
            <w:pPr>
              <w:pStyle w:val="178"/>
            </w:pPr>
            <w:r>
              <w:rPr>
                <w:rFonts w:hint="eastAsia"/>
              </w:rPr>
              <w:t>右眼（OD）</w:t>
            </w:r>
          </w:p>
        </w:tc>
        <w:tc>
          <w:tcPr>
            <w:tcW w:w="778" w:type="dxa"/>
            <w:shd w:val="clear" w:color="auto" w:fill="auto"/>
            <w:vAlign w:val="center"/>
          </w:tcPr>
          <w:p w14:paraId="2D57D1A4">
            <w:pPr>
              <w:pStyle w:val="178"/>
              <w:rPr>
                <w:rFonts w:hint="eastAsia"/>
              </w:rPr>
            </w:pPr>
          </w:p>
        </w:tc>
        <w:tc>
          <w:tcPr>
            <w:tcW w:w="777" w:type="dxa"/>
            <w:shd w:val="clear" w:color="auto" w:fill="auto"/>
            <w:vAlign w:val="center"/>
          </w:tcPr>
          <w:p w14:paraId="1BF90171">
            <w:pPr>
              <w:pStyle w:val="178"/>
              <w:rPr>
                <w:rFonts w:hint="eastAsia"/>
              </w:rPr>
            </w:pPr>
          </w:p>
        </w:tc>
        <w:tc>
          <w:tcPr>
            <w:tcW w:w="777" w:type="dxa"/>
            <w:shd w:val="clear" w:color="auto" w:fill="auto"/>
            <w:vAlign w:val="center"/>
          </w:tcPr>
          <w:p w14:paraId="349B22D8">
            <w:pPr>
              <w:pStyle w:val="178"/>
              <w:rPr>
                <w:rFonts w:hint="eastAsia"/>
              </w:rPr>
            </w:pPr>
          </w:p>
        </w:tc>
        <w:tc>
          <w:tcPr>
            <w:tcW w:w="778" w:type="dxa"/>
            <w:shd w:val="clear" w:color="auto" w:fill="auto"/>
            <w:vAlign w:val="center"/>
          </w:tcPr>
          <w:p w14:paraId="76F6AF3E">
            <w:pPr>
              <w:pStyle w:val="178"/>
              <w:rPr>
                <w:rFonts w:hint="eastAsia"/>
              </w:rPr>
            </w:pPr>
          </w:p>
        </w:tc>
        <w:tc>
          <w:tcPr>
            <w:tcW w:w="778" w:type="dxa"/>
            <w:shd w:val="clear" w:color="auto" w:fill="auto"/>
            <w:vAlign w:val="center"/>
          </w:tcPr>
          <w:p w14:paraId="0B4B4CAD">
            <w:pPr>
              <w:pStyle w:val="178"/>
              <w:rPr>
                <w:rFonts w:hint="eastAsia"/>
              </w:rPr>
            </w:pPr>
          </w:p>
        </w:tc>
        <w:tc>
          <w:tcPr>
            <w:tcW w:w="778" w:type="dxa"/>
            <w:shd w:val="clear" w:color="auto" w:fill="auto"/>
            <w:vAlign w:val="center"/>
          </w:tcPr>
          <w:p w14:paraId="40B917C7">
            <w:pPr>
              <w:pStyle w:val="178"/>
              <w:rPr>
                <w:rFonts w:hint="eastAsia"/>
              </w:rPr>
            </w:pPr>
          </w:p>
        </w:tc>
        <w:tc>
          <w:tcPr>
            <w:tcW w:w="778" w:type="dxa"/>
            <w:shd w:val="clear" w:color="auto" w:fill="auto"/>
            <w:vAlign w:val="center"/>
          </w:tcPr>
          <w:p w14:paraId="001C262B">
            <w:pPr>
              <w:pStyle w:val="178"/>
              <w:rPr>
                <w:rFonts w:hint="eastAsia"/>
              </w:rPr>
            </w:pPr>
          </w:p>
        </w:tc>
        <w:tc>
          <w:tcPr>
            <w:tcW w:w="778" w:type="dxa"/>
            <w:shd w:val="clear" w:color="auto" w:fill="auto"/>
            <w:vAlign w:val="center"/>
          </w:tcPr>
          <w:p w14:paraId="1412AB36">
            <w:pPr>
              <w:pStyle w:val="178"/>
            </w:pPr>
          </w:p>
        </w:tc>
        <w:tc>
          <w:tcPr>
            <w:tcW w:w="778" w:type="dxa"/>
            <w:shd w:val="clear" w:color="auto" w:fill="auto"/>
            <w:vAlign w:val="center"/>
          </w:tcPr>
          <w:p w14:paraId="14056E39">
            <w:pPr>
              <w:pStyle w:val="178"/>
              <w:rPr>
                <w:rFonts w:hint="eastAsia"/>
              </w:rPr>
            </w:pPr>
          </w:p>
        </w:tc>
        <w:tc>
          <w:tcPr>
            <w:tcW w:w="778" w:type="dxa"/>
            <w:shd w:val="clear" w:color="auto" w:fill="auto"/>
            <w:vAlign w:val="center"/>
          </w:tcPr>
          <w:p w14:paraId="6B422C3B">
            <w:pPr>
              <w:pStyle w:val="178"/>
              <w:rPr>
                <w:rFonts w:hint="eastAsia"/>
              </w:rPr>
            </w:pPr>
          </w:p>
        </w:tc>
        <w:tc>
          <w:tcPr>
            <w:tcW w:w="778" w:type="dxa"/>
            <w:shd w:val="clear" w:color="auto" w:fill="auto"/>
            <w:vAlign w:val="center"/>
          </w:tcPr>
          <w:p w14:paraId="447170AE">
            <w:pPr>
              <w:pStyle w:val="178"/>
            </w:pPr>
          </w:p>
        </w:tc>
      </w:tr>
      <w:tr w14:paraId="7A19B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78" w:type="dxa"/>
            <w:tcBorders>
              <w:bottom w:val="single" w:color="auto" w:sz="8" w:space="0"/>
            </w:tcBorders>
            <w:shd w:val="clear" w:color="auto" w:fill="auto"/>
            <w:vAlign w:val="center"/>
          </w:tcPr>
          <w:p w14:paraId="250098BA">
            <w:pPr>
              <w:pStyle w:val="178"/>
            </w:pPr>
            <w:r>
              <w:rPr>
                <w:rFonts w:hint="eastAsia"/>
              </w:rPr>
              <w:t>左眼（OS）</w:t>
            </w:r>
          </w:p>
        </w:tc>
        <w:tc>
          <w:tcPr>
            <w:tcW w:w="778" w:type="dxa"/>
            <w:tcBorders>
              <w:bottom w:val="single" w:color="auto" w:sz="8" w:space="0"/>
            </w:tcBorders>
            <w:shd w:val="clear" w:color="auto" w:fill="auto"/>
            <w:vAlign w:val="center"/>
          </w:tcPr>
          <w:p w14:paraId="0B399F5C">
            <w:pPr>
              <w:pStyle w:val="178"/>
            </w:pPr>
          </w:p>
        </w:tc>
        <w:tc>
          <w:tcPr>
            <w:tcW w:w="777" w:type="dxa"/>
            <w:tcBorders>
              <w:bottom w:val="single" w:color="auto" w:sz="8" w:space="0"/>
            </w:tcBorders>
            <w:shd w:val="clear" w:color="auto" w:fill="auto"/>
            <w:vAlign w:val="center"/>
          </w:tcPr>
          <w:p w14:paraId="4C9F2E3E">
            <w:pPr>
              <w:pStyle w:val="178"/>
            </w:pPr>
          </w:p>
        </w:tc>
        <w:tc>
          <w:tcPr>
            <w:tcW w:w="777" w:type="dxa"/>
            <w:tcBorders>
              <w:bottom w:val="single" w:color="auto" w:sz="8" w:space="0"/>
            </w:tcBorders>
            <w:shd w:val="clear" w:color="auto" w:fill="auto"/>
            <w:vAlign w:val="center"/>
          </w:tcPr>
          <w:p w14:paraId="2D402D7A">
            <w:pPr>
              <w:pStyle w:val="178"/>
            </w:pPr>
          </w:p>
        </w:tc>
        <w:tc>
          <w:tcPr>
            <w:tcW w:w="778" w:type="dxa"/>
            <w:tcBorders>
              <w:bottom w:val="single" w:color="auto" w:sz="8" w:space="0"/>
            </w:tcBorders>
            <w:shd w:val="clear" w:color="auto" w:fill="auto"/>
            <w:vAlign w:val="center"/>
          </w:tcPr>
          <w:p w14:paraId="3D67F860">
            <w:pPr>
              <w:pStyle w:val="178"/>
            </w:pPr>
          </w:p>
        </w:tc>
        <w:tc>
          <w:tcPr>
            <w:tcW w:w="778" w:type="dxa"/>
            <w:tcBorders>
              <w:bottom w:val="single" w:color="auto" w:sz="8" w:space="0"/>
            </w:tcBorders>
            <w:shd w:val="clear" w:color="auto" w:fill="auto"/>
            <w:vAlign w:val="center"/>
          </w:tcPr>
          <w:p w14:paraId="10CE0E7D">
            <w:pPr>
              <w:pStyle w:val="178"/>
            </w:pPr>
          </w:p>
        </w:tc>
        <w:tc>
          <w:tcPr>
            <w:tcW w:w="778" w:type="dxa"/>
            <w:tcBorders>
              <w:bottom w:val="single" w:color="auto" w:sz="8" w:space="0"/>
            </w:tcBorders>
            <w:shd w:val="clear" w:color="auto" w:fill="auto"/>
            <w:vAlign w:val="center"/>
          </w:tcPr>
          <w:p w14:paraId="433F300A">
            <w:pPr>
              <w:pStyle w:val="178"/>
            </w:pPr>
          </w:p>
        </w:tc>
        <w:tc>
          <w:tcPr>
            <w:tcW w:w="778" w:type="dxa"/>
            <w:tcBorders>
              <w:bottom w:val="single" w:color="auto" w:sz="8" w:space="0"/>
            </w:tcBorders>
            <w:shd w:val="clear" w:color="auto" w:fill="auto"/>
            <w:vAlign w:val="center"/>
          </w:tcPr>
          <w:p w14:paraId="53367DFE">
            <w:pPr>
              <w:pStyle w:val="178"/>
            </w:pPr>
          </w:p>
        </w:tc>
        <w:tc>
          <w:tcPr>
            <w:tcW w:w="778" w:type="dxa"/>
            <w:tcBorders>
              <w:bottom w:val="single" w:color="auto" w:sz="8" w:space="0"/>
            </w:tcBorders>
            <w:shd w:val="clear" w:color="auto" w:fill="auto"/>
            <w:vAlign w:val="center"/>
          </w:tcPr>
          <w:p w14:paraId="31298E0C">
            <w:pPr>
              <w:pStyle w:val="178"/>
            </w:pPr>
          </w:p>
        </w:tc>
        <w:tc>
          <w:tcPr>
            <w:tcW w:w="778" w:type="dxa"/>
            <w:tcBorders>
              <w:bottom w:val="single" w:color="auto" w:sz="8" w:space="0"/>
            </w:tcBorders>
            <w:shd w:val="clear" w:color="auto" w:fill="auto"/>
            <w:vAlign w:val="center"/>
          </w:tcPr>
          <w:p w14:paraId="6E6FFC4A">
            <w:pPr>
              <w:pStyle w:val="178"/>
            </w:pPr>
          </w:p>
        </w:tc>
        <w:tc>
          <w:tcPr>
            <w:tcW w:w="778" w:type="dxa"/>
            <w:tcBorders>
              <w:bottom w:val="single" w:color="auto" w:sz="8" w:space="0"/>
            </w:tcBorders>
            <w:shd w:val="clear" w:color="auto" w:fill="auto"/>
            <w:vAlign w:val="center"/>
          </w:tcPr>
          <w:p w14:paraId="1CF93CC3">
            <w:pPr>
              <w:pStyle w:val="178"/>
            </w:pPr>
          </w:p>
        </w:tc>
        <w:tc>
          <w:tcPr>
            <w:tcW w:w="778" w:type="dxa"/>
            <w:tcBorders>
              <w:bottom w:val="single" w:color="auto" w:sz="8" w:space="0"/>
            </w:tcBorders>
            <w:shd w:val="clear" w:color="auto" w:fill="auto"/>
            <w:vAlign w:val="center"/>
          </w:tcPr>
          <w:p w14:paraId="4A21A916">
            <w:pPr>
              <w:pStyle w:val="178"/>
            </w:pPr>
          </w:p>
        </w:tc>
      </w:tr>
    </w:tbl>
    <w:p w14:paraId="29E7989C">
      <w:pPr>
        <w:pStyle w:val="56"/>
        <w:ind w:firstLine="420"/>
      </w:pPr>
    </w:p>
    <w:p w14:paraId="0B63B5A6">
      <w:pPr>
        <w:pStyle w:val="56"/>
        <w:ind w:firstLine="420"/>
      </w:pPr>
    </w:p>
    <w:bookmarkEnd w:id="91"/>
    <w:p w14:paraId="6A1071E3">
      <w:pPr>
        <w:pStyle w:val="56"/>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linePitch="312" w:charSpace="0"/>
        </w:sectPr>
      </w:pPr>
      <w:bookmarkStart w:id="93" w:name="BookMark6"/>
    </w:p>
    <w:p w14:paraId="63E575AB">
      <w:pPr>
        <w:pStyle w:val="63"/>
        <w:spacing w:after="120"/>
        <w:rPr>
          <w:rFonts w:hint="eastAsia"/>
        </w:rPr>
      </w:pPr>
      <w:bookmarkStart w:id="94" w:name="_Toc207642256"/>
      <w:r>
        <w:rPr>
          <w:rFonts w:hint="eastAsia"/>
          <w:spacing w:val="105"/>
        </w:rPr>
        <w:t>参考文</w:t>
      </w:r>
      <w:r>
        <w:rPr>
          <w:rFonts w:hint="eastAsia"/>
        </w:rPr>
        <w:t>献</w:t>
      </w:r>
      <w:bookmarkEnd w:id="94"/>
    </w:p>
    <w:p w14:paraId="2A86AB05">
      <w:pPr>
        <w:pStyle w:val="56"/>
        <w:ind w:firstLine="420"/>
      </w:pPr>
      <w:r>
        <w:t xml:space="preserve">[1]  </w:t>
      </w:r>
      <w:r>
        <w:rPr>
          <w:rFonts w:hint="eastAsia"/>
        </w:rPr>
        <w:t xml:space="preserve">GB/T 26397 </w:t>
      </w:r>
      <w:r>
        <w:t xml:space="preserve"> </w:t>
      </w:r>
      <w:r>
        <w:rPr>
          <w:rFonts w:hint="eastAsia"/>
        </w:rPr>
        <w:t>眼科光学  术语</w:t>
      </w:r>
    </w:p>
    <w:p w14:paraId="13C820F4">
      <w:pPr>
        <w:pStyle w:val="56"/>
        <w:ind w:firstLine="420"/>
      </w:pPr>
      <w:r>
        <w:t xml:space="preserve">[2]  </w:t>
      </w:r>
      <w:r>
        <w:rPr>
          <w:rFonts w:hint="eastAsia"/>
        </w:rPr>
        <w:t xml:space="preserve">GB/T 11417 </w:t>
      </w:r>
      <w:r>
        <w:t xml:space="preserve"> </w:t>
      </w:r>
      <w:r>
        <w:rPr>
          <w:rFonts w:hint="eastAsia"/>
        </w:rPr>
        <w:t xml:space="preserve">眼科光学 接触镜 </w:t>
      </w:r>
    </w:p>
    <w:bookmarkEnd w:id="93"/>
    <w:p w14:paraId="4590E246">
      <w:pPr>
        <w:pStyle w:val="56"/>
        <w:ind w:firstLine="420"/>
      </w:pPr>
    </w:p>
    <w:p w14:paraId="689A0D5E">
      <w:pPr>
        <w:pStyle w:val="56"/>
        <w:ind w:firstLine="0" w:firstLineChars="0"/>
        <w:jc w:val="center"/>
      </w:pPr>
      <w:bookmarkStart w:id="95"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5"/>
    </w:p>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A9F4">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9915">
    <w:pPr>
      <w:pStyle w:val="52"/>
    </w:pPr>
    <w:r>
      <w:fldChar w:fldCharType="begin"/>
    </w:r>
    <w:r>
      <w:instrText xml:space="preserve">PAGE   \* MERGEFORMAT</w:instrText>
    </w:r>
    <w:r>
      <w:fldChar w:fldCharType="separate"/>
    </w:r>
    <w:r>
      <w:rPr>
        <w:lang w:val="zh-CN"/>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B1C5">
    <w:pPr>
      <w:pStyle w:val="51"/>
    </w:pPr>
    <w:r>
      <w:fldChar w:fldCharType="begin"/>
    </w:r>
    <w:r>
      <w:instrText xml:space="preserve"> PAGE   \* MERGEFORMAT \* MERGEFORMAT </w:instrText>
    </w:r>
    <w:r>
      <w:fldChar w:fldCharType="separate"/>
    </w:r>
    <w:r>
      <w:t>6</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DDF1">
    <w:pPr>
      <w:pStyle w:val="52"/>
    </w:pPr>
    <w:r>
      <w:fldChar w:fldCharType="begin"/>
    </w:r>
    <w:r>
      <w:instrText xml:space="preserve">PAGE   \* MERGEFORMAT</w:instrText>
    </w:r>
    <w:r>
      <w:fldChar w:fldCharType="separate"/>
    </w:r>
    <w:r>
      <w:rPr>
        <w:lang w:val="zh-CN"/>
      </w:rPr>
      <w:t>II</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0854">
    <w:pPr>
      <w:pStyle w:val="51"/>
    </w:pPr>
    <w:r>
      <w:fldChar w:fldCharType="begin"/>
    </w:r>
    <w:r>
      <w:instrText xml:space="preserve"> PAGE   \* MERGEFORMAT \* MERGEFORMAT </w:instrText>
    </w:r>
    <w:r>
      <w:fldChar w:fldCharType="separate"/>
    </w:r>
    <w:r>
      <w:t>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52B5">
    <w:pPr>
      <w:pStyle w:val="52"/>
    </w:pPr>
    <w:r>
      <w:fldChar w:fldCharType="begin"/>
    </w:r>
    <w:r>
      <w:instrText xml:space="preserve">PAGE   \* MERGEFORMAT</w:instrText>
    </w:r>
    <w:r>
      <w:fldChar w:fldCharType="separate"/>
    </w:r>
    <w:r>
      <w:rPr>
        <w:lang w:val="zh-CN"/>
      </w:rPr>
      <w:t>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9033">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FEA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C7A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218A">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954F">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15D6">
    <w:pPr>
      <w:pStyle w:val="52"/>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21E5">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C1AE">
    <w:pPr>
      <w:pStyle w:val="52"/>
    </w:pPr>
    <w:r>
      <w:fldChar w:fldCharType="begin"/>
    </w:r>
    <w:r>
      <w:instrText xml:space="preserve">PAGE   \* MERGEFORMAT</w:instrText>
    </w:r>
    <w:r>
      <w:fldChar w:fldCharType="separate"/>
    </w:r>
    <w:r>
      <w:rPr>
        <w:lang w:val="zh-CN"/>
      </w:rP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BC15">
    <w:pPr>
      <w:pStyle w:val="51"/>
    </w:pPr>
    <w:r>
      <w:fldChar w:fldCharType="begin"/>
    </w:r>
    <w:r>
      <w:instrText xml:space="preserve"> PAGE   \* MERGEFORMAT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A280">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C464">
    <w:pPr>
      <w:pStyle w:val="61"/>
    </w:pPr>
    <w:r>
      <w:fldChar w:fldCharType="begin"/>
    </w:r>
    <w:r>
      <w:instrText xml:space="preserve"> STYLEREF  标准文件_文件编号  \* MERGEFORMAT </w:instrText>
    </w:r>
    <w:r>
      <w:fldChar w:fldCharType="separate"/>
    </w:r>
    <w:r>
      <w:t>T/CNHAW XXXX—2025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D1E6">
    <w:pPr>
      <w:pStyle w:val="62"/>
    </w:pPr>
    <w:r>
      <w:fldChar w:fldCharType="begin"/>
    </w:r>
    <w:r>
      <w:instrText xml:space="preserve"> STYLEREF  标准文件_文件编号 \* MERGEFORMAT </w:instrText>
    </w:r>
    <w:r>
      <w:fldChar w:fldCharType="separate"/>
    </w:r>
    <w:r>
      <w:t>T/CNHAW XXXX—2025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4CA4">
    <w:pPr>
      <w:pStyle w:val="61"/>
    </w:pPr>
    <w:r>
      <w:fldChar w:fldCharType="begin"/>
    </w:r>
    <w:r>
      <w:instrText xml:space="preserve"> STYLEREF  标准文件_文件编号  \* MERGEFORMAT </w:instrText>
    </w:r>
    <w:r>
      <w:fldChar w:fldCharType="separate"/>
    </w:r>
    <w:r>
      <w:t>T/CNHAW XXXX—2025</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4F1D">
    <w:pPr>
      <w:pStyle w:val="62"/>
    </w:pPr>
    <w:r>
      <w:fldChar w:fldCharType="begin"/>
    </w:r>
    <w:r>
      <w:instrText xml:space="preserve"> STYLEREF  标准文件_文件编号 \* MERGEFORMAT </w:instrText>
    </w:r>
    <w:r>
      <w:fldChar w:fldCharType="separate"/>
    </w:r>
    <w:r>
      <w:t>T/CNHAW XXXX—2025</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0870">
    <w:pPr>
      <w:pStyle w:val="61"/>
    </w:pPr>
    <w:r>
      <w:fldChar w:fldCharType="begin"/>
    </w:r>
    <w:r>
      <w:instrText xml:space="preserve"> STYLEREF  标准文件_文件编号  \* MERGEFORMAT </w:instrText>
    </w:r>
    <w:r>
      <w:fldChar w:fldCharType="separate"/>
    </w:r>
    <w:r>
      <w:t>T/CNHAW XXXX—2025</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1EE8">
    <w:pPr>
      <w:pStyle w:val="62"/>
    </w:pPr>
    <w:r>
      <w:fldChar w:fldCharType="begin"/>
    </w:r>
    <w:r>
      <w:instrText xml:space="preserve"> STYLEREF  标准文件_文件编号 \* MERGEFORMAT </w:instrText>
    </w:r>
    <w:r>
      <w:fldChar w:fldCharType="separate"/>
    </w:r>
    <w:r>
      <w:t>T/CNHAW XXXX—2025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0D4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3A9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DAEA">
    <w:pPr>
      <w:pStyle w:val="61"/>
    </w:pPr>
    <w:r>
      <w:fldChar w:fldCharType="begin"/>
    </w:r>
    <w:r>
      <w:instrText xml:space="preserve"> STYLEREF  标准文件_文件编号  \* MERGEFORMAT </w:instrText>
    </w:r>
    <w:r>
      <w:fldChar w:fldCharType="separate"/>
    </w:r>
    <w:r>
      <w:t>T/CNHAW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E4221">
    <w:pPr>
      <w:pStyle w:val="62"/>
    </w:pPr>
    <w:r>
      <w:fldChar w:fldCharType="begin"/>
    </w:r>
    <w:r>
      <w:instrText xml:space="preserve"> STYLEREF  标准文件_文件编号 \* MERGEFORMAT </w:instrText>
    </w:r>
    <w:r>
      <w:fldChar w:fldCharType="separate"/>
    </w:r>
    <w:r>
      <w:t>T/CNHAW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6497">
    <w:pPr>
      <w:pStyle w:val="61"/>
    </w:pPr>
    <w:r>
      <w:fldChar w:fldCharType="begin"/>
    </w:r>
    <w:r>
      <w:instrText xml:space="preserve"> STYLEREF  标准文件_文件编号  \* MERGEFORMAT </w:instrText>
    </w:r>
    <w:r>
      <w:fldChar w:fldCharType="separate"/>
    </w:r>
    <w:r>
      <w:t>T/CNHAW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73A4">
    <w:pPr>
      <w:pStyle w:val="62"/>
    </w:pPr>
    <w:r>
      <w:fldChar w:fldCharType="begin"/>
    </w:r>
    <w:r>
      <w:instrText xml:space="preserve"> STYLEREF  标准文件_文件编号 \* MERGEFORMAT </w:instrText>
    </w:r>
    <w:r>
      <w:fldChar w:fldCharType="separate"/>
    </w:r>
    <w:r>
      <w:t>T/CNHAW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D2F0">
    <w:pPr>
      <w:pStyle w:val="61"/>
    </w:pPr>
    <w:r>
      <w:fldChar w:fldCharType="begin"/>
    </w:r>
    <w:r>
      <w:instrText xml:space="preserve"> STYLEREF  标准文件_文件编号  \* MERGEFORMAT </w:instrText>
    </w:r>
    <w:r>
      <w:fldChar w:fldCharType="separate"/>
    </w:r>
    <w:r>
      <w:t>T/CNHAW XXXX—2025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8038">
    <w:pPr>
      <w:pStyle w:val="62"/>
    </w:pPr>
    <w:r>
      <w:fldChar w:fldCharType="begin"/>
    </w:r>
    <w:r>
      <w:instrText xml:space="preserve"> STYLEREF  标准文件_文件编号 \* MERGEFORMAT </w:instrText>
    </w:r>
    <w:r>
      <w:fldChar w:fldCharType="separate"/>
    </w:r>
    <w:r>
      <w:t>T/CNHAW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Kr7Dj3WOx3p2j5OFxWS4sY4GScIBWBHhNNMhhPUoUiM4EcMmuUGkACoKjrMoTXlyoRx/TWHXBiLX3M99ROZozA==" w:salt="9XulwU335qwIpYQTRYX9X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82"/>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95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0BF0"/>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E28"/>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98D"/>
    <w:rsid w:val="00176DFD"/>
    <w:rsid w:val="001852C9"/>
    <w:rsid w:val="00186F62"/>
    <w:rsid w:val="00187A0B"/>
    <w:rsid w:val="00190087"/>
    <w:rsid w:val="001913C4"/>
    <w:rsid w:val="0019348F"/>
    <w:rsid w:val="00193A07"/>
    <w:rsid w:val="00194C95"/>
    <w:rsid w:val="00195C34"/>
    <w:rsid w:val="00196EF5"/>
    <w:rsid w:val="001A1A53"/>
    <w:rsid w:val="001A234A"/>
    <w:rsid w:val="001A4CF3"/>
    <w:rsid w:val="001A6696"/>
    <w:rsid w:val="001B06E8"/>
    <w:rsid w:val="001B50AB"/>
    <w:rsid w:val="001B71D0"/>
    <w:rsid w:val="001B71EE"/>
    <w:rsid w:val="001C04A8"/>
    <w:rsid w:val="001C2C03"/>
    <w:rsid w:val="001C42F7"/>
    <w:rsid w:val="001C49E5"/>
    <w:rsid w:val="001C680C"/>
    <w:rsid w:val="001C6F42"/>
    <w:rsid w:val="001C7FEA"/>
    <w:rsid w:val="001D0499"/>
    <w:rsid w:val="001D0BBE"/>
    <w:rsid w:val="001D0ED4"/>
    <w:rsid w:val="001D212F"/>
    <w:rsid w:val="001D29D7"/>
    <w:rsid w:val="001D2DE7"/>
    <w:rsid w:val="001D411C"/>
    <w:rsid w:val="001E017F"/>
    <w:rsid w:val="001E1B6A"/>
    <w:rsid w:val="001E2484"/>
    <w:rsid w:val="001E3CC4"/>
    <w:rsid w:val="001E4882"/>
    <w:rsid w:val="001E66C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9A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33"/>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2BC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4D8"/>
    <w:rsid w:val="004C7556"/>
    <w:rsid w:val="004C7E8B"/>
    <w:rsid w:val="004C7E9D"/>
    <w:rsid w:val="004C7F67"/>
    <w:rsid w:val="004D076D"/>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2"/>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409"/>
    <w:rsid w:val="005A0966"/>
    <w:rsid w:val="005A11B7"/>
    <w:rsid w:val="005A260B"/>
    <w:rsid w:val="005A4A1B"/>
    <w:rsid w:val="005A7830"/>
    <w:rsid w:val="005A7FCE"/>
    <w:rsid w:val="005B0F3F"/>
    <w:rsid w:val="005B191C"/>
    <w:rsid w:val="005B46C1"/>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325"/>
    <w:rsid w:val="00636E3E"/>
    <w:rsid w:val="006379F7"/>
    <w:rsid w:val="00637E4D"/>
    <w:rsid w:val="00640620"/>
    <w:rsid w:val="00641A1F"/>
    <w:rsid w:val="00643732"/>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EA3"/>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C755A"/>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001"/>
    <w:rsid w:val="00707669"/>
    <w:rsid w:val="00711CBA"/>
    <w:rsid w:val="00711F42"/>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5F8"/>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422"/>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84B"/>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4FF"/>
    <w:rsid w:val="009273B3"/>
    <w:rsid w:val="009305B5"/>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74AD"/>
    <w:rsid w:val="00970CDC"/>
    <w:rsid w:val="00975727"/>
    <w:rsid w:val="00977010"/>
    <w:rsid w:val="00977D02"/>
    <w:rsid w:val="00977FF9"/>
    <w:rsid w:val="009809BB"/>
    <w:rsid w:val="0098364B"/>
    <w:rsid w:val="00985BC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1CC"/>
    <w:rsid w:val="00AE5EB4"/>
    <w:rsid w:val="00AF0C18"/>
    <w:rsid w:val="00AF47C5"/>
    <w:rsid w:val="00AF5398"/>
    <w:rsid w:val="00B049AF"/>
    <w:rsid w:val="00B07242"/>
    <w:rsid w:val="00B10534"/>
    <w:rsid w:val="00B113DB"/>
    <w:rsid w:val="00B11D8A"/>
    <w:rsid w:val="00B12981"/>
    <w:rsid w:val="00B12BD9"/>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90C"/>
    <w:rsid w:val="00B56FBE"/>
    <w:rsid w:val="00B60ACF"/>
    <w:rsid w:val="00B62B58"/>
    <w:rsid w:val="00B65149"/>
    <w:rsid w:val="00B66567"/>
    <w:rsid w:val="00B66F52"/>
    <w:rsid w:val="00B66FE5"/>
    <w:rsid w:val="00B72880"/>
    <w:rsid w:val="00B74182"/>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D6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6CD9"/>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798"/>
    <w:rsid w:val="00ED2B50"/>
    <w:rsid w:val="00ED75C2"/>
    <w:rsid w:val="00EE0350"/>
    <w:rsid w:val="00EE0719"/>
    <w:rsid w:val="00EE0E80"/>
    <w:rsid w:val="00EE613F"/>
    <w:rsid w:val="00EE7295"/>
    <w:rsid w:val="00EE7869"/>
    <w:rsid w:val="00EF054A"/>
    <w:rsid w:val="00EF3235"/>
    <w:rsid w:val="00EF5D01"/>
    <w:rsid w:val="00EF7076"/>
    <w:rsid w:val="00EF7E72"/>
    <w:rsid w:val="00F0573A"/>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461"/>
    <w:rsid w:val="00F833BA"/>
    <w:rsid w:val="00F84FD0"/>
    <w:rsid w:val="00F859A8"/>
    <w:rsid w:val="00F86D87"/>
    <w:rsid w:val="00F9108B"/>
    <w:rsid w:val="00F91349"/>
    <w:rsid w:val="00F93A8A"/>
    <w:rsid w:val="00F94F42"/>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374"/>
    <w:rsid w:val="00FE3901"/>
    <w:rsid w:val="00FE39D3"/>
    <w:rsid w:val="00FE4BCE"/>
    <w:rsid w:val="00FE54AE"/>
    <w:rsid w:val="00FE576A"/>
    <w:rsid w:val="00FE7E79"/>
    <w:rsid w:val="00FF3E7D"/>
    <w:rsid w:val="00FF5B99"/>
    <w:rsid w:val="00FF730C"/>
    <w:rsid w:val="00FF73F4"/>
    <w:rsid w:val="00FF7CE4"/>
    <w:rsid w:val="00FF7E39"/>
    <w:rsid w:val="4795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glossaryDocument" Target="glossary/document.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3.jpe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29482;&#25000;&#34443;\AppData\Local\&#19979;&#36733;&#25991;&#20214;\SET2020\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35F88C7CAB441F8D29294E8E240847"/>
        <w:style w:val=""/>
        <w:category>
          <w:name w:val="常规"/>
          <w:gallery w:val="placeholder"/>
        </w:category>
        <w:types>
          <w:type w:val="bbPlcHdr"/>
        </w:types>
        <w:behaviors>
          <w:behavior w:val="content"/>
        </w:behaviors>
        <w:description w:val=""/>
        <w:guid w:val="{B09634AC-F2B2-45F9-B854-019E2271B5FA}"/>
      </w:docPartPr>
      <w:docPartBody>
        <w:p w14:paraId="25870BAD">
          <w:pPr>
            <w:pStyle w:val="5"/>
          </w:pPr>
          <w:r>
            <w:rPr>
              <w:rStyle w:val="4"/>
              <w:rFonts w:hint="eastAsia"/>
            </w:rPr>
            <w:t>单击或点击此处输入文字。</w:t>
          </w:r>
        </w:p>
      </w:docPartBody>
    </w:docPart>
    <w:docPart>
      <w:docPartPr>
        <w:name w:val="E8946A206BA94899971F751147007D65"/>
        <w:style w:val=""/>
        <w:category>
          <w:name w:val="常规"/>
          <w:gallery w:val="placeholder"/>
        </w:category>
        <w:types>
          <w:type w:val="bbPlcHdr"/>
        </w:types>
        <w:behaviors>
          <w:behavior w:val="content"/>
        </w:behaviors>
        <w:description w:val=""/>
        <w:guid w:val="{6C36383E-F1F1-4E5E-B5B6-B5A437602197}"/>
      </w:docPartPr>
      <w:docPartBody>
        <w:p w14:paraId="6AABC92C">
          <w:pPr>
            <w:pStyle w:val="6"/>
          </w:pPr>
          <w:r>
            <w:rPr>
              <w:rStyle w:val="4"/>
              <w:rFonts w:hint="eastAsia"/>
            </w:rPr>
            <w:t>选择一项。</w:t>
          </w:r>
        </w:p>
      </w:docPartBody>
    </w:docPart>
    <w:docPart>
      <w:docPartPr>
        <w:name w:val="D3EA99E54CE54936A1A5D0BDE605900D"/>
        <w:style w:val=""/>
        <w:category>
          <w:name w:val="常规"/>
          <w:gallery w:val="placeholder"/>
        </w:category>
        <w:types>
          <w:type w:val="bbPlcHdr"/>
        </w:types>
        <w:behaviors>
          <w:behavior w:val="content"/>
        </w:behaviors>
        <w:description w:val=""/>
        <w:guid w:val="{6A9304E6-8418-496A-8358-B4F17B8D1C53}"/>
      </w:docPartPr>
      <w:docPartBody>
        <w:p w14:paraId="4335876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6C"/>
    <w:rsid w:val="00085EA0"/>
    <w:rsid w:val="002C0A86"/>
    <w:rsid w:val="005B7837"/>
    <w:rsid w:val="0083076A"/>
    <w:rsid w:val="00A85E39"/>
    <w:rsid w:val="00E66AAB"/>
    <w:rsid w:val="00FA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535F88C7CAB441F8D29294E8E2408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946A206BA94899971F751147007D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3EA99E54CE54936A1A5D0BDE605900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11F88-340D-4437-9530-E76A28D1D01A}">
  <ds:schemaRefs/>
</ds:datastoreItem>
</file>

<file path=docProps/app.xml><?xml version="1.0" encoding="utf-8"?>
<Properties xmlns="http://schemas.openxmlformats.org/officeDocument/2006/extended-properties" xmlns:vt="http://schemas.openxmlformats.org/officeDocument/2006/docPropsVTypes">
  <Template>团体标准</Template>
  <Pages>15</Pages>
  <Words>1615</Words>
  <Characters>1817</Characters>
  <Lines>85</Lines>
  <Paragraphs>23</Paragraphs>
  <TotalTime>269</TotalTime>
  <ScaleCrop>false</ScaleCrop>
  <LinksUpToDate>false</LinksUpToDate>
  <CharactersWithSpaces>1944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2025-09-01T04:54:00Z</dcterms:created>
  <dc:creator>猪憨蚋</dc:creator>
  <cp:lastModifiedBy>王贵宝</cp:lastModifiedBy>
  <cp:lastPrinted>2021-02-02T08:22:00Z</cp:lastPrinted>
  <dcterms:modified xsi:type="dcterms:W3CDTF">2025-09-24T04:16:10Z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2052-12.1.0.22529</vt:lpwstr>
  </property>
  <property fmtid="{D5CDD505-2E9C-101B-9397-08002B2CF9AE}" pid="16" name="ICV">
    <vt:lpwstr>BE2981D06FA742DDA3AEB89497E07C05_13</vt:lpwstr>
  </property>
</Properties>
</file>