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E860D">
      <w:pPr>
        <w:spacing w:line="600" w:lineRule="exact"/>
        <w:jc w:val="center"/>
        <w:outlineLvl w:val="0"/>
        <w:rPr>
          <w:rFonts w:ascii="Times New Roman" w:hAnsi="Times New Roman" w:eastAsia="黑体"/>
          <w:bCs/>
          <w:kern w:val="36"/>
          <w:sz w:val="36"/>
          <w:szCs w:val="36"/>
        </w:rPr>
      </w:pPr>
      <w:bookmarkStart w:id="0" w:name="_GoBack"/>
      <w:bookmarkEnd w:id="0"/>
      <w:r>
        <w:rPr>
          <w:rFonts w:hint="eastAsia" w:ascii="Times New Roman" w:hAnsi="Times New Roman" w:eastAsia="黑体"/>
          <w:bCs/>
          <w:kern w:val="36"/>
          <w:sz w:val="36"/>
          <w:szCs w:val="36"/>
        </w:rPr>
        <w:t>团体标准《巩膜镜临床验配要求》编制说明</w:t>
      </w:r>
    </w:p>
    <w:p w14:paraId="6ABB7827">
      <w:pPr>
        <w:spacing w:line="360" w:lineRule="auto"/>
        <w:ind w:firstLine="620" w:firstLineChars="200"/>
        <w:rPr>
          <w:rFonts w:ascii="仿宋" w:hAnsi="仿宋" w:eastAsia="仿宋" w:cs="仿宋"/>
          <w:kern w:val="2"/>
          <w:sz w:val="31"/>
          <w:szCs w:val="31"/>
        </w:rPr>
      </w:pPr>
      <w:r>
        <w:rPr>
          <w:rFonts w:hint="eastAsia" w:ascii="仿宋" w:hAnsi="仿宋" w:eastAsia="仿宋" w:cs="仿宋"/>
          <w:kern w:val="2"/>
          <w:sz w:val="31"/>
          <w:szCs w:val="31"/>
        </w:rPr>
        <w:t>巩膜镜是大直径镜片，在配戴时与巩膜接触。巩膜镜能有效矫正圆锥角膜、角膜移植术后及角膜交联术后引起的高度或不规则散光，从而显著提升视力；同时通过镜片—角膜间贮留的无菌液体，对 Stevens-Johnson 综合征、重度干眼、眼瘢痕性类天疱疮等难治性眼表疾病具有不可替代的保护和治疗价值。但我国起步晚、发展快、问题多。2023年</w:t>
      </w:r>
      <w:r>
        <w:rPr>
          <w:rFonts w:ascii="仿宋" w:hAnsi="仿宋" w:eastAsia="仿宋" w:cs="仿宋"/>
          <w:kern w:val="2"/>
          <w:sz w:val="31"/>
          <w:szCs w:val="31"/>
        </w:rPr>
        <w:t>6</w:t>
      </w:r>
      <w:r>
        <w:rPr>
          <w:rFonts w:hint="eastAsia" w:ascii="仿宋" w:hAnsi="仿宋" w:eastAsia="仿宋" w:cs="仿宋"/>
          <w:kern w:val="2"/>
          <w:sz w:val="31"/>
          <w:szCs w:val="31"/>
        </w:rPr>
        <w:t>月，国家药监局首次批准巩膜镜在中国上市，临床应用迅速升温，但配套规范严重落后，临床上缺乏统一的验配规范。镜片的费用高、验配复杂、学习曲线长，导致不同医疗机构验配成功率差异巨大。目前尚无国家标准、行业标准或权威指南，亟需填补空白。</w:t>
      </w:r>
    </w:p>
    <w:p w14:paraId="7821D0AE">
      <w:pPr>
        <w:spacing w:line="360" w:lineRule="auto"/>
        <w:ind w:firstLine="620" w:firstLineChars="200"/>
        <w:rPr>
          <w:rFonts w:ascii="仿宋" w:hAnsi="仿宋" w:eastAsia="仿宋" w:cs="仿宋"/>
          <w:kern w:val="2"/>
          <w:sz w:val="31"/>
          <w:szCs w:val="31"/>
        </w:rPr>
      </w:pPr>
      <w:r>
        <w:rPr>
          <w:rFonts w:hint="eastAsia" w:ascii="仿宋" w:hAnsi="仿宋" w:eastAsia="仿宋" w:cs="仿宋"/>
          <w:kern w:val="2"/>
          <w:sz w:val="31"/>
          <w:szCs w:val="31"/>
        </w:rPr>
        <w:t>鉴于此</w:t>
      </w:r>
      <w:r>
        <w:rPr>
          <w:rFonts w:ascii="仿宋" w:hAnsi="仿宋" w:eastAsia="仿宋" w:cs="仿宋"/>
          <w:kern w:val="2"/>
          <w:sz w:val="31"/>
          <w:szCs w:val="31"/>
        </w:rPr>
        <w:t>，我们系统梳理</w:t>
      </w:r>
      <w:r>
        <w:rPr>
          <w:rFonts w:hint="eastAsia" w:ascii="仿宋" w:hAnsi="仿宋" w:eastAsia="仿宋" w:cs="仿宋"/>
          <w:kern w:val="2"/>
          <w:sz w:val="31"/>
          <w:szCs w:val="31"/>
        </w:rPr>
        <w:t>了</w:t>
      </w:r>
      <w:r>
        <w:rPr>
          <w:rFonts w:ascii="仿宋" w:hAnsi="仿宋" w:eastAsia="仿宋" w:cs="仿宋"/>
          <w:kern w:val="2"/>
          <w:sz w:val="31"/>
          <w:szCs w:val="31"/>
        </w:rPr>
        <w:t>国内外巩膜镜验配</w:t>
      </w:r>
      <w:r>
        <w:rPr>
          <w:rFonts w:hint="eastAsia" w:ascii="仿宋" w:hAnsi="仿宋" w:eastAsia="仿宋" w:cs="仿宋"/>
          <w:kern w:val="2"/>
          <w:sz w:val="31"/>
          <w:szCs w:val="31"/>
        </w:rPr>
        <w:t>相关的</w:t>
      </w:r>
      <w:r>
        <w:rPr>
          <w:rFonts w:ascii="仿宋" w:hAnsi="仿宋" w:eastAsia="仿宋" w:cs="仿宋"/>
          <w:kern w:val="2"/>
          <w:sz w:val="31"/>
          <w:szCs w:val="31"/>
        </w:rPr>
        <w:t>文献与专著，汇聚临床专家实践经验，编制本团体标准，旨在统一明确巩膜镜适应证、禁忌证、验配流程及复诊规范的共性要求</w:t>
      </w:r>
      <w:r>
        <w:rPr>
          <w:rFonts w:hint="eastAsia" w:ascii="仿宋" w:hAnsi="仿宋" w:eastAsia="仿宋" w:cs="仿宋"/>
          <w:kern w:val="2"/>
          <w:sz w:val="31"/>
          <w:szCs w:val="31"/>
        </w:rPr>
        <w:t>。</w:t>
      </w:r>
    </w:p>
    <w:p w14:paraId="5C5AD43B">
      <w:pPr>
        <w:spacing w:line="360" w:lineRule="auto"/>
        <w:ind w:firstLine="620" w:firstLineChars="200"/>
        <w:rPr>
          <w:rFonts w:hint="eastAsia" w:ascii="仿宋" w:hAnsi="仿宋" w:eastAsia="仿宋" w:cs="仿宋"/>
          <w:kern w:val="2"/>
          <w:sz w:val="31"/>
          <w:szCs w:val="31"/>
        </w:rPr>
      </w:pPr>
      <w:r>
        <w:rPr>
          <w:rFonts w:hint="eastAsia" w:ascii="仿宋" w:hAnsi="仿宋" w:eastAsia="仿宋" w:cs="仿宋"/>
          <w:kern w:val="2"/>
          <w:sz w:val="31"/>
          <w:szCs w:val="31"/>
        </w:rPr>
        <w:t>本标准的制定</w:t>
      </w:r>
      <w:r>
        <w:rPr>
          <w:rFonts w:ascii="仿宋" w:hAnsi="仿宋" w:eastAsia="仿宋" w:cs="仿宋"/>
          <w:kern w:val="2"/>
          <w:sz w:val="31"/>
          <w:szCs w:val="31"/>
        </w:rPr>
        <w:t>既是保障</w:t>
      </w:r>
      <w:r>
        <w:rPr>
          <w:rFonts w:hint="eastAsia" w:ascii="仿宋" w:hAnsi="仿宋" w:eastAsia="仿宋" w:cs="仿宋"/>
          <w:kern w:val="2"/>
          <w:sz w:val="31"/>
          <w:szCs w:val="31"/>
        </w:rPr>
        <w:t>配戴者</w:t>
      </w:r>
      <w:r>
        <w:rPr>
          <w:rFonts w:ascii="仿宋" w:hAnsi="仿宋" w:eastAsia="仿宋" w:cs="仿宋"/>
          <w:kern w:val="2"/>
          <w:sz w:val="31"/>
          <w:szCs w:val="31"/>
        </w:rPr>
        <w:t>视觉质量</w:t>
      </w:r>
      <w:r>
        <w:rPr>
          <w:rFonts w:hint="eastAsia" w:ascii="仿宋" w:hAnsi="仿宋" w:eastAsia="仿宋" w:cs="仿宋"/>
          <w:kern w:val="2"/>
          <w:sz w:val="31"/>
          <w:szCs w:val="31"/>
        </w:rPr>
        <w:t>和</w:t>
      </w:r>
      <w:r>
        <w:rPr>
          <w:rFonts w:ascii="仿宋" w:hAnsi="仿宋" w:eastAsia="仿宋" w:cs="仿宋"/>
          <w:kern w:val="2"/>
          <w:sz w:val="31"/>
          <w:szCs w:val="31"/>
        </w:rPr>
        <w:t>眼</w:t>
      </w:r>
      <w:r>
        <w:rPr>
          <w:rFonts w:hint="eastAsia" w:ascii="仿宋" w:hAnsi="仿宋" w:eastAsia="仿宋" w:cs="仿宋"/>
          <w:kern w:val="2"/>
          <w:sz w:val="31"/>
          <w:szCs w:val="31"/>
        </w:rPr>
        <w:t>表</w:t>
      </w:r>
      <w:r>
        <w:rPr>
          <w:rFonts w:ascii="仿宋" w:hAnsi="仿宋" w:eastAsia="仿宋" w:cs="仿宋"/>
          <w:kern w:val="2"/>
          <w:sz w:val="31"/>
          <w:szCs w:val="31"/>
        </w:rPr>
        <w:t>安全的“安全阀”，也是推动我国巩膜镜产业高质量、可持续发展的“起跑器”</w:t>
      </w:r>
      <w:r>
        <w:rPr>
          <w:rFonts w:hint="eastAsia" w:ascii="仿宋" w:hAnsi="仿宋" w:eastAsia="仿宋" w:cs="仿宋"/>
          <w:kern w:val="2"/>
          <w:sz w:val="31"/>
          <w:szCs w:val="31"/>
        </w:rPr>
        <w:t>。本标准提供可复制的“检查—试戴—评估—处方—随访”全流程操作规范；通过提高验配成功率、降低并发症，保障视觉质量与眼表安全，为后续研制国家标准、市场准入提供技术蓝本。同时形成了“团体标准—行业标准—国家标准”梯度升级的路径，契合《国家标准化发展纲要》“急用先行”原则。</w:t>
      </w:r>
      <w:r>
        <w:rPr>
          <w:rFonts w:ascii="仿宋" w:hAnsi="仿宋" w:eastAsia="仿宋" w:cs="仿宋"/>
          <w:kern w:val="2"/>
          <w:sz w:val="31"/>
          <w:szCs w:val="31"/>
        </w:rPr>
        <w:br w:type="page"/>
      </w:r>
    </w:p>
    <w:p w14:paraId="10FCC621">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工作简况</w:t>
      </w:r>
    </w:p>
    <w:p w14:paraId="08F6EFC8">
      <w:pPr>
        <w:numPr>
          <w:ilvl w:val="0"/>
          <w:numId w:val="7"/>
        </w:numPr>
        <w:spacing w:line="360" w:lineRule="auto"/>
        <w:ind w:firstLine="643" w:firstLineChars="200"/>
        <w:rPr>
          <w:rFonts w:ascii="楷体" w:hAnsi="楷体" w:eastAsia="楷体" w:cs="仿宋"/>
          <w:kern w:val="2"/>
          <w:sz w:val="32"/>
          <w:szCs w:val="32"/>
        </w:rPr>
      </w:pPr>
      <w:r>
        <w:rPr>
          <w:rFonts w:hint="eastAsia" w:ascii="楷体" w:hAnsi="楷体" w:eastAsia="楷体" w:cs="黑体"/>
          <w:b/>
          <w:kern w:val="44"/>
          <w:sz w:val="32"/>
          <w:szCs w:val="32"/>
        </w:rPr>
        <w:t>任务来</w:t>
      </w:r>
      <w:r>
        <w:rPr>
          <w:rFonts w:hint="eastAsia" w:ascii="楷体" w:hAnsi="楷体" w:eastAsia="楷体" w:cs="仿宋"/>
          <w:kern w:val="2"/>
          <w:sz w:val="32"/>
          <w:szCs w:val="32"/>
        </w:rPr>
        <w:t>源</w:t>
      </w:r>
    </w:p>
    <w:p w14:paraId="7A8C539D">
      <w:pPr>
        <w:spacing w:line="360" w:lineRule="auto"/>
        <w:ind w:firstLine="620" w:firstLineChars="200"/>
        <w:rPr>
          <w:rFonts w:ascii="仿宋" w:hAnsi="仿宋" w:eastAsia="仿宋" w:cs="仿宋"/>
          <w:kern w:val="2"/>
          <w:sz w:val="31"/>
          <w:szCs w:val="31"/>
        </w:rPr>
      </w:pPr>
      <w:r>
        <w:rPr>
          <w:rFonts w:hint="eastAsia" w:ascii="仿宋" w:hAnsi="仿宋" w:eastAsia="仿宋" w:cs="仿宋"/>
          <w:kern w:val="2"/>
          <w:sz w:val="31"/>
          <w:szCs w:val="31"/>
        </w:rPr>
        <w:t>通过“全国团体标准信息平台”“工标网”“中国标准化研究院”等平台检索，确认《巩膜镜临床验配要求》尚无同类团体标准发布。现有相关标准包括：</w:t>
      </w:r>
      <w:r>
        <w:rPr>
          <w:rFonts w:ascii="仿宋" w:hAnsi="仿宋" w:eastAsia="仿宋" w:cs="仿宋"/>
          <w:kern w:val="2"/>
          <w:sz w:val="31"/>
          <w:szCs w:val="31"/>
        </w:rPr>
        <w:t>《眼科光学 接触镜》（GB/T 11417）</w:t>
      </w:r>
      <w:r>
        <w:rPr>
          <w:rFonts w:hint="eastAsia" w:ascii="仿宋" w:hAnsi="仿宋" w:eastAsia="仿宋" w:cs="仿宋"/>
          <w:kern w:val="2"/>
          <w:sz w:val="31"/>
          <w:szCs w:val="31"/>
        </w:rPr>
        <w:t>，该标准仅</w:t>
      </w:r>
      <w:r>
        <w:rPr>
          <w:rFonts w:ascii="仿宋" w:hAnsi="仿宋" w:eastAsia="仿宋" w:cs="仿宋"/>
          <w:kern w:val="2"/>
          <w:sz w:val="31"/>
          <w:szCs w:val="31"/>
        </w:rPr>
        <w:t>覆盖硬性角膜接触镜通用要求，未涉及巩膜镜独有的“大直径-矢高-着陆区”设计、</w:t>
      </w:r>
      <w:r>
        <w:rPr>
          <w:rFonts w:hint="eastAsia" w:ascii="仿宋" w:hAnsi="仿宋" w:eastAsia="仿宋" w:cs="仿宋"/>
          <w:kern w:val="2"/>
          <w:sz w:val="31"/>
          <w:szCs w:val="31"/>
        </w:rPr>
        <w:t>镜下水液层</w:t>
      </w:r>
      <w:r>
        <w:rPr>
          <w:rFonts w:ascii="仿宋" w:hAnsi="仿宋" w:eastAsia="仿宋" w:cs="仿宋"/>
          <w:kern w:val="2"/>
          <w:sz w:val="31"/>
          <w:szCs w:val="31"/>
        </w:rPr>
        <w:t>及长期</w:t>
      </w:r>
      <w:r>
        <w:rPr>
          <w:rFonts w:hint="eastAsia" w:ascii="仿宋" w:hAnsi="仿宋" w:eastAsia="仿宋" w:cs="仿宋"/>
          <w:kern w:val="2"/>
          <w:sz w:val="31"/>
          <w:szCs w:val="31"/>
        </w:rPr>
        <w:t>配戴</w:t>
      </w:r>
      <w:r>
        <w:rPr>
          <w:rFonts w:ascii="仿宋" w:hAnsi="仿宋" w:eastAsia="仿宋" w:cs="仿宋"/>
          <w:kern w:val="2"/>
          <w:sz w:val="31"/>
          <w:szCs w:val="31"/>
        </w:rPr>
        <w:t>安全评价，存在明显技术盲区</w:t>
      </w:r>
      <w:r>
        <w:rPr>
          <w:rFonts w:hint="eastAsia" w:ascii="仿宋" w:hAnsi="仿宋" w:eastAsia="仿宋" w:cs="仿宋"/>
          <w:kern w:val="2"/>
          <w:sz w:val="31"/>
          <w:szCs w:val="31"/>
        </w:rPr>
        <w:t>。而对于《巩膜镜设计和验配要求》，经比较分析，该标准</w:t>
      </w:r>
      <w:r>
        <w:rPr>
          <w:rFonts w:ascii="仿宋" w:hAnsi="仿宋" w:eastAsia="仿宋" w:cs="仿宋"/>
          <w:kern w:val="2"/>
          <w:sz w:val="31"/>
          <w:szCs w:val="31"/>
        </w:rPr>
        <w:t>侧重镜片设计，验配环节着墨甚少：缺少</w:t>
      </w:r>
      <w:r>
        <w:rPr>
          <w:rFonts w:hint="eastAsia" w:ascii="仿宋" w:hAnsi="仿宋" w:eastAsia="仿宋" w:cs="仿宋"/>
          <w:kern w:val="2"/>
          <w:sz w:val="31"/>
          <w:szCs w:val="31"/>
        </w:rPr>
        <w:t>医疗</w:t>
      </w:r>
      <w:r>
        <w:rPr>
          <w:rFonts w:ascii="仿宋" w:hAnsi="仿宋" w:eastAsia="仿宋" w:cs="仿宋"/>
          <w:kern w:val="2"/>
          <w:sz w:val="31"/>
          <w:szCs w:val="31"/>
        </w:rPr>
        <w:t>机构、人员、设备准入，未给出</w:t>
      </w:r>
      <w:r>
        <w:rPr>
          <w:rFonts w:hint="eastAsia" w:ascii="仿宋" w:hAnsi="仿宋" w:eastAsia="仿宋" w:cs="仿宋"/>
          <w:kern w:val="2"/>
          <w:sz w:val="31"/>
          <w:szCs w:val="31"/>
        </w:rPr>
        <w:t>镜片</w:t>
      </w:r>
      <w:r>
        <w:rPr>
          <w:rFonts w:ascii="仿宋" w:hAnsi="仿宋" w:eastAsia="仿宋" w:cs="仿宋"/>
          <w:kern w:val="2"/>
          <w:sz w:val="31"/>
          <w:szCs w:val="31"/>
        </w:rPr>
        <w:t>参数</w:t>
      </w:r>
      <w:r>
        <w:rPr>
          <w:rFonts w:hint="eastAsia" w:ascii="仿宋" w:hAnsi="仿宋" w:eastAsia="仿宋" w:cs="仿宋"/>
          <w:kern w:val="2"/>
          <w:sz w:val="31"/>
          <w:szCs w:val="31"/>
        </w:rPr>
        <w:t>调整</w:t>
      </w:r>
      <w:r>
        <w:rPr>
          <w:rFonts w:ascii="仿宋" w:hAnsi="仿宋" w:eastAsia="仿宋" w:cs="仿宋"/>
          <w:kern w:val="2"/>
          <w:sz w:val="31"/>
          <w:szCs w:val="31"/>
        </w:rPr>
        <w:t>方法，亦未覆盖取镜核查、宣教及随访复查等关键步骤，难以指导临床实操，亟须一部系统、细化的临床验配标准填补空缺</w:t>
      </w:r>
      <w:r>
        <w:rPr>
          <w:rFonts w:hint="eastAsia" w:ascii="仿宋" w:hAnsi="仿宋" w:eastAsia="仿宋" w:cs="仿宋"/>
          <w:kern w:val="2"/>
          <w:sz w:val="31"/>
          <w:szCs w:val="31"/>
        </w:rPr>
        <w:t>。</w:t>
      </w:r>
    </w:p>
    <w:p w14:paraId="7FDEED52">
      <w:pPr>
        <w:spacing w:line="360" w:lineRule="auto"/>
        <w:ind w:firstLine="620" w:firstLineChars="200"/>
        <w:rPr>
          <w:rFonts w:ascii="仿宋" w:hAnsi="仿宋" w:eastAsia="仿宋" w:cs="仿宋"/>
          <w:kern w:val="2"/>
          <w:sz w:val="31"/>
          <w:szCs w:val="31"/>
        </w:rPr>
      </w:pPr>
      <w:r>
        <w:rPr>
          <w:rFonts w:ascii="仿宋" w:hAnsi="仿宋" w:eastAsia="仿宋" w:cs="仿宋"/>
          <w:kern w:val="2"/>
          <w:sz w:val="31"/>
          <w:szCs w:val="31"/>
        </w:rPr>
        <w:t>为此，编制《巩膜镜临床验配要求》，逐一明确机构资质、人员准入、设备配置，细化适应证与禁忌证、验配流程、取镜核查、随访方案及并发症处置，以全过程规范监管提升验配成功率、降低并发症，守护配戴者视觉质量与眼表安全</w:t>
      </w:r>
      <w:r>
        <w:rPr>
          <w:rFonts w:hint="eastAsia" w:ascii="仿宋" w:hAnsi="仿宋" w:eastAsia="仿宋" w:cs="仿宋"/>
          <w:kern w:val="2"/>
          <w:sz w:val="31"/>
          <w:szCs w:val="31"/>
        </w:rPr>
        <w:t>。</w:t>
      </w:r>
    </w:p>
    <w:p w14:paraId="7A9B2FE0">
      <w:pPr>
        <w:spacing w:line="360" w:lineRule="auto"/>
        <w:ind w:firstLine="620" w:firstLineChars="200"/>
        <w:rPr>
          <w:rFonts w:hint="eastAsia" w:ascii="仿宋" w:hAnsi="仿宋" w:eastAsia="仿宋" w:cs="仿宋"/>
          <w:kern w:val="2"/>
          <w:sz w:val="31"/>
          <w:szCs w:val="31"/>
        </w:rPr>
      </w:pPr>
    </w:p>
    <w:p w14:paraId="32AD848E">
      <w:pPr>
        <w:numPr>
          <w:ilvl w:val="0"/>
          <w:numId w:val="7"/>
        </w:numPr>
        <w:spacing w:line="360" w:lineRule="auto"/>
        <w:ind w:firstLine="643" w:firstLineChars="200"/>
        <w:rPr>
          <w:rFonts w:ascii="楷体" w:hAnsi="楷体" w:eastAsia="楷体" w:cs="黑体"/>
          <w:b/>
          <w:kern w:val="44"/>
          <w:sz w:val="32"/>
          <w:szCs w:val="32"/>
        </w:rPr>
      </w:pPr>
      <w:r>
        <w:rPr>
          <w:rFonts w:hint="eastAsia" w:ascii="楷体" w:hAnsi="楷体" w:eastAsia="楷体" w:cs="黑体"/>
          <w:b/>
          <w:kern w:val="44"/>
          <w:sz w:val="32"/>
          <w:szCs w:val="32"/>
        </w:rPr>
        <w:t>起草单位</w:t>
      </w:r>
    </w:p>
    <w:p w14:paraId="29B37986">
      <w:pPr>
        <w:spacing w:line="360" w:lineRule="auto"/>
        <w:ind w:firstLine="620" w:firstLineChars="200"/>
        <w:rPr>
          <w:rFonts w:hint="eastAsia" w:ascii="仿宋" w:hAnsi="仿宋" w:eastAsia="仿宋" w:cs="仿宋"/>
          <w:kern w:val="2"/>
          <w:sz w:val="31"/>
          <w:szCs w:val="31"/>
        </w:rPr>
      </w:pPr>
      <w:r>
        <w:rPr>
          <w:rFonts w:hint="eastAsia" w:ascii="仿宋" w:hAnsi="仿宋" w:eastAsia="仿宋" w:cs="仿宋"/>
          <w:kern w:val="2"/>
          <w:sz w:val="31"/>
          <w:szCs w:val="31"/>
        </w:rPr>
        <w:t>本文件起草单位有四川大学华西医院、复旦大学附属眼耳鼻喉科医院、天津市眼科医院及中山大学眼科中心</w:t>
      </w:r>
      <w:r>
        <w:rPr>
          <w:rFonts w:ascii="仿宋" w:hAnsi="仿宋" w:eastAsia="仿宋" w:cs="仿宋"/>
          <w:kern w:val="2"/>
          <w:sz w:val="31"/>
          <w:szCs w:val="31"/>
        </w:rPr>
        <w:t>，分别承担多中心临床数据收集、关键指标验证、草案执笔与专家共识会议组织等工作，为标准提供循证依据</w:t>
      </w:r>
      <w:r>
        <w:rPr>
          <w:rFonts w:hint="eastAsia" w:ascii="仿宋" w:hAnsi="仿宋" w:eastAsia="仿宋" w:cs="仿宋"/>
          <w:kern w:val="2"/>
          <w:sz w:val="31"/>
          <w:szCs w:val="31"/>
        </w:rPr>
        <w:t>。</w:t>
      </w:r>
    </w:p>
    <w:p w14:paraId="47B1A6FE">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制定标准的必要性、目的和意义</w:t>
      </w:r>
    </w:p>
    <w:p w14:paraId="0611D540">
      <w:pPr>
        <w:numPr>
          <w:ilvl w:val="0"/>
          <w:numId w:val="8"/>
        </w:numPr>
        <w:spacing w:line="360" w:lineRule="auto"/>
        <w:ind w:firstLine="643" w:firstLineChars="200"/>
        <w:rPr>
          <w:rFonts w:ascii="楷体" w:hAnsi="楷体" w:eastAsia="楷体" w:cs="仿宋"/>
          <w:b/>
          <w:kern w:val="2"/>
          <w:sz w:val="32"/>
          <w:szCs w:val="31"/>
        </w:rPr>
      </w:pPr>
      <w:r>
        <w:rPr>
          <w:rFonts w:hint="eastAsia" w:ascii="楷体" w:hAnsi="楷体" w:eastAsia="楷体" w:cs="仿宋"/>
          <w:b/>
          <w:kern w:val="2"/>
          <w:sz w:val="32"/>
          <w:szCs w:val="31"/>
        </w:rPr>
        <w:t>目的</w:t>
      </w:r>
    </w:p>
    <w:p w14:paraId="57C99386">
      <w:pPr>
        <w:widowControl/>
        <w:shd w:val="clear" w:color="auto" w:fill="FFFFFF"/>
        <w:spacing w:after="180" w:line="390" w:lineRule="atLeast"/>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建立全流程技术规范</w:t>
      </w:r>
      <w:r>
        <w:rPr>
          <w:rFonts w:hint="eastAsia" w:ascii="仿宋" w:hAnsi="仿宋" w:eastAsia="仿宋" w:cs="仿宋"/>
          <w:kern w:val="2"/>
          <w:sz w:val="31"/>
          <w:szCs w:val="31"/>
        </w:rPr>
        <w:t>：</w:t>
      </w:r>
      <w:r>
        <w:rPr>
          <w:rFonts w:ascii="仿宋" w:hAnsi="仿宋" w:eastAsia="仿宋" w:cs="仿宋"/>
          <w:kern w:val="2"/>
          <w:sz w:val="31"/>
          <w:szCs w:val="31"/>
        </w:rPr>
        <w:t>以“病史采集→配前检查→参数选择→配适评估→取镜宣教→复诊管理→并发症处理”7大环节、20</w:t>
      </w:r>
      <w:r>
        <w:rPr>
          <w:rFonts w:hint="eastAsia" w:ascii="仿宋" w:hAnsi="仿宋" w:eastAsia="仿宋" w:cs="仿宋"/>
          <w:kern w:val="2"/>
          <w:sz w:val="31"/>
          <w:szCs w:val="31"/>
        </w:rPr>
        <w:t>多</w:t>
      </w:r>
      <w:r>
        <w:rPr>
          <w:rFonts w:ascii="仿宋" w:hAnsi="仿宋" w:eastAsia="仿宋" w:cs="仿宋"/>
          <w:kern w:val="2"/>
          <w:sz w:val="31"/>
          <w:szCs w:val="31"/>
        </w:rPr>
        <w:t>项关键控制点为核心，形成任何医疗机构均可复制的“标准化作业单”，确保一次性适配成功率≥80%。</w:t>
      </w:r>
    </w:p>
    <w:p w14:paraId="777452AF">
      <w:pPr>
        <w:widowControl/>
        <w:shd w:val="clear" w:color="auto" w:fill="FFFFFF"/>
        <w:spacing w:after="180" w:line="390" w:lineRule="atLeast"/>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设定安全底线</w:t>
      </w:r>
      <w:r>
        <w:rPr>
          <w:rFonts w:hint="eastAsia" w:ascii="仿宋" w:hAnsi="仿宋" w:eastAsia="仿宋" w:cs="仿宋"/>
          <w:kern w:val="2"/>
          <w:sz w:val="31"/>
          <w:szCs w:val="31"/>
        </w:rPr>
        <w:t>：</w:t>
      </w:r>
      <w:r>
        <w:rPr>
          <w:rFonts w:ascii="仿宋" w:hAnsi="仿宋" w:eastAsia="仿宋" w:cs="仿宋"/>
          <w:kern w:val="2"/>
          <w:sz w:val="31"/>
          <w:szCs w:val="31"/>
        </w:rPr>
        <w:t>明确镜片直径、矢高、着陆</w:t>
      </w:r>
      <w:r>
        <w:rPr>
          <w:rFonts w:hint="eastAsia" w:ascii="仿宋" w:hAnsi="仿宋" w:eastAsia="仿宋" w:cs="仿宋"/>
          <w:kern w:val="2"/>
          <w:sz w:val="31"/>
          <w:szCs w:val="31"/>
        </w:rPr>
        <w:t>区</w:t>
      </w:r>
      <w:r>
        <w:rPr>
          <w:rFonts w:ascii="仿宋" w:hAnsi="仿宋" w:eastAsia="仿宋" w:cs="仿宋"/>
          <w:kern w:val="2"/>
          <w:sz w:val="31"/>
          <w:szCs w:val="31"/>
        </w:rPr>
        <w:t>、中央</w:t>
      </w:r>
      <w:r>
        <w:rPr>
          <w:rFonts w:hint="eastAsia" w:ascii="仿宋" w:hAnsi="仿宋" w:eastAsia="仿宋" w:cs="仿宋"/>
          <w:kern w:val="2"/>
          <w:sz w:val="31"/>
          <w:szCs w:val="31"/>
        </w:rPr>
        <w:t>光学区及</w:t>
      </w:r>
      <w:r>
        <w:rPr>
          <w:rFonts w:ascii="仿宋" w:hAnsi="仿宋" w:eastAsia="仿宋" w:cs="仿宋"/>
          <w:kern w:val="2"/>
          <w:sz w:val="31"/>
          <w:szCs w:val="31"/>
        </w:rPr>
        <w:t>角</w:t>
      </w:r>
      <w:r>
        <w:rPr>
          <w:rFonts w:hint="eastAsia" w:ascii="仿宋" w:hAnsi="仿宋" w:eastAsia="仿宋" w:cs="仿宋"/>
          <w:kern w:val="2"/>
          <w:sz w:val="31"/>
          <w:szCs w:val="31"/>
        </w:rPr>
        <w:t>巩</w:t>
      </w:r>
      <w:r>
        <w:rPr>
          <w:rFonts w:ascii="仿宋" w:hAnsi="仿宋" w:eastAsia="仿宋" w:cs="仿宋"/>
          <w:kern w:val="2"/>
          <w:sz w:val="31"/>
          <w:szCs w:val="31"/>
        </w:rPr>
        <w:t>膜缘水液层厚度等</w:t>
      </w:r>
      <w:r>
        <w:rPr>
          <w:rFonts w:hint="eastAsia" w:ascii="仿宋" w:hAnsi="仿宋" w:eastAsia="仿宋" w:cs="仿宋"/>
          <w:kern w:val="2"/>
          <w:sz w:val="31"/>
          <w:szCs w:val="31"/>
        </w:rPr>
        <w:t>多</w:t>
      </w:r>
      <w:r>
        <w:rPr>
          <w:rFonts w:ascii="仿宋" w:hAnsi="仿宋" w:eastAsia="仿宋" w:cs="仿宋"/>
          <w:kern w:val="2"/>
          <w:sz w:val="31"/>
          <w:szCs w:val="31"/>
        </w:rPr>
        <w:t>项安全阈值，配套</w:t>
      </w:r>
      <w:r>
        <w:rPr>
          <w:rFonts w:hint="eastAsia" w:ascii="仿宋" w:hAnsi="仿宋" w:eastAsia="仿宋" w:cs="仿宋"/>
          <w:kern w:val="2"/>
          <w:sz w:val="31"/>
          <w:szCs w:val="31"/>
        </w:rPr>
        <w:t>常见</w:t>
      </w:r>
      <w:r>
        <w:rPr>
          <w:rFonts w:ascii="仿宋" w:hAnsi="仿宋" w:eastAsia="仿宋" w:cs="仿宋"/>
          <w:kern w:val="2"/>
          <w:sz w:val="31"/>
          <w:szCs w:val="31"/>
        </w:rPr>
        <w:t>并发症</w:t>
      </w:r>
      <w:r>
        <w:rPr>
          <w:rFonts w:hint="eastAsia" w:ascii="仿宋" w:hAnsi="仿宋" w:eastAsia="仿宋" w:cs="仿宋"/>
          <w:kern w:val="2"/>
          <w:sz w:val="31"/>
          <w:szCs w:val="31"/>
        </w:rPr>
        <w:t>的处理</w:t>
      </w:r>
      <w:r>
        <w:rPr>
          <w:rFonts w:ascii="仿宋" w:hAnsi="仿宋" w:eastAsia="仿宋" w:cs="仿宋"/>
          <w:kern w:val="2"/>
          <w:sz w:val="31"/>
          <w:szCs w:val="31"/>
        </w:rPr>
        <w:t>及停戴指征，把严重</w:t>
      </w:r>
      <w:r>
        <w:rPr>
          <w:rFonts w:hint="eastAsia" w:ascii="仿宋" w:hAnsi="仿宋" w:eastAsia="仿宋" w:cs="仿宋"/>
          <w:kern w:val="2"/>
          <w:sz w:val="31"/>
          <w:szCs w:val="31"/>
        </w:rPr>
        <w:t>的</w:t>
      </w:r>
      <w:r>
        <w:rPr>
          <w:rFonts w:ascii="仿宋" w:hAnsi="仿宋" w:eastAsia="仿宋" w:cs="仿宋"/>
          <w:kern w:val="2"/>
          <w:sz w:val="31"/>
          <w:szCs w:val="31"/>
        </w:rPr>
        <w:t>并发症控制在&lt;1%。</w:t>
      </w:r>
    </w:p>
    <w:p w14:paraId="2A919F67">
      <w:pPr>
        <w:widowControl/>
        <w:shd w:val="clear" w:color="auto" w:fill="FFFFFF"/>
        <w:spacing w:after="180" w:line="390" w:lineRule="atLeast"/>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提供监管与支付依据</w:t>
      </w:r>
      <w:r>
        <w:rPr>
          <w:rFonts w:hint="eastAsia" w:ascii="仿宋" w:hAnsi="仿宋" w:eastAsia="仿宋" w:cs="仿宋"/>
          <w:kern w:val="2"/>
          <w:sz w:val="31"/>
          <w:szCs w:val="31"/>
        </w:rPr>
        <w:t>：</w:t>
      </w:r>
      <w:r>
        <w:rPr>
          <w:rFonts w:ascii="仿宋" w:hAnsi="仿宋" w:eastAsia="仿宋" w:cs="仿宋"/>
          <w:kern w:val="2"/>
          <w:sz w:val="31"/>
          <w:szCs w:val="31"/>
        </w:rPr>
        <w:t>为国家药监局后续制定</w:t>
      </w:r>
      <w:r>
        <w:rPr>
          <w:rFonts w:hint="eastAsia" w:ascii="仿宋" w:hAnsi="仿宋" w:eastAsia="仿宋" w:cs="仿宋"/>
          <w:kern w:val="2"/>
          <w:sz w:val="31"/>
          <w:szCs w:val="31"/>
        </w:rPr>
        <w:t>巩膜镜相关的文件</w:t>
      </w:r>
      <w:r>
        <w:rPr>
          <w:rFonts w:ascii="仿宋" w:hAnsi="仿宋" w:eastAsia="仿宋" w:cs="仿宋"/>
          <w:kern w:val="2"/>
          <w:sz w:val="31"/>
          <w:szCs w:val="31"/>
        </w:rPr>
        <w:t>提供验证方法和质控指标。</w:t>
      </w:r>
      <w:r>
        <w:rPr>
          <w:rFonts w:hint="eastAsia" w:ascii="仿宋" w:hAnsi="仿宋" w:eastAsia="仿宋" w:cs="仿宋"/>
          <w:kern w:val="2"/>
          <w:sz w:val="31"/>
          <w:szCs w:val="31"/>
        </w:rPr>
        <w:t>同时也</w:t>
      </w:r>
      <w:r>
        <w:rPr>
          <w:rFonts w:ascii="仿宋" w:hAnsi="仿宋" w:eastAsia="仿宋" w:cs="仿宋"/>
          <w:kern w:val="2"/>
          <w:sz w:val="31"/>
          <w:szCs w:val="31"/>
        </w:rPr>
        <w:t>为医保局、商保机构制定分项收费、耗材编码和准入谈判提供技术蓝本。</w:t>
      </w:r>
    </w:p>
    <w:p w14:paraId="7A774A3A">
      <w:pPr>
        <w:widowControl/>
        <w:shd w:val="clear" w:color="auto" w:fill="FFFFFF"/>
        <w:spacing w:line="390" w:lineRule="atLeast"/>
        <w:ind w:firstLine="620" w:firstLineChars="200"/>
        <w:textAlignment w:val="baseline"/>
        <w:rPr>
          <w:rFonts w:hint="eastAsia" w:ascii="仿宋" w:hAnsi="仿宋" w:eastAsia="仿宋" w:cs="仿宋"/>
          <w:kern w:val="2"/>
          <w:sz w:val="31"/>
          <w:szCs w:val="31"/>
        </w:rPr>
      </w:pPr>
      <w:r>
        <w:rPr>
          <w:rFonts w:ascii="仿宋" w:hAnsi="仿宋" w:eastAsia="仿宋" w:cs="仿宋"/>
          <w:kern w:val="2"/>
          <w:sz w:val="31"/>
          <w:szCs w:val="31"/>
        </w:rPr>
        <w:t>构建标准升级路径</w:t>
      </w:r>
      <w:r>
        <w:rPr>
          <w:rFonts w:hint="eastAsia" w:ascii="仿宋" w:hAnsi="仿宋" w:eastAsia="仿宋" w:cs="仿宋"/>
          <w:kern w:val="2"/>
          <w:sz w:val="31"/>
          <w:szCs w:val="31"/>
        </w:rPr>
        <w:t>：</w:t>
      </w:r>
      <w:r>
        <w:rPr>
          <w:rFonts w:ascii="仿宋" w:hAnsi="仿宋" w:eastAsia="仿宋" w:cs="仿宋"/>
          <w:kern w:val="2"/>
          <w:sz w:val="31"/>
          <w:szCs w:val="31"/>
        </w:rPr>
        <w:t>形成“团体标准→行业标准→国家标准”梯度体系，契合《国家标准化发展纲要》“急用先行”原则，为其他大直径接触镜产品标准化治理树立样板。</w:t>
      </w:r>
    </w:p>
    <w:p w14:paraId="199AE183">
      <w:pPr>
        <w:numPr>
          <w:ilvl w:val="0"/>
          <w:numId w:val="8"/>
        </w:numPr>
        <w:spacing w:line="360" w:lineRule="auto"/>
        <w:ind w:firstLine="643" w:firstLineChars="200"/>
        <w:rPr>
          <w:rFonts w:ascii="楷体" w:hAnsi="楷体" w:eastAsia="楷体" w:cs="仿宋"/>
          <w:b/>
          <w:kern w:val="2"/>
          <w:sz w:val="32"/>
          <w:szCs w:val="31"/>
        </w:rPr>
      </w:pPr>
      <w:r>
        <w:rPr>
          <w:rFonts w:hint="eastAsia" w:ascii="楷体" w:hAnsi="楷体" w:eastAsia="楷体" w:cs="仿宋"/>
          <w:b/>
          <w:kern w:val="2"/>
          <w:sz w:val="32"/>
          <w:szCs w:val="31"/>
        </w:rPr>
        <w:t>意义</w:t>
      </w:r>
    </w:p>
    <w:p w14:paraId="1C60FCBD">
      <w:pPr>
        <w:widowControl/>
        <w:shd w:val="clear" w:color="auto" w:fill="FFFFFF"/>
        <w:spacing w:after="180" w:line="390" w:lineRule="atLeast"/>
        <w:ind w:firstLine="620" w:firstLineChars="200"/>
        <w:textAlignment w:val="baseline"/>
        <w:rPr>
          <w:rFonts w:ascii="仿宋" w:hAnsi="仿宋" w:eastAsia="仿宋" w:cs="仿宋"/>
          <w:kern w:val="2"/>
          <w:sz w:val="31"/>
          <w:szCs w:val="31"/>
        </w:rPr>
      </w:pPr>
      <w:r>
        <w:rPr>
          <w:rFonts w:hint="eastAsia" w:ascii="仿宋" w:hAnsi="仿宋" w:eastAsia="仿宋" w:cs="仿宋"/>
          <w:kern w:val="2"/>
          <w:sz w:val="31"/>
          <w:szCs w:val="31"/>
        </w:rPr>
        <w:t>患者</w:t>
      </w:r>
      <w:r>
        <w:rPr>
          <w:rFonts w:ascii="仿宋" w:hAnsi="仿宋" w:eastAsia="仿宋" w:cs="仿宋"/>
          <w:kern w:val="2"/>
          <w:sz w:val="31"/>
          <w:szCs w:val="31"/>
        </w:rPr>
        <w:t>层面</w:t>
      </w:r>
      <w:r>
        <w:rPr>
          <w:rFonts w:hint="eastAsia" w:ascii="仿宋" w:hAnsi="仿宋" w:eastAsia="仿宋" w:cs="仿宋"/>
          <w:kern w:val="2"/>
          <w:sz w:val="31"/>
          <w:szCs w:val="31"/>
        </w:rPr>
        <w:t>：</w:t>
      </w:r>
      <w:r>
        <w:rPr>
          <w:rFonts w:ascii="仿宋" w:hAnsi="仿宋" w:eastAsia="仿宋" w:cs="仿宋"/>
          <w:kern w:val="2"/>
          <w:sz w:val="31"/>
          <w:szCs w:val="31"/>
        </w:rPr>
        <w:t>圆锥角膜、角膜移植术后、重度干眼等复杂患者可获得安全、统一、可负担的精准光学矫正，视觉质量平均提升 2 行以上，泪膜稳定性显著改善。</w:t>
      </w:r>
    </w:p>
    <w:p w14:paraId="2BAE3580">
      <w:pPr>
        <w:widowControl/>
        <w:shd w:val="clear" w:color="auto" w:fill="FFFFFF"/>
        <w:spacing w:after="180" w:line="390" w:lineRule="atLeast"/>
        <w:ind w:firstLine="620" w:firstLineChars="200"/>
        <w:textAlignment w:val="baseline"/>
        <w:rPr>
          <w:rFonts w:hint="eastAsia" w:ascii="仿宋" w:hAnsi="仿宋" w:eastAsia="仿宋" w:cs="仿宋"/>
          <w:kern w:val="2"/>
          <w:sz w:val="31"/>
          <w:szCs w:val="31"/>
        </w:rPr>
      </w:pPr>
      <w:r>
        <w:rPr>
          <w:rFonts w:ascii="仿宋" w:hAnsi="仿宋" w:eastAsia="仿宋" w:cs="仿宋"/>
          <w:kern w:val="2"/>
          <w:sz w:val="31"/>
          <w:szCs w:val="31"/>
        </w:rPr>
        <w:t>行业层面</w:t>
      </w:r>
      <w:r>
        <w:rPr>
          <w:rFonts w:hint="eastAsia" w:ascii="仿宋" w:hAnsi="仿宋" w:eastAsia="仿宋" w:cs="仿宋"/>
          <w:kern w:val="2"/>
          <w:sz w:val="31"/>
          <w:szCs w:val="31"/>
        </w:rPr>
        <w:t>：</w:t>
      </w:r>
      <w:r>
        <w:rPr>
          <w:rFonts w:ascii="仿宋" w:hAnsi="仿宋" w:eastAsia="仿宋" w:cs="仿宋"/>
          <w:kern w:val="2"/>
          <w:sz w:val="31"/>
          <w:szCs w:val="31"/>
        </w:rPr>
        <w:t>填补国内“角膜接触镜—巩膜镜”细分领域标准空白，统一行业语言。</w:t>
      </w:r>
      <w:r>
        <w:rPr>
          <w:rFonts w:ascii="仿宋" w:hAnsi="仿宋" w:eastAsia="仿宋" w:cs="仿宋"/>
          <w:kern w:val="2"/>
          <w:sz w:val="31"/>
          <w:szCs w:val="31"/>
        </w:rPr>
        <w:br w:type="textWrapping"/>
      </w:r>
      <w:r>
        <w:rPr>
          <w:rFonts w:hint="eastAsia" w:ascii="仿宋" w:hAnsi="仿宋" w:eastAsia="仿宋" w:cs="仿宋"/>
          <w:kern w:val="2"/>
          <w:sz w:val="31"/>
          <w:szCs w:val="31"/>
        </w:rPr>
        <w:t xml:space="preserve"> </w:t>
      </w:r>
      <w:r>
        <w:rPr>
          <w:rFonts w:ascii="仿宋" w:hAnsi="仿宋" w:eastAsia="仿宋" w:cs="仿宋"/>
          <w:kern w:val="2"/>
          <w:sz w:val="31"/>
          <w:szCs w:val="31"/>
        </w:rPr>
        <w:t xml:space="preserve">   监管层面</w:t>
      </w:r>
      <w:r>
        <w:rPr>
          <w:rFonts w:hint="eastAsia" w:ascii="仿宋" w:hAnsi="仿宋" w:eastAsia="仿宋" w:cs="仿宋"/>
          <w:kern w:val="2"/>
          <w:sz w:val="31"/>
          <w:szCs w:val="31"/>
        </w:rPr>
        <w:t>：</w:t>
      </w:r>
      <w:r>
        <w:rPr>
          <w:rFonts w:ascii="仿宋" w:hAnsi="仿宋" w:eastAsia="仿宋" w:cs="仿宋"/>
          <w:kern w:val="2"/>
          <w:sz w:val="31"/>
          <w:szCs w:val="31"/>
        </w:rPr>
        <w:t>为国家、省级药监、卫健委质控中心提供现场检查与不良事件追溯的统一标尺。</w:t>
      </w:r>
      <w:r>
        <w:rPr>
          <w:rFonts w:ascii="仿宋" w:hAnsi="仿宋" w:eastAsia="仿宋" w:cs="仿宋"/>
          <w:kern w:val="2"/>
          <w:sz w:val="31"/>
          <w:szCs w:val="31"/>
        </w:rPr>
        <w:br w:type="textWrapping"/>
      </w:r>
      <w:r>
        <w:rPr>
          <w:rFonts w:hint="eastAsia" w:ascii="仿宋" w:hAnsi="仿宋" w:eastAsia="仿宋" w:cs="仿宋"/>
          <w:kern w:val="2"/>
          <w:sz w:val="31"/>
          <w:szCs w:val="31"/>
        </w:rPr>
        <w:t xml:space="preserve"> </w:t>
      </w:r>
      <w:r>
        <w:rPr>
          <w:rFonts w:ascii="仿宋" w:hAnsi="仿宋" w:eastAsia="仿宋" w:cs="仿宋"/>
          <w:kern w:val="2"/>
          <w:sz w:val="31"/>
          <w:szCs w:val="31"/>
        </w:rPr>
        <w:t xml:space="preserve">   学术层面</w:t>
      </w:r>
      <w:r>
        <w:rPr>
          <w:rFonts w:hint="eastAsia" w:ascii="仿宋" w:hAnsi="仿宋" w:eastAsia="仿宋" w:cs="仿宋"/>
          <w:kern w:val="2"/>
          <w:sz w:val="31"/>
          <w:szCs w:val="31"/>
        </w:rPr>
        <w:t>：</w:t>
      </w:r>
      <w:r>
        <w:rPr>
          <w:rFonts w:ascii="仿宋" w:hAnsi="仿宋" w:eastAsia="仿宋" w:cs="仿宋"/>
          <w:kern w:val="2"/>
          <w:sz w:val="31"/>
          <w:szCs w:val="31"/>
        </w:rPr>
        <w:t>推动建立巩膜镜多中心注册与真实世界数据平台，加速循证医学证据积累。</w:t>
      </w:r>
    </w:p>
    <w:p w14:paraId="4BD22805">
      <w:pPr>
        <w:numPr>
          <w:ilvl w:val="0"/>
          <w:numId w:val="8"/>
        </w:numPr>
        <w:spacing w:line="360" w:lineRule="auto"/>
        <w:ind w:firstLine="643" w:firstLineChars="200"/>
        <w:rPr>
          <w:rFonts w:ascii="楷体" w:hAnsi="楷体" w:eastAsia="楷体" w:cs="仿宋"/>
          <w:b/>
          <w:kern w:val="2"/>
          <w:sz w:val="32"/>
          <w:szCs w:val="31"/>
        </w:rPr>
      </w:pPr>
      <w:r>
        <w:rPr>
          <w:rFonts w:hint="eastAsia" w:ascii="楷体" w:hAnsi="楷体" w:eastAsia="楷体" w:cs="仿宋"/>
          <w:b/>
          <w:kern w:val="2"/>
          <w:sz w:val="32"/>
          <w:szCs w:val="31"/>
        </w:rPr>
        <w:t>必要性</w:t>
      </w:r>
    </w:p>
    <w:p w14:paraId="50B29C2C">
      <w:pPr>
        <w:widowControl/>
        <w:shd w:val="clear" w:color="auto" w:fill="FFFFFF"/>
        <w:spacing w:after="180"/>
        <w:ind w:firstLine="620" w:firstLineChars="200"/>
        <w:textAlignment w:val="baseline"/>
        <w:rPr>
          <w:rFonts w:ascii="仿宋" w:hAnsi="仿宋" w:eastAsia="仿宋" w:cs="仿宋"/>
          <w:kern w:val="2"/>
          <w:sz w:val="31"/>
          <w:szCs w:val="31"/>
        </w:rPr>
      </w:pPr>
      <w:r>
        <w:rPr>
          <w:rFonts w:ascii="仿宋" w:hAnsi="仿宋" w:eastAsia="仿宋" w:cs="仿宋"/>
          <w:kern w:val="2"/>
          <w:sz w:val="31"/>
          <w:szCs w:val="31"/>
        </w:rPr>
        <w:t>法规与标准空白</w:t>
      </w:r>
      <w:r>
        <w:rPr>
          <w:rFonts w:hint="eastAsia" w:ascii="仿宋" w:hAnsi="仿宋" w:eastAsia="仿宋" w:cs="仿宋"/>
          <w:kern w:val="2"/>
          <w:sz w:val="31"/>
          <w:szCs w:val="31"/>
        </w:rPr>
        <w:t>：</w:t>
      </w:r>
      <w:r>
        <w:rPr>
          <w:rFonts w:ascii="仿宋" w:hAnsi="仿宋" w:eastAsia="仿宋" w:cs="仿宋"/>
          <w:kern w:val="2"/>
          <w:sz w:val="31"/>
          <w:szCs w:val="31"/>
        </w:rPr>
        <w:t>巩膜镜属</w:t>
      </w:r>
      <w:r>
        <w:rPr>
          <w:rFonts w:hint="eastAsia" w:ascii="仿宋" w:hAnsi="仿宋" w:eastAsia="仿宋" w:cs="仿宋"/>
          <w:kern w:val="2"/>
          <w:sz w:val="31"/>
          <w:szCs w:val="31"/>
        </w:rPr>
        <w:t>Ⅲ</w:t>
      </w:r>
      <w:r>
        <w:rPr>
          <w:rFonts w:ascii="仿宋" w:hAnsi="仿宋" w:eastAsia="仿宋" w:cs="仿宋"/>
          <w:kern w:val="2"/>
          <w:sz w:val="31"/>
          <w:szCs w:val="31"/>
        </w:rPr>
        <w:t>类高风险医疗器械，2023年 6 月才在国内首次获批上市，目前既无国家标准、也无行业标准，监管缺乏技术抓手。</w:t>
      </w:r>
      <w:r>
        <w:rPr>
          <w:rFonts w:ascii="仿宋" w:hAnsi="仿宋" w:eastAsia="仿宋" w:cs="仿宋"/>
          <w:kern w:val="2"/>
          <w:sz w:val="31"/>
          <w:szCs w:val="31"/>
        </w:rPr>
        <w:br w:type="textWrapping"/>
      </w:r>
      <w:r>
        <w:rPr>
          <w:rFonts w:hint="eastAsia" w:ascii="仿宋" w:hAnsi="仿宋" w:eastAsia="仿宋" w:cs="仿宋"/>
          <w:kern w:val="2"/>
          <w:sz w:val="31"/>
          <w:szCs w:val="31"/>
        </w:rPr>
        <w:t xml:space="preserve"> </w:t>
      </w:r>
      <w:r>
        <w:rPr>
          <w:rFonts w:ascii="仿宋" w:hAnsi="仿宋" w:eastAsia="仿宋" w:cs="仿宋"/>
          <w:kern w:val="2"/>
          <w:sz w:val="31"/>
          <w:szCs w:val="31"/>
        </w:rPr>
        <w:t xml:space="preserve">   临床痛点突出</w:t>
      </w:r>
      <w:r>
        <w:rPr>
          <w:rFonts w:hint="eastAsia" w:ascii="仿宋" w:hAnsi="仿宋" w:eastAsia="仿宋" w:cs="仿宋"/>
          <w:kern w:val="2"/>
          <w:sz w:val="31"/>
          <w:szCs w:val="31"/>
        </w:rPr>
        <w:t>：</w:t>
      </w:r>
      <w:r>
        <w:rPr>
          <w:rFonts w:ascii="仿宋" w:hAnsi="仿宋" w:eastAsia="仿宋" w:cs="仿宋"/>
          <w:kern w:val="2"/>
          <w:sz w:val="31"/>
          <w:szCs w:val="31"/>
        </w:rPr>
        <w:t>验配成功率差异巨大：文献及多中心调研显示，不同医疗机构一次性成功率 30 %–90 % 不等，患者</w:t>
      </w:r>
      <w:r>
        <w:rPr>
          <w:rFonts w:hint="eastAsia" w:ascii="仿宋" w:hAnsi="仿宋" w:eastAsia="仿宋" w:cs="仿宋"/>
          <w:kern w:val="2"/>
          <w:sz w:val="31"/>
          <w:szCs w:val="31"/>
        </w:rPr>
        <w:t>反</w:t>
      </w:r>
      <w:r>
        <w:rPr>
          <w:rFonts w:ascii="仿宋" w:hAnsi="仿宋" w:eastAsia="仿宋" w:cs="仿宋"/>
          <w:kern w:val="2"/>
          <w:sz w:val="31"/>
          <w:szCs w:val="31"/>
        </w:rPr>
        <w:t>复试戴、</w:t>
      </w:r>
      <w:r>
        <w:rPr>
          <w:rFonts w:hint="eastAsia" w:ascii="仿宋" w:hAnsi="仿宋" w:eastAsia="仿宋" w:cs="仿宋"/>
          <w:kern w:val="2"/>
          <w:sz w:val="31"/>
          <w:szCs w:val="31"/>
        </w:rPr>
        <w:t>多次</w:t>
      </w:r>
      <w:r>
        <w:rPr>
          <w:rFonts w:ascii="仿宋" w:hAnsi="仿宋" w:eastAsia="仿宋" w:cs="仿宋"/>
          <w:kern w:val="2"/>
          <w:sz w:val="31"/>
          <w:szCs w:val="31"/>
        </w:rPr>
        <w:t>就诊，经济与心理负担沉重。</w:t>
      </w:r>
      <w:r>
        <w:rPr>
          <w:rFonts w:hint="eastAsia" w:ascii="仿宋" w:hAnsi="仿宋" w:eastAsia="仿宋" w:cs="仿宋"/>
          <w:kern w:val="2"/>
          <w:sz w:val="31"/>
          <w:szCs w:val="31"/>
        </w:rPr>
        <w:t>结膜</w:t>
      </w:r>
      <w:r>
        <w:rPr>
          <w:rFonts w:ascii="仿宋" w:hAnsi="仿宋" w:eastAsia="仿宋" w:cs="仿宋"/>
          <w:kern w:val="2"/>
          <w:sz w:val="31"/>
          <w:szCs w:val="31"/>
        </w:rPr>
        <w:t>压痕、</w:t>
      </w:r>
      <w:r>
        <w:rPr>
          <w:rFonts w:hint="eastAsia" w:ascii="仿宋" w:hAnsi="仿宋" w:eastAsia="仿宋" w:cs="仿宋"/>
          <w:kern w:val="2"/>
          <w:sz w:val="31"/>
          <w:szCs w:val="31"/>
        </w:rPr>
        <w:t>角膜</w:t>
      </w:r>
      <w:r>
        <w:rPr>
          <w:rFonts w:ascii="仿宋" w:hAnsi="仿宋" w:eastAsia="仿宋" w:cs="仿宋"/>
          <w:kern w:val="2"/>
          <w:sz w:val="31"/>
          <w:szCs w:val="31"/>
        </w:rPr>
        <w:t>无菌性充血、上皮损伤等事件时有发生，缺乏统一的分级与处置规范。人均验配费用 2–4 万元，缺少医保定价依据，</w:t>
      </w:r>
      <w:r>
        <w:rPr>
          <w:rFonts w:hint="eastAsia" w:ascii="仿宋" w:hAnsi="仿宋" w:eastAsia="仿宋" w:cs="仿宋"/>
          <w:kern w:val="2"/>
          <w:sz w:val="31"/>
          <w:szCs w:val="31"/>
        </w:rPr>
        <w:t>让很多</w:t>
      </w:r>
      <w:r>
        <w:rPr>
          <w:rFonts w:ascii="仿宋" w:hAnsi="仿宋" w:eastAsia="仿宋" w:cs="仿宋"/>
          <w:kern w:val="2"/>
          <w:sz w:val="31"/>
          <w:szCs w:val="31"/>
        </w:rPr>
        <w:t>患者望而却步。</w:t>
      </w:r>
    </w:p>
    <w:p w14:paraId="68547583">
      <w:pPr>
        <w:widowControl/>
        <w:shd w:val="clear" w:color="auto" w:fill="FFFFFF"/>
        <w:spacing w:after="180"/>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教育需求</w:t>
      </w:r>
      <w:r>
        <w:rPr>
          <w:rFonts w:hint="eastAsia" w:ascii="仿宋" w:hAnsi="仿宋" w:eastAsia="仿宋" w:cs="仿宋"/>
          <w:kern w:val="2"/>
          <w:sz w:val="31"/>
          <w:szCs w:val="31"/>
        </w:rPr>
        <w:t>：</w:t>
      </w:r>
      <w:r>
        <w:rPr>
          <w:rFonts w:ascii="仿宋" w:hAnsi="仿宋" w:eastAsia="仿宋" w:cs="仿宋"/>
          <w:kern w:val="2"/>
          <w:sz w:val="31"/>
          <w:szCs w:val="31"/>
        </w:rPr>
        <w:t>医师、视光师培训体系缺位，学习曲线长，急需可复制的技术蓝本。</w:t>
      </w:r>
    </w:p>
    <w:p w14:paraId="14C13B6B">
      <w:pPr>
        <w:spacing w:line="360" w:lineRule="auto"/>
        <w:ind w:firstLine="620" w:firstLineChars="200"/>
        <w:jc w:val="left"/>
        <w:rPr>
          <w:rFonts w:ascii="仿宋" w:hAnsi="仿宋" w:eastAsia="仿宋" w:cs="仿宋"/>
          <w:kern w:val="2"/>
          <w:sz w:val="31"/>
          <w:szCs w:val="31"/>
        </w:rPr>
      </w:pPr>
    </w:p>
    <w:p w14:paraId="63393366">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主要起草过程</w:t>
      </w:r>
    </w:p>
    <w:p w14:paraId="3C1D6A61">
      <w:pPr>
        <w:numPr>
          <w:ilvl w:val="0"/>
          <w:numId w:val="9"/>
        </w:numPr>
        <w:spacing w:line="360" w:lineRule="auto"/>
        <w:ind w:firstLine="643" w:firstLineChars="200"/>
        <w:rPr>
          <w:rFonts w:ascii="楷体" w:hAnsi="楷体" w:eastAsia="楷体" w:cs="仿宋"/>
          <w:b/>
          <w:kern w:val="2"/>
          <w:sz w:val="32"/>
          <w:szCs w:val="31"/>
        </w:rPr>
      </w:pPr>
      <w:r>
        <w:rPr>
          <w:rFonts w:hint="eastAsia" w:ascii="楷体" w:hAnsi="楷体" w:eastAsia="楷体" w:cs="仿宋"/>
          <w:b/>
          <w:kern w:val="2"/>
          <w:sz w:val="32"/>
          <w:szCs w:val="31"/>
        </w:rPr>
        <w:t>预研阶段</w:t>
      </w:r>
    </w:p>
    <w:p w14:paraId="58CE6A23">
      <w:pPr>
        <w:pStyle w:val="18"/>
        <w:widowControl/>
        <w:shd w:val="clear" w:color="auto" w:fill="FFFFFF"/>
        <w:spacing w:after="180" w:line="390" w:lineRule="atLeast"/>
        <w:ind w:left="567" w:firstLine="0" w:firstLineChars="0"/>
        <w:jc w:val="left"/>
        <w:textAlignment w:val="baseline"/>
        <w:rPr>
          <w:rFonts w:ascii="楷体" w:hAnsi="楷体" w:eastAsia="楷体" w:cs="仿宋"/>
          <w:b/>
          <w:kern w:val="2"/>
          <w:sz w:val="31"/>
          <w:szCs w:val="31"/>
        </w:rPr>
      </w:pPr>
      <w:r>
        <w:rPr>
          <w:rFonts w:hint="eastAsia" w:ascii="楷体" w:hAnsi="楷体" w:eastAsia="楷体" w:cs="仿宋"/>
          <w:b/>
          <w:kern w:val="2"/>
          <w:sz w:val="31"/>
          <w:szCs w:val="31"/>
        </w:rPr>
        <w:t>1</w:t>
      </w:r>
      <w:r>
        <w:rPr>
          <w:rFonts w:ascii="楷体" w:hAnsi="楷体" w:eastAsia="楷体" w:cs="仿宋"/>
          <w:b/>
          <w:kern w:val="2"/>
          <w:sz w:val="31"/>
          <w:szCs w:val="31"/>
        </w:rPr>
        <w:t>.需求调研</w:t>
      </w:r>
    </w:p>
    <w:p w14:paraId="69ABC21F">
      <w:pPr>
        <w:widowControl/>
        <w:shd w:val="clear" w:color="auto" w:fill="FFFFFF"/>
        <w:spacing w:after="180" w:line="390" w:lineRule="atLeast"/>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2023年6月国家药监局首次批准巩膜镜上市后，起草组</w:t>
      </w:r>
      <w:r>
        <w:rPr>
          <w:rFonts w:hint="eastAsia" w:ascii="仿宋" w:hAnsi="仿宋" w:eastAsia="仿宋" w:cs="仿宋"/>
          <w:kern w:val="2"/>
          <w:sz w:val="31"/>
          <w:szCs w:val="31"/>
        </w:rPr>
        <w:t>于2</w:t>
      </w:r>
      <w:r>
        <w:rPr>
          <w:rFonts w:ascii="仿宋" w:hAnsi="仿宋" w:eastAsia="仿宋" w:cs="仿宋"/>
          <w:kern w:val="2"/>
          <w:sz w:val="31"/>
          <w:szCs w:val="31"/>
        </w:rPr>
        <w:t>023</w:t>
      </w:r>
      <w:r>
        <w:rPr>
          <w:rFonts w:hint="eastAsia" w:ascii="仿宋" w:hAnsi="仿宋" w:eastAsia="仿宋" w:cs="仿宋"/>
          <w:kern w:val="2"/>
          <w:sz w:val="31"/>
          <w:szCs w:val="31"/>
        </w:rPr>
        <w:t>年</w:t>
      </w:r>
      <w:r>
        <w:rPr>
          <w:rFonts w:ascii="仿宋" w:hAnsi="仿宋" w:eastAsia="仿宋" w:cs="仿宋"/>
          <w:kern w:val="2"/>
          <w:sz w:val="31"/>
          <w:szCs w:val="31"/>
        </w:rPr>
        <w:t>9</w:t>
      </w:r>
      <w:r>
        <w:rPr>
          <w:rFonts w:hint="eastAsia" w:ascii="仿宋" w:hAnsi="仿宋" w:eastAsia="仿宋" w:cs="仿宋"/>
          <w:kern w:val="2"/>
          <w:sz w:val="31"/>
          <w:szCs w:val="31"/>
        </w:rPr>
        <w:t>月到</w:t>
      </w:r>
      <w:r>
        <w:rPr>
          <w:rFonts w:ascii="仿宋" w:hAnsi="仿宋" w:eastAsia="仿宋" w:cs="仿宋"/>
          <w:kern w:val="2"/>
          <w:sz w:val="31"/>
          <w:szCs w:val="31"/>
        </w:rPr>
        <w:t>2024</w:t>
      </w:r>
      <w:r>
        <w:rPr>
          <w:rFonts w:hint="eastAsia" w:ascii="仿宋" w:hAnsi="仿宋" w:eastAsia="仿宋" w:cs="仿宋"/>
          <w:kern w:val="2"/>
          <w:sz w:val="31"/>
          <w:szCs w:val="31"/>
        </w:rPr>
        <w:t>年</w:t>
      </w:r>
      <w:r>
        <w:rPr>
          <w:rFonts w:ascii="仿宋" w:hAnsi="仿宋" w:eastAsia="仿宋" w:cs="仿宋"/>
          <w:kern w:val="2"/>
          <w:sz w:val="31"/>
          <w:szCs w:val="31"/>
        </w:rPr>
        <w:t>4</w:t>
      </w:r>
      <w:r>
        <w:rPr>
          <w:rFonts w:hint="eastAsia" w:ascii="仿宋" w:hAnsi="仿宋" w:eastAsia="仿宋" w:cs="仿宋"/>
          <w:kern w:val="2"/>
          <w:sz w:val="31"/>
          <w:szCs w:val="31"/>
        </w:rPr>
        <w:t>月期间，</w:t>
      </w:r>
      <w:r>
        <w:rPr>
          <w:rFonts w:ascii="仿宋" w:hAnsi="仿宋" w:eastAsia="仿宋" w:cs="仿宋"/>
          <w:kern w:val="2"/>
          <w:sz w:val="31"/>
          <w:szCs w:val="31"/>
        </w:rPr>
        <w:t>对全国</w:t>
      </w:r>
      <w:r>
        <w:rPr>
          <w:rFonts w:hint="eastAsia" w:ascii="仿宋" w:hAnsi="仿宋" w:eastAsia="仿宋" w:cs="仿宋"/>
          <w:kern w:val="2"/>
          <w:sz w:val="31"/>
          <w:szCs w:val="31"/>
        </w:rPr>
        <w:t>多</w:t>
      </w:r>
      <w:r>
        <w:rPr>
          <w:rFonts w:ascii="仿宋" w:hAnsi="仿宋" w:eastAsia="仿宋" w:cs="仿宋"/>
          <w:kern w:val="2"/>
          <w:sz w:val="31"/>
          <w:szCs w:val="31"/>
        </w:rPr>
        <w:t>家大型眼科医疗机构进行问卷与现场访谈，汇总临床验配成功率、并发症发生率及机构间差异数据</w:t>
      </w:r>
      <w:r>
        <w:rPr>
          <w:rFonts w:hint="eastAsia" w:ascii="仿宋" w:hAnsi="仿宋" w:eastAsia="仿宋" w:cs="仿宋"/>
          <w:kern w:val="2"/>
          <w:sz w:val="31"/>
          <w:szCs w:val="31"/>
        </w:rPr>
        <w:t>，发现</w:t>
      </w:r>
      <w:r>
        <w:rPr>
          <w:rFonts w:ascii="仿宋" w:hAnsi="仿宋" w:eastAsia="仿宋" w:cs="仿宋"/>
          <w:kern w:val="2"/>
          <w:sz w:val="31"/>
          <w:szCs w:val="31"/>
        </w:rPr>
        <w:t>巩膜镜验配“成功率低、并发症多、患者满意度波动大”</w:t>
      </w:r>
      <w:r>
        <w:rPr>
          <w:rFonts w:hint="eastAsia" w:ascii="仿宋" w:hAnsi="仿宋" w:eastAsia="仿宋" w:cs="仿宋"/>
          <w:kern w:val="2"/>
          <w:sz w:val="31"/>
          <w:szCs w:val="31"/>
        </w:rPr>
        <w:t>等</w:t>
      </w:r>
      <w:r>
        <w:rPr>
          <w:rFonts w:ascii="仿宋" w:hAnsi="仿宋" w:eastAsia="仿宋" w:cs="仿宋"/>
          <w:kern w:val="2"/>
          <w:sz w:val="31"/>
          <w:szCs w:val="31"/>
        </w:rPr>
        <w:t>核心痛点</w:t>
      </w:r>
      <w:r>
        <w:rPr>
          <w:rFonts w:hint="eastAsia" w:ascii="仿宋" w:hAnsi="仿宋" w:eastAsia="仿宋" w:cs="仿宋"/>
          <w:kern w:val="2"/>
          <w:sz w:val="31"/>
          <w:szCs w:val="31"/>
        </w:rPr>
        <w:t>。</w:t>
      </w:r>
    </w:p>
    <w:p w14:paraId="6D8677E5">
      <w:pPr>
        <w:pStyle w:val="18"/>
        <w:widowControl/>
        <w:shd w:val="clear" w:color="auto" w:fill="FFFFFF"/>
        <w:spacing w:after="180" w:line="390" w:lineRule="atLeast"/>
        <w:ind w:left="567" w:firstLine="0" w:firstLineChars="0"/>
        <w:jc w:val="left"/>
        <w:textAlignment w:val="baseline"/>
        <w:rPr>
          <w:rFonts w:ascii="楷体" w:hAnsi="楷体" w:eastAsia="楷体" w:cs="仿宋"/>
          <w:b/>
          <w:kern w:val="2"/>
          <w:sz w:val="31"/>
          <w:szCs w:val="31"/>
        </w:rPr>
      </w:pPr>
      <w:r>
        <w:rPr>
          <w:rFonts w:hint="eastAsia" w:ascii="楷体" w:hAnsi="楷体" w:eastAsia="楷体" w:cs="仿宋"/>
          <w:b/>
          <w:kern w:val="2"/>
          <w:sz w:val="31"/>
          <w:szCs w:val="31"/>
        </w:rPr>
        <w:t>2</w:t>
      </w:r>
      <w:r>
        <w:rPr>
          <w:rFonts w:ascii="楷体" w:hAnsi="楷体" w:eastAsia="楷体" w:cs="仿宋"/>
          <w:b/>
          <w:kern w:val="2"/>
          <w:sz w:val="31"/>
          <w:szCs w:val="31"/>
        </w:rPr>
        <w:t>.关键技术问题梳理</w:t>
      </w:r>
    </w:p>
    <w:p w14:paraId="56C0BFF7">
      <w:pPr>
        <w:pStyle w:val="18"/>
        <w:widowControl/>
        <w:shd w:val="clear" w:color="auto" w:fill="FFFFFF"/>
        <w:spacing w:after="180" w:line="390" w:lineRule="atLeast"/>
        <w:ind w:firstLine="620"/>
        <w:jc w:val="left"/>
        <w:textAlignment w:val="baseline"/>
        <w:rPr>
          <w:rFonts w:ascii="仿宋" w:hAnsi="仿宋" w:eastAsia="仿宋" w:cs="仿宋"/>
          <w:kern w:val="2"/>
          <w:sz w:val="31"/>
          <w:szCs w:val="31"/>
        </w:rPr>
      </w:pPr>
      <w:r>
        <w:rPr>
          <w:rFonts w:hint="eastAsia" w:ascii="仿宋" w:hAnsi="仿宋" w:eastAsia="仿宋" w:cs="仿宋"/>
          <w:kern w:val="2"/>
          <w:sz w:val="31"/>
          <w:szCs w:val="31"/>
        </w:rPr>
        <w:t>2</w:t>
      </w:r>
      <w:r>
        <w:rPr>
          <w:rFonts w:ascii="仿宋" w:hAnsi="仿宋" w:eastAsia="仿宋" w:cs="仿宋"/>
          <w:kern w:val="2"/>
          <w:sz w:val="31"/>
          <w:szCs w:val="31"/>
        </w:rPr>
        <w:t>024</w:t>
      </w:r>
      <w:r>
        <w:rPr>
          <w:rFonts w:hint="eastAsia" w:ascii="仿宋" w:hAnsi="仿宋" w:eastAsia="仿宋" w:cs="仿宋"/>
          <w:kern w:val="2"/>
          <w:sz w:val="31"/>
          <w:szCs w:val="31"/>
        </w:rPr>
        <w:t>年</w:t>
      </w:r>
      <w:r>
        <w:rPr>
          <w:rFonts w:ascii="仿宋" w:hAnsi="仿宋" w:eastAsia="仿宋" w:cs="仿宋"/>
          <w:kern w:val="2"/>
          <w:sz w:val="31"/>
          <w:szCs w:val="31"/>
        </w:rPr>
        <w:t>5</w:t>
      </w:r>
      <w:r>
        <w:rPr>
          <w:rFonts w:hint="eastAsia" w:ascii="仿宋" w:hAnsi="仿宋" w:eastAsia="仿宋" w:cs="仿宋"/>
          <w:kern w:val="2"/>
          <w:sz w:val="31"/>
          <w:szCs w:val="31"/>
        </w:rPr>
        <w:t>月，经起草组多方调研后形成</w:t>
      </w:r>
      <w:r>
        <w:rPr>
          <w:rFonts w:ascii="仿宋" w:hAnsi="仿宋" w:eastAsia="仿宋" w:cs="仿宋"/>
          <w:kern w:val="2"/>
          <w:sz w:val="31"/>
          <w:szCs w:val="31"/>
        </w:rPr>
        <w:t>“五大不一致”问题清单：适应症判定不一致、参数选择方法不一致、配适评估指标不一致、随访周期不一致、并发症处置不一致。</w:t>
      </w:r>
      <w:r>
        <w:rPr>
          <w:rFonts w:ascii="仿宋" w:hAnsi="仿宋" w:eastAsia="仿宋" w:cs="仿宋"/>
          <w:kern w:val="2"/>
          <w:sz w:val="31"/>
          <w:szCs w:val="31"/>
        </w:rPr>
        <w:br w:type="textWrapping"/>
      </w:r>
      <w:r>
        <w:rPr>
          <w:rFonts w:hint="eastAsia" w:ascii="仿宋" w:hAnsi="仿宋" w:eastAsia="仿宋" w:cs="仿宋"/>
          <w:kern w:val="2"/>
          <w:sz w:val="31"/>
          <w:szCs w:val="31"/>
        </w:rPr>
        <w:t xml:space="preserve"> </w:t>
      </w:r>
      <w:r>
        <w:rPr>
          <w:rFonts w:ascii="仿宋" w:hAnsi="仿宋" w:eastAsia="仿宋" w:cs="仿宋"/>
          <w:kern w:val="2"/>
          <w:sz w:val="31"/>
          <w:szCs w:val="31"/>
        </w:rPr>
        <w:t xml:space="preserve">   </w:t>
      </w:r>
      <w:r>
        <w:rPr>
          <w:rFonts w:hint="eastAsia" w:ascii="仿宋" w:hAnsi="仿宋" w:eastAsia="仿宋" w:cs="仿宋"/>
          <w:kern w:val="2"/>
          <w:sz w:val="31"/>
          <w:szCs w:val="31"/>
        </w:rPr>
        <w:t>针对这些问题清单，起草组迅速组织了两</w:t>
      </w:r>
      <w:r>
        <w:rPr>
          <w:rFonts w:ascii="仿宋" w:hAnsi="仿宋" w:eastAsia="仿宋" w:cs="仿宋"/>
          <w:kern w:val="2"/>
          <w:sz w:val="31"/>
          <w:szCs w:val="31"/>
        </w:rPr>
        <w:t>次专家研讨会，确定以“检查—试戴—评估—处方—随访”全流程规范化为目标，启动团体标准</w:t>
      </w:r>
      <w:r>
        <w:rPr>
          <w:rFonts w:hint="eastAsia" w:ascii="仿宋" w:hAnsi="仿宋" w:eastAsia="仿宋" w:cs="仿宋"/>
          <w:kern w:val="2"/>
          <w:sz w:val="31"/>
          <w:szCs w:val="31"/>
        </w:rPr>
        <w:t>编写工作</w:t>
      </w:r>
      <w:r>
        <w:rPr>
          <w:rFonts w:ascii="仿宋" w:hAnsi="仿宋" w:eastAsia="仿宋" w:cs="仿宋"/>
          <w:kern w:val="2"/>
          <w:sz w:val="31"/>
          <w:szCs w:val="31"/>
        </w:rPr>
        <w:t>。</w:t>
      </w:r>
    </w:p>
    <w:p w14:paraId="7E9D99E0">
      <w:pPr>
        <w:spacing w:line="360" w:lineRule="auto"/>
        <w:ind w:firstLine="480" w:firstLineChars="200"/>
        <w:rPr>
          <w:rFonts w:ascii="Times New Roman" w:hAnsi="Times New Roman"/>
          <w:kern w:val="0"/>
        </w:rPr>
      </w:pPr>
    </w:p>
    <w:p w14:paraId="2584D488">
      <w:pPr>
        <w:numPr>
          <w:ilvl w:val="0"/>
          <w:numId w:val="9"/>
        </w:numPr>
        <w:spacing w:line="360" w:lineRule="auto"/>
        <w:ind w:firstLine="643" w:firstLineChars="200"/>
        <w:rPr>
          <w:rFonts w:ascii="楷体" w:hAnsi="楷体" w:eastAsia="楷体" w:cs="仿宋"/>
          <w:b/>
          <w:kern w:val="2"/>
          <w:sz w:val="32"/>
          <w:szCs w:val="32"/>
        </w:rPr>
      </w:pPr>
      <w:r>
        <w:rPr>
          <w:rFonts w:hint="eastAsia" w:ascii="楷体" w:hAnsi="楷体" w:eastAsia="楷体" w:cs="仿宋"/>
          <w:b/>
          <w:kern w:val="2"/>
          <w:sz w:val="32"/>
          <w:szCs w:val="32"/>
        </w:rPr>
        <w:t>起草阶段</w:t>
      </w:r>
    </w:p>
    <w:p w14:paraId="1B8E94C9">
      <w:pPr>
        <w:widowControl/>
        <w:shd w:val="clear" w:color="auto" w:fill="FFFFFF"/>
        <w:spacing w:line="390" w:lineRule="atLeast"/>
        <w:ind w:firstLine="622" w:firstLineChars="200"/>
        <w:jc w:val="left"/>
        <w:textAlignment w:val="baseline"/>
        <w:rPr>
          <w:rFonts w:ascii="楷体" w:hAnsi="楷体" w:eastAsia="楷体" w:cs="仿宋"/>
          <w:b/>
          <w:kern w:val="2"/>
          <w:sz w:val="31"/>
          <w:szCs w:val="31"/>
        </w:rPr>
      </w:pPr>
      <w:r>
        <w:rPr>
          <w:rFonts w:ascii="楷体" w:hAnsi="楷体" w:eastAsia="楷体" w:cs="仿宋"/>
          <w:b/>
          <w:kern w:val="2"/>
          <w:sz w:val="31"/>
          <w:szCs w:val="31"/>
        </w:rPr>
        <w:t>1. 组建起草组</w:t>
      </w:r>
    </w:p>
    <w:p w14:paraId="7DE3453F">
      <w:pPr>
        <w:widowControl/>
        <w:shd w:val="clear" w:color="auto" w:fill="FFFFFF"/>
        <w:spacing w:after="180" w:line="390" w:lineRule="atLeast"/>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2024</w:t>
      </w:r>
      <w:r>
        <w:rPr>
          <w:rFonts w:hint="eastAsia" w:ascii="仿宋" w:hAnsi="仿宋" w:eastAsia="仿宋" w:cs="仿宋"/>
          <w:kern w:val="2"/>
          <w:sz w:val="31"/>
          <w:szCs w:val="31"/>
        </w:rPr>
        <w:t>年5</w:t>
      </w:r>
      <w:r>
        <w:rPr>
          <w:rFonts w:ascii="仿宋" w:hAnsi="仿宋" w:eastAsia="仿宋" w:cs="仿宋"/>
          <w:kern w:val="2"/>
          <w:sz w:val="31"/>
          <w:szCs w:val="31"/>
        </w:rPr>
        <w:t>-6</w:t>
      </w:r>
      <w:r>
        <w:rPr>
          <w:rFonts w:hint="eastAsia" w:ascii="仿宋" w:hAnsi="仿宋" w:eastAsia="仿宋" w:cs="仿宋"/>
          <w:kern w:val="2"/>
          <w:sz w:val="31"/>
          <w:szCs w:val="31"/>
        </w:rPr>
        <w:t>月期间，</w:t>
      </w:r>
      <w:r>
        <w:rPr>
          <w:rFonts w:ascii="仿宋" w:hAnsi="仿宋" w:eastAsia="仿宋" w:cs="仿宋"/>
          <w:kern w:val="2"/>
          <w:sz w:val="31"/>
          <w:szCs w:val="31"/>
        </w:rPr>
        <w:t>由四川大学华西医院、复旦大学附属眼耳鼻喉科医院、天津市眼科医院、中山大学眼科中心4家单位组成；刘陇黔教授任组长，下设5个专题小组（适应症/禁忌症、参数选择、配适评估、随访、并发症）。</w:t>
      </w:r>
    </w:p>
    <w:p w14:paraId="02D3809D">
      <w:pPr>
        <w:widowControl/>
        <w:shd w:val="clear" w:color="auto" w:fill="FFFFFF"/>
        <w:spacing w:line="390" w:lineRule="atLeast"/>
        <w:ind w:firstLine="622" w:firstLineChars="200"/>
        <w:jc w:val="left"/>
        <w:textAlignment w:val="baseline"/>
        <w:rPr>
          <w:rFonts w:ascii="楷体" w:hAnsi="楷体" w:eastAsia="楷体" w:cs="仿宋"/>
          <w:b/>
          <w:kern w:val="2"/>
          <w:sz w:val="31"/>
          <w:szCs w:val="31"/>
        </w:rPr>
      </w:pPr>
      <w:r>
        <w:rPr>
          <w:rFonts w:hint="eastAsia" w:ascii="楷体" w:hAnsi="楷体" w:eastAsia="楷体" w:cs="仿宋"/>
          <w:b/>
          <w:kern w:val="2"/>
          <w:sz w:val="31"/>
          <w:szCs w:val="31"/>
        </w:rPr>
        <w:t>2</w:t>
      </w:r>
      <w:r>
        <w:rPr>
          <w:rFonts w:ascii="楷体" w:hAnsi="楷体" w:eastAsia="楷体" w:cs="仿宋"/>
          <w:b/>
          <w:kern w:val="2"/>
          <w:sz w:val="31"/>
          <w:szCs w:val="31"/>
        </w:rPr>
        <w:t>. 框架与草案编写</w:t>
      </w:r>
    </w:p>
    <w:p w14:paraId="3AF5302A">
      <w:pPr>
        <w:widowControl/>
        <w:shd w:val="clear" w:color="auto" w:fill="FFFFFF"/>
        <w:spacing w:after="180" w:line="390" w:lineRule="atLeast"/>
        <w:ind w:firstLine="620" w:firstLineChars="200"/>
        <w:jc w:val="left"/>
        <w:textAlignment w:val="baseline"/>
        <w:rPr>
          <w:rFonts w:ascii="仿宋" w:hAnsi="仿宋" w:eastAsia="仿宋" w:cs="仿宋"/>
          <w:kern w:val="2"/>
          <w:sz w:val="31"/>
          <w:szCs w:val="31"/>
        </w:rPr>
      </w:pPr>
      <w:r>
        <w:rPr>
          <w:rFonts w:ascii="仿宋" w:hAnsi="仿宋" w:eastAsia="仿宋" w:cs="仿宋"/>
          <w:kern w:val="2"/>
          <w:sz w:val="31"/>
          <w:szCs w:val="31"/>
        </w:rPr>
        <w:t>2024年5—7月，起草组采取“文献证据＋多中心回顾性数据”双轨验证：汇总2023—2024年四家中心百余例巩膜镜验配病例，复核参数区间与随访节点；经两轮专家共识锁定关键指标后，各专题小组按任务分工完成相应内容撰写</w:t>
      </w:r>
      <w:r>
        <w:rPr>
          <w:rFonts w:hint="eastAsia" w:ascii="仿宋" w:hAnsi="仿宋" w:eastAsia="仿宋" w:cs="仿宋"/>
          <w:kern w:val="2"/>
          <w:sz w:val="31"/>
          <w:szCs w:val="31"/>
        </w:rPr>
        <w:t>。</w:t>
      </w:r>
      <w:r>
        <w:rPr>
          <w:rFonts w:ascii="仿宋" w:hAnsi="仿宋" w:eastAsia="仿宋" w:cs="仿宋"/>
          <w:kern w:val="2"/>
          <w:sz w:val="31"/>
          <w:szCs w:val="31"/>
        </w:rPr>
        <w:br w:type="textWrapping"/>
      </w:r>
      <w:r>
        <w:rPr>
          <w:rFonts w:ascii="仿宋" w:hAnsi="仿宋" w:eastAsia="仿宋" w:cs="仿宋"/>
          <w:kern w:val="2"/>
          <w:sz w:val="31"/>
          <w:szCs w:val="31"/>
        </w:rPr>
        <w:t xml:space="preserve">    2024</w:t>
      </w:r>
      <w:r>
        <w:rPr>
          <w:rFonts w:hint="eastAsia" w:ascii="仿宋" w:hAnsi="仿宋" w:eastAsia="仿宋" w:cs="仿宋"/>
          <w:kern w:val="2"/>
          <w:sz w:val="31"/>
          <w:szCs w:val="31"/>
        </w:rPr>
        <w:t>年</w:t>
      </w:r>
      <w:r>
        <w:rPr>
          <w:rFonts w:ascii="仿宋" w:hAnsi="仿宋" w:eastAsia="仿宋" w:cs="仿宋"/>
          <w:kern w:val="2"/>
          <w:sz w:val="31"/>
          <w:szCs w:val="31"/>
        </w:rPr>
        <w:t>7月15日</w:t>
      </w:r>
      <w:r>
        <w:rPr>
          <w:rFonts w:hint="eastAsia" w:ascii="仿宋" w:hAnsi="仿宋" w:eastAsia="仿宋" w:cs="仿宋"/>
          <w:kern w:val="2"/>
          <w:sz w:val="31"/>
          <w:szCs w:val="31"/>
        </w:rPr>
        <w:t>在腾讯会议上</w:t>
      </w:r>
      <w:r>
        <w:rPr>
          <w:rFonts w:ascii="仿宋" w:hAnsi="仿宋" w:eastAsia="仿宋" w:cs="仿宋"/>
          <w:kern w:val="2"/>
          <w:sz w:val="31"/>
          <w:szCs w:val="31"/>
        </w:rPr>
        <w:t>召开起草组全体会议，逐条审议后形成</w:t>
      </w:r>
      <w:r>
        <w:rPr>
          <w:rFonts w:hint="eastAsia" w:ascii="仿宋" w:hAnsi="仿宋" w:eastAsia="仿宋" w:cs="仿宋"/>
          <w:kern w:val="2"/>
          <w:sz w:val="31"/>
          <w:szCs w:val="31"/>
        </w:rPr>
        <w:t>初稿</w:t>
      </w:r>
      <w:r>
        <w:rPr>
          <w:rFonts w:ascii="仿宋" w:hAnsi="仿宋" w:eastAsia="仿宋" w:cs="仿宋"/>
          <w:kern w:val="2"/>
          <w:sz w:val="31"/>
          <w:szCs w:val="31"/>
        </w:rPr>
        <w:t>，提交协会标委会。</w:t>
      </w:r>
    </w:p>
    <w:p w14:paraId="2F7EEED6">
      <w:pPr>
        <w:widowControl/>
        <w:shd w:val="clear" w:color="auto" w:fill="FFFFFF"/>
        <w:spacing w:line="390" w:lineRule="atLeast"/>
        <w:ind w:firstLine="622" w:firstLineChars="200"/>
        <w:jc w:val="left"/>
        <w:textAlignment w:val="baseline"/>
        <w:rPr>
          <w:rFonts w:hint="eastAsia" w:ascii="楷体" w:hAnsi="楷体" w:eastAsia="楷体" w:cs="仿宋"/>
          <w:b/>
          <w:kern w:val="2"/>
          <w:sz w:val="31"/>
          <w:szCs w:val="31"/>
        </w:rPr>
      </w:pPr>
      <w:r>
        <w:rPr>
          <w:rFonts w:ascii="楷体" w:hAnsi="楷体" w:eastAsia="楷体" w:cs="仿宋"/>
          <w:b/>
          <w:kern w:val="2"/>
          <w:sz w:val="31"/>
          <w:szCs w:val="31"/>
        </w:rPr>
        <w:t xml:space="preserve">3. </w:t>
      </w:r>
      <w:r>
        <w:rPr>
          <w:rFonts w:hint="eastAsia" w:ascii="楷体" w:hAnsi="楷体" w:eastAsia="楷体" w:cs="仿宋"/>
          <w:b/>
          <w:kern w:val="2"/>
          <w:sz w:val="31"/>
          <w:szCs w:val="31"/>
        </w:rPr>
        <w:t>立项审查会</w:t>
      </w:r>
    </w:p>
    <w:p w14:paraId="396703DE">
      <w:pPr>
        <w:pStyle w:val="19"/>
        <w:spacing w:after="312" w:afterLines="100" w:line="560" w:lineRule="exact"/>
        <w:ind w:firstLine="620"/>
        <w:rPr>
          <w:rFonts w:ascii="仿宋" w:hAnsi="仿宋" w:eastAsia="仿宋" w:cs="仿宋"/>
          <w:kern w:val="2"/>
          <w:sz w:val="31"/>
          <w:szCs w:val="31"/>
        </w:rPr>
      </w:pPr>
      <w:r>
        <w:rPr>
          <w:rFonts w:ascii="仿宋" w:hAnsi="仿宋" w:eastAsia="仿宋" w:cs="仿宋"/>
          <w:kern w:val="2"/>
          <w:sz w:val="31"/>
          <w:szCs w:val="31"/>
        </w:rPr>
        <w:t>2025</w:t>
      </w:r>
      <w:r>
        <w:rPr>
          <w:rFonts w:hint="eastAsia" w:ascii="仿宋" w:hAnsi="仿宋" w:eastAsia="仿宋" w:cs="仿宋"/>
          <w:kern w:val="2"/>
          <w:sz w:val="31"/>
          <w:szCs w:val="31"/>
        </w:rPr>
        <w:t>年7月1</w:t>
      </w:r>
      <w:r>
        <w:rPr>
          <w:rFonts w:ascii="仿宋" w:hAnsi="仿宋" w:eastAsia="仿宋" w:cs="仿宋"/>
          <w:kern w:val="2"/>
          <w:sz w:val="31"/>
          <w:szCs w:val="31"/>
        </w:rPr>
        <w:t>3</w:t>
      </w:r>
      <w:r>
        <w:rPr>
          <w:rFonts w:hint="eastAsia" w:ascii="仿宋" w:hAnsi="仿宋" w:eastAsia="仿宋" w:cs="仿宋"/>
          <w:kern w:val="2"/>
          <w:sz w:val="31"/>
          <w:szCs w:val="31"/>
        </w:rPr>
        <w:t>日上午9:</w:t>
      </w:r>
      <w:r>
        <w:rPr>
          <w:rFonts w:ascii="仿宋" w:hAnsi="仿宋" w:eastAsia="仿宋" w:cs="仿宋"/>
          <w:kern w:val="2"/>
          <w:sz w:val="31"/>
          <w:szCs w:val="31"/>
        </w:rPr>
        <w:t>00-10</w:t>
      </w:r>
      <w:r>
        <w:rPr>
          <w:rFonts w:hint="eastAsia" w:ascii="仿宋" w:hAnsi="仿宋" w:eastAsia="仿宋" w:cs="仿宋"/>
          <w:kern w:val="2"/>
          <w:sz w:val="31"/>
          <w:szCs w:val="31"/>
        </w:rPr>
        <w:t>:</w:t>
      </w:r>
      <w:r>
        <w:rPr>
          <w:rFonts w:ascii="仿宋" w:hAnsi="仿宋" w:eastAsia="仿宋" w:cs="仿宋"/>
          <w:kern w:val="2"/>
          <w:sz w:val="31"/>
          <w:szCs w:val="31"/>
        </w:rPr>
        <w:t>30</w:t>
      </w:r>
      <w:r>
        <w:rPr>
          <w:rFonts w:hint="eastAsia" w:ascii="仿宋" w:hAnsi="仿宋" w:eastAsia="仿宋" w:cs="仿宋"/>
          <w:kern w:val="2"/>
          <w:sz w:val="31"/>
          <w:szCs w:val="31"/>
        </w:rPr>
        <w:t>，由四川大学华西医院提出制定的《巩膜镜临床验配规范》，经过中国民族卫生协会领导部门协调，双方初步达成，以腾讯会议（会议号：</w:t>
      </w:r>
      <w:r>
        <w:rPr>
          <w:rFonts w:ascii="仿宋" w:hAnsi="仿宋" w:eastAsia="仿宋" w:cs="仿宋"/>
          <w:kern w:val="2"/>
          <w:sz w:val="31"/>
          <w:szCs w:val="31"/>
        </w:rPr>
        <w:t>463290477</w:t>
      </w:r>
      <w:r>
        <w:rPr>
          <w:rFonts w:hint="eastAsia" w:ascii="仿宋" w:hAnsi="仿宋" w:eastAsia="仿宋" w:cs="仿宋"/>
          <w:kern w:val="2"/>
          <w:sz w:val="31"/>
          <w:szCs w:val="31"/>
        </w:rPr>
        <w:t>）形式组织召开立项审查会议。标准起草小组专家代表与民族卫生协会标委会专家针对《巩膜镜临床验配规范》团体标准内容的科学性进行了深入探讨，最终从标准的制定要求以及行业的需求等多方面考虑，将《巩膜镜临床验配规范》团标修订为《巩膜镜临床验配要求》，经协会委员投票：中国标准化研究院研究员王金玉、中国民族卫生协会标准化技术委员会常务副主任甘元善、中国民族卫生协会标准化技术委员会副主任委员李娜、中国电力企业联合会秘书长许松林及中国民族卫生协会标准化技术委员会专家王贵宝5位委员一致同意《巩膜镜临床验配要求》立项（T/CNHAW 00</w:t>
      </w:r>
      <w:r>
        <w:rPr>
          <w:rFonts w:ascii="仿宋" w:hAnsi="仿宋" w:eastAsia="仿宋" w:cs="仿宋"/>
          <w:kern w:val="2"/>
          <w:sz w:val="31"/>
          <w:szCs w:val="31"/>
        </w:rPr>
        <w:t>15</w:t>
      </w:r>
      <w:r>
        <w:rPr>
          <w:rFonts w:hint="eastAsia" w:ascii="仿宋" w:hAnsi="仿宋" w:eastAsia="仿宋" w:cs="仿宋"/>
          <w:kern w:val="2"/>
          <w:sz w:val="31"/>
          <w:szCs w:val="31"/>
        </w:rPr>
        <w:t>—2025），立项评审由中国民族卫生协会组织及监督。</w:t>
      </w:r>
    </w:p>
    <w:p w14:paraId="46E31916">
      <w:pPr>
        <w:pStyle w:val="19"/>
        <w:spacing w:after="312" w:afterLines="100" w:line="560" w:lineRule="exact"/>
        <w:ind w:firstLine="620"/>
        <w:rPr>
          <w:rFonts w:hint="eastAsia" w:ascii="方正仿宋_GB2312" w:hAnsi="方正仿宋_GB2312" w:eastAsia="方正仿宋_GB2312" w:cs="方正仿宋_GB2312"/>
          <w:sz w:val="32"/>
          <w:szCs w:val="32"/>
        </w:rPr>
      </w:pPr>
      <w:r>
        <w:rPr>
          <w:rFonts w:hint="eastAsia" w:ascii="仿宋" w:hAnsi="仿宋" w:eastAsia="仿宋" w:cs="仿宋"/>
          <w:kern w:val="2"/>
          <w:sz w:val="31"/>
          <w:szCs w:val="31"/>
        </w:rPr>
        <w:t>2025年</w:t>
      </w:r>
      <w:r>
        <w:rPr>
          <w:rFonts w:ascii="仿宋" w:hAnsi="仿宋" w:eastAsia="仿宋" w:cs="仿宋"/>
          <w:kern w:val="2"/>
          <w:sz w:val="31"/>
          <w:szCs w:val="31"/>
        </w:rPr>
        <w:t>7</w:t>
      </w:r>
      <w:r>
        <w:rPr>
          <w:rFonts w:hint="eastAsia" w:ascii="仿宋" w:hAnsi="仿宋" w:eastAsia="仿宋" w:cs="仿宋"/>
          <w:kern w:val="2"/>
          <w:sz w:val="31"/>
          <w:szCs w:val="31"/>
        </w:rPr>
        <w:t>月1</w:t>
      </w:r>
      <w:r>
        <w:rPr>
          <w:rFonts w:ascii="仿宋" w:hAnsi="仿宋" w:eastAsia="仿宋" w:cs="仿宋"/>
          <w:kern w:val="2"/>
          <w:sz w:val="31"/>
          <w:szCs w:val="31"/>
        </w:rPr>
        <w:t>6</w:t>
      </w:r>
      <w:r>
        <w:rPr>
          <w:rFonts w:hint="eastAsia" w:ascii="仿宋" w:hAnsi="仿宋" w:eastAsia="仿宋" w:cs="仿宋"/>
          <w:kern w:val="2"/>
          <w:sz w:val="31"/>
          <w:szCs w:val="31"/>
        </w:rPr>
        <w:t xml:space="preserve">日下午，标准发起人刘陇黔召集所有标准起草组成员进行了团标的草案讨论会，根据标委会专家意见，经过多次讨论及修改，确定团标的框架为以下 </w:t>
      </w:r>
      <w:r>
        <w:rPr>
          <w:rFonts w:ascii="仿宋" w:hAnsi="仿宋" w:eastAsia="仿宋" w:cs="仿宋"/>
          <w:kern w:val="2"/>
          <w:sz w:val="31"/>
          <w:szCs w:val="31"/>
        </w:rPr>
        <w:t>8</w:t>
      </w:r>
      <w:r>
        <w:rPr>
          <w:rFonts w:hint="eastAsia" w:ascii="仿宋" w:hAnsi="仿宋" w:eastAsia="仿宋" w:cs="仿宋"/>
          <w:kern w:val="2"/>
          <w:sz w:val="31"/>
          <w:szCs w:val="31"/>
        </w:rPr>
        <w:t>个章节：范围、规范性引用文件、术语和定义、基本要求、验配、取镜、复诊、并发症及处理。</w:t>
      </w:r>
      <w:r>
        <w:rPr>
          <w:rFonts w:ascii="仿宋" w:hAnsi="仿宋" w:eastAsia="仿宋" w:cs="仿宋"/>
          <w:kern w:val="2"/>
          <w:sz w:val="31"/>
          <w:szCs w:val="31"/>
        </w:rPr>
        <w:t>汲取评审建议后，起草组于7月31日完成修订稿</w:t>
      </w:r>
      <w:r>
        <w:rPr>
          <w:rFonts w:hint="eastAsia" w:ascii="仿宋" w:hAnsi="仿宋" w:eastAsia="仿宋" w:cs="仿宋"/>
          <w:kern w:val="2"/>
          <w:sz w:val="31"/>
          <w:szCs w:val="31"/>
        </w:rPr>
        <w:t>，随后再经多轮研讨，把团标的框架由</w:t>
      </w:r>
      <w:r>
        <w:rPr>
          <w:rFonts w:ascii="仿宋" w:hAnsi="仿宋" w:eastAsia="仿宋" w:cs="仿宋"/>
          <w:kern w:val="2"/>
          <w:sz w:val="31"/>
          <w:szCs w:val="31"/>
        </w:rPr>
        <w:t>8</w:t>
      </w:r>
      <w:r>
        <w:rPr>
          <w:rFonts w:hint="eastAsia" w:ascii="仿宋" w:hAnsi="仿宋" w:eastAsia="仿宋" w:cs="仿宋"/>
          <w:kern w:val="2"/>
          <w:sz w:val="31"/>
          <w:szCs w:val="31"/>
        </w:rPr>
        <w:t>个章节扩展为9个章节</w:t>
      </w:r>
      <w:r>
        <w:rPr>
          <w:rFonts w:ascii="仿宋" w:hAnsi="仿宋" w:eastAsia="仿宋" w:cs="仿宋"/>
          <w:kern w:val="2"/>
          <w:sz w:val="31"/>
          <w:szCs w:val="31"/>
        </w:rPr>
        <w:t>—新增“适应症与禁忌症”，形成征求意见稿并报送协会标委会。</w:t>
      </w:r>
    </w:p>
    <w:p w14:paraId="2D5E7512">
      <w:pPr>
        <w:spacing w:line="360" w:lineRule="auto"/>
        <w:rPr>
          <w:rFonts w:hint="eastAsia" w:ascii="Times New Roman" w:hAnsi="Times New Roman"/>
        </w:rPr>
      </w:pPr>
    </w:p>
    <w:p w14:paraId="5AC5B844">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编制依据和原则</w:t>
      </w:r>
    </w:p>
    <w:p w14:paraId="609BC8C8">
      <w:pPr>
        <w:pStyle w:val="19"/>
        <w:spacing w:after="312" w:afterLines="100" w:line="560" w:lineRule="exact"/>
        <w:ind w:firstLine="620"/>
        <w:rPr>
          <w:rFonts w:ascii="仿宋" w:hAnsi="仿宋" w:eastAsia="仿宋" w:cs="仿宋"/>
          <w:kern w:val="2"/>
          <w:sz w:val="31"/>
          <w:szCs w:val="31"/>
        </w:rPr>
      </w:pPr>
      <w:r>
        <w:rPr>
          <w:rFonts w:hint="eastAsia" w:ascii="仿宋" w:hAnsi="仿宋" w:eastAsia="仿宋" w:cs="仿宋"/>
          <w:kern w:val="2"/>
          <w:sz w:val="31"/>
          <w:szCs w:val="31"/>
        </w:rPr>
        <w:t xml:space="preserve"> </w:t>
      </w:r>
      <w:r>
        <w:rPr>
          <w:rFonts w:ascii="仿宋" w:hAnsi="仿宋" w:eastAsia="仿宋" w:cs="仿宋"/>
          <w:kern w:val="2"/>
          <w:sz w:val="31"/>
          <w:szCs w:val="31"/>
        </w:rPr>
        <w:t xml:space="preserve"> </w:t>
      </w:r>
      <w:r>
        <w:rPr>
          <w:rFonts w:hint="eastAsia" w:ascii="仿宋" w:hAnsi="仿宋" w:eastAsia="仿宋" w:cs="仿宋"/>
          <w:kern w:val="2"/>
          <w:sz w:val="31"/>
          <w:szCs w:val="31"/>
        </w:rPr>
        <w:t>本文件按照GB/T1.1—2020《标准化工作导则 第1部分:标准化文件的结构和起草》规定的规则起草，参考GB/T20001.8-2023《标准起草规则 第8部分：评价标准》,编写本标准。</w:t>
      </w:r>
    </w:p>
    <w:p w14:paraId="1EDC052E">
      <w:pPr>
        <w:pStyle w:val="19"/>
        <w:spacing w:after="312" w:afterLines="100" w:line="560" w:lineRule="exact"/>
        <w:ind w:firstLine="620"/>
        <w:rPr>
          <w:rFonts w:ascii="仿宋" w:hAnsi="仿宋" w:eastAsia="仿宋" w:cs="仿宋"/>
          <w:kern w:val="2"/>
          <w:sz w:val="31"/>
          <w:szCs w:val="31"/>
        </w:rPr>
      </w:pPr>
      <w:r>
        <w:rPr>
          <w:rFonts w:hint="eastAsia" w:ascii="仿宋" w:hAnsi="仿宋" w:eastAsia="仿宋" w:cs="仿宋"/>
          <w:kern w:val="2"/>
          <w:sz w:val="31"/>
          <w:szCs w:val="31"/>
        </w:rPr>
        <w:t>适用性原则：标准制定的相关内容应便于使用，</w:t>
      </w:r>
      <w:r>
        <w:rPr>
          <w:rFonts w:ascii="仿宋" w:hAnsi="仿宋" w:eastAsia="仿宋" w:cs="仿宋"/>
          <w:kern w:val="2"/>
          <w:sz w:val="31"/>
          <w:szCs w:val="31"/>
        </w:rPr>
        <w:t>既能被一线人员直接操作，又能被指南或其他文件便捷引用</w:t>
      </w:r>
      <w:r>
        <w:rPr>
          <w:rFonts w:hint="eastAsia" w:ascii="仿宋" w:hAnsi="仿宋" w:eastAsia="仿宋" w:cs="仿宋"/>
          <w:kern w:val="2"/>
          <w:sz w:val="31"/>
          <w:szCs w:val="31"/>
        </w:rPr>
        <w:t>。</w:t>
      </w:r>
    </w:p>
    <w:p w14:paraId="708BB071">
      <w:pPr>
        <w:pStyle w:val="19"/>
        <w:spacing w:after="312" w:afterLines="100" w:line="560" w:lineRule="exact"/>
        <w:ind w:firstLine="620"/>
        <w:rPr>
          <w:rFonts w:ascii="仿宋" w:hAnsi="仿宋" w:eastAsia="仿宋" w:cs="仿宋"/>
          <w:kern w:val="2"/>
          <w:sz w:val="31"/>
          <w:szCs w:val="31"/>
        </w:rPr>
      </w:pPr>
      <w:r>
        <w:rPr>
          <w:rFonts w:hint="eastAsia" w:ascii="仿宋" w:hAnsi="仿宋" w:eastAsia="仿宋" w:cs="仿宋"/>
          <w:kern w:val="2"/>
          <w:sz w:val="31"/>
          <w:szCs w:val="31"/>
        </w:rPr>
        <w:t>协调性原则：在制定标准时和已经发布的标准进行协调，遵守基础标准和采取引用的方式是保证标准协调的有效途径，注重与现行的国际标准、国家标准、行业标准、团体标准相衔接。</w:t>
      </w:r>
    </w:p>
    <w:p w14:paraId="69C42912">
      <w:pPr>
        <w:pStyle w:val="19"/>
        <w:spacing w:after="312" w:afterLines="100" w:line="560" w:lineRule="exact"/>
        <w:ind w:firstLine="620"/>
        <w:rPr>
          <w:rFonts w:ascii="仿宋" w:hAnsi="仿宋" w:eastAsia="仿宋" w:cs="仿宋"/>
          <w:kern w:val="2"/>
          <w:sz w:val="31"/>
          <w:szCs w:val="31"/>
        </w:rPr>
      </w:pPr>
      <w:r>
        <w:rPr>
          <w:rFonts w:hint="eastAsia" w:ascii="仿宋" w:hAnsi="仿宋" w:eastAsia="仿宋" w:cs="仿宋"/>
          <w:kern w:val="2"/>
          <w:sz w:val="31"/>
          <w:szCs w:val="31"/>
        </w:rPr>
        <w:t>规范性原则：起草标准时遵守与标准制定有关的基础标准和相关法律法规。</w:t>
      </w:r>
    </w:p>
    <w:p w14:paraId="4EE9DE39">
      <w:pPr>
        <w:pStyle w:val="19"/>
        <w:spacing w:after="312" w:afterLines="100" w:line="560" w:lineRule="exact"/>
        <w:ind w:firstLine="620"/>
        <w:rPr>
          <w:rFonts w:ascii="仿宋" w:hAnsi="仿宋" w:eastAsia="仿宋" w:cs="仿宋"/>
          <w:kern w:val="2"/>
          <w:sz w:val="31"/>
          <w:szCs w:val="31"/>
        </w:rPr>
      </w:pPr>
      <w:r>
        <w:rPr>
          <w:rFonts w:hint="eastAsia" w:ascii="仿宋" w:hAnsi="仿宋" w:eastAsia="仿宋" w:cs="仿宋"/>
          <w:kern w:val="2"/>
          <w:sz w:val="31"/>
          <w:szCs w:val="31"/>
        </w:rPr>
        <w:t>指导性原则：本标准规定的相关内容目的在于指导和规范巩膜镜在临床上的验配。</w:t>
      </w:r>
    </w:p>
    <w:p w14:paraId="4BCD4739">
      <w:pPr>
        <w:pStyle w:val="19"/>
        <w:spacing w:after="312" w:afterLines="100" w:line="560" w:lineRule="exact"/>
        <w:ind w:firstLine="620"/>
        <w:rPr>
          <w:rFonts w:ascii="仿宋" w:hAnsi="仿宋" w:eastAsia="仿宋" w:cs="仿宋"/>
          <w:kern w:val="2"/>
          <w:sz w:val="31"/>
          <w:szCs w:val="31"/>
        </w:rPr>
      </w:pPr>
      <w:r>
        <w:rPr>
          <w:rFonts w:hint="eastAsia" w:ascii="仿宋" w:hAnsi="仿宋" w:eastAsia="仿宋" w:cs="仿宋"/>
          <w:kern w:val="2"/>
          <w:sz w:val="31"/>
          <w:szCs w:val="31"/>
        </w:rPr>
        <w:t>依循以上原则，并结合巩膜镜临床验配过程中存在的问题，本标准制定的内容主要侧重巩膜镜临床验配的要求与规范，以及明确医疗机构开展巩膜镜验配的要求。</w:t>
      </w:r>
    </w:p>
    <w:p w14:paraId="21C2C25E">
      <w:pPr>
        <w:spacing w:line="360" w:lineRule="auto"/>
        <w:ind w:left="480" w:leftChars="200"/>
        <w:rPr>
          <w:rFonts w:ascii="Times New Roman" w:hAnsi="Times New Roman" w:eastAsia="黑体"/>
          <w:kern w:val="0"/>
        </w:rPr>
      </w:pPr>
    </w:p>
    <w:p w14:paraId="185B2122">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主要起草内容</w:t>
      </w:r>
    </w:p>
    <w:p w14:paraId="609C6651">
      <w:pPr>
        <w:pStyle w:val="10"/>
        <w:ind w:firstLine="620"/>
        <w:rPr>
          <w:rFonts w:ascii="仿宋" w:hAnsi="仿宋" w:eastAsia="仿宋" w:cs="仿宋"/>
          <w:kern w:val="2"/>
          <w:sz w:val="31"/>
          <w:szCs w:val="31"/>
        </w:rPr>
      </w:pPr>
      <w:r>
        <w:rPr>
          <w:rFonts w:hint="eastAsia" w:ascii="仿宋" w:hAnsi="仿宋" w:eastAsia="仿宋" w:cs="仿宋"/>
          <w:kern w:val="2"/>
          <w:sz w:val="31"/>
          <w:szCs w:val="31"/>
        </w:rPr>
        <w:t>本文件规定了巩膜镜临床验配的适应证、禁忌证、验配及复诊，</w:t>
      </w:r>
      <w:r>
        <w:rPr>
          <w:rFonts w:ascii="仿宋" w:hAnsi="仿宋" w:eastAsia="仿宋" w:cs="仿宋"/>
          <w:kern w:val="2"/>
          <w:sz w:val="31"/>
          <w:szCs w:val="31"/>
        </w:rPr>
        <w:t>为眼科或眼视光科室</w:t>
      </w:r>
      <w:r>
        <w:rPr>
          <w:rFonts w:hint="eastAsia" w:ascii="仿宋" w:hAnsi="仿宋" w:eastAsia="仿宋" w:cs="仿宋"/>
          <w:kern w:val="2"/>
          <w:sz w:val="31"/>
          <w:szCs w:val="31"/>
        </w:rPr>
        <w:t>开展巩膜镜验配</w:t>
      </w:r>
      <w:r>
        <w:rPr>
          <w:rFonts w:ascii="仿宋" w:hAnsi="仿宋" w:eastAsia="仿宋" w:cs="仿宋"/>
          <w:kern w:val="2"/>
          <w:sz w:val="31"/>
          <w:szCs w:val="31"/>
        </w:rPr>
        <w:t>提供了统一的技术规范和质量控制依据</w:t>
      </w:r>
      <w:r>
        <w:rPr>
          <w:rFonts w:hint="eastAsia" w:ascii="仿宋" w:hAnsi="仿宋" w:eastAsia="仿宋" w:cs="仿宋"/>
          <w:kern w:val="2"/>
          <w:sz w:val="31"/>
          <w:szCs w:val="31"/>
        </w:rPr>
        <w:t>。</w:t>
      </w:r>
    </w:p>
    <w:p w14:paraId="47BD289E">
      <w:pPr>
        <w:pStyle w:val="19"/>
        <w:spacing w:after="312" w:afterLines="100" w:line="560" w:lineRule="exact"/>
        <w:ind w:firstLine="620"/>
        <w:rPr>
          <w:rFonts w:hint="eastAsia" w:ascii="仿宋" w:hAnsi="仿宋" w:eastAsia="仿宋" w:cs="仿宋"/>
          <w:kern w:val="2"/>
          <w:sz w:val="31"/>
          <w:szCs w:val="31"/>
        </w:rPr>
      </w:pPr>
      <w:r>
        <w:rPr>
          <w:rFonts w:hint="eastAsia" w:ascii="仿宋" w:hAnsi="仿宋" w:eastAsia="仿宋" w:cs="仿宋"/>
          <w:kern w:val="2"/>
          <w:sz w:val="31"/>
          <w:szCs w:val="31"/>
        </w:rPr>
        <w:t>本标准制定的内容包括如下：</w:t>
      </w:r>
    </w:p>
    <w:p w14:paraId="65BCEE0D">
      <w:pPr>
        <w:pStyle w:val="5"/>
        <w:tabs>
          <w:tab w:val="right" w:leader="dot" w:pos="9344"/>
        </w:tabs>
        <w:snapToGrid w:val="0"/>
        <w:ind w:firstLine="310" w:firstLineChars="100"/>
        <w:rPr>
          <w:rFonts w:ascii="仿宋" w:hAnsi="仿宋" w:eastAsia="仿宋" w:cs="仿宋"/>
          <w:sz w:val="31"/>
          <w:szCs w:val="31"/>
        </w:rPr>
      </w:pPr>
      <w:r>
        <w:rPr>
          <w:rFonts w:hint="eastAsia" w:ascii="仿宋" w:hAnsi="仿宋" w:eastAsia="仿宋" w:cs="仿宋"/>
          <w:sz w:val="31"/>
          <w:szCs w:val="31"/>
        </w:rPr>
        <w:t>1</w:t>
      </w:r>
      <w:r>
        <w:rPr>
          <w:rFonts w:ascii="仿宋" w:hAnsi="仿宋" w:eastAsia="仿宋" w:cs="仿宋"/>
          <w:sz w:val="31"/>
          <w:szCs w:val="31"/>
        </w:rPr>
        <w:t>.范围</w:t>
      </w:r>
    </w:p>
    <w:p w14:paraId="730D5046">
      <w:pPr>
        <w:pStyle w:val="10"/>
        <w:ind w:firstLine="620"/>
        <w:rPr>
          <w:rFonts w:ascii="仿宋" w:hAnsi="仿宋" w:eastAsia="仿宋" w:cs="仿宋"/>
          <w:kern w:val="2"/>
          <w:sz w:val="31"/>
          <w:szCs w:val="31"/>
        </w:rPr>
      </w:pPr>
      <w:r>
        <w:rPr>
          <w:rFonts w:hint="eastAsia" w:ascii="仿宋" w:hAnsi="仿宋" w:eastAsia="仿宋" w:cs="仿宋"/>
          <w:kern w:val="2"/>
          <w:sz w:val="31"/>
          <w:szCs w:val="31"/>
        </w:rPr>
        <w:t>本文件规定了巩膜镜临床验配的适应证、禁忌证、验配及复诊，适用于医疗机构开展巩膜镜的验配活动。</w:t>
      </w:r>
    </w:p>
    <w:p w14:paraId="1754E625">
      <w:pPr>
        <w:rPr>
          <w:rFonts w:hint="eastAsia" w:ascii="仿宋" w:hAnsi="仿宋" w:eastAsia="仿宋" w:cs="仿宋"/>
          <w:kern w:val="2"/>
          <w:sz w:val="31"/>
          <w:szCs w:val="31"/>
        </w:rPr>
      </w:pPr>
    </w:p>
    <w:p w14:paraId="42CD5B82">
      <w:pPr>
        <w:pStyle w:val="5"/>
        <w:tabs>
          <w:tab w:val="right" w:leader="dot" w:pos="9344"/>
        </w:tabs>
        <w:snapToGrid w:val="0"/>
        <w:ind w:firstLine="310" w:firstLineChars="100"/>
        <w:rPr>
          <w:rFonts w:ascii="仿宋" w:hAnsi="仿宋" w:eastAsia="仿宋" w:cs="仿宋"/>
          <w:sz w:val="31"/>
          <w:szCs w:val="31"/>
        </w:rPr>
      </w:pPr>
      <w:r>
        <w:rPr>
          <w:rFonts w:ascii="仿宋" w:hAnsi="仿宋" w:eastAsia="仿宋" w:cs="仿宋"/>
          <w:sz w:val="31"/>
          <w:szCs w:val="31"/>
        </w:rPr>
        <w:t>2.规范性引用文件</w:t>
      </w:r>
    </w:p>
    <w:p w14:paraId="3FBBD419">
      <w:pPr>
        <w:rPr>
          <w:rFonts w:hint="eastAsia" w:ascii="仿宋" w:hAnsi="仿宋" w:eastAsia="仿宋" w:cs="仿宋"/>
          <w:kern w:val="2"/>
          <w:sz w:val="31"/>
          <w:szCs w:val="31"/>
        </w:rPr>
      </w:pPr>
      <w:r>
        <w:rPr>
          <w:rFonts w:hint="eastAsia" w:ascii="仿宋" w:hAnsi="仿宋" w:eastAsia="仿宋" w:cs="仿宋"/>
          <w:kern w:val="2"/>
          <w:sz w:val="31"/>
          <w:szCs w:val="31"/>
        </w:rPr>
        <w:t xml:space="preserve"> </w:t>
      </w:r>
    </w:p>
    <w:p w14:paraId="5640BF36">
      <w:pPr>
        <w:pStyle w:val="5"/>
        <w:tabs>
          <w:tab w:val="right" w:leader="dot" w:pos="9344"/>
        </w:tabs>
        <w:snapToGrid w:val="0"/>
        <w:ind w:firstLine="310" w:firstLineChars="100"/>
        <w:rPr>
          <w:rFonts w:ascii="仿宋" w:hAnsi="仿宋" w:eastAsia="仿宋" w:cs="仿宋"/>
          <w:sz w:val="31"/>
          <w:szCs w:val="31"/>
        </w:rPr>
      </w:pPr>
      <w:r>
        <w:rPr>
          <w:rFonts w:ascii="仿宋" w:hAnsi="仿宋" w:eastAsia="仿宋" w:cs="仿宋"/>
          <w:sz w:val="31"/>
          <w:szCs w:val="31"/>
        </w:rPr>
        <w:t>3.术语和定义</w:t>
      </w:r>
    </w:p>
    <w:p w14:paraId="06767428">
      <w:pPr>
        <w:pStyle w:val="19"/>
        <w:spacing w:after="312" w:afterLines="100" w:line="560" w:lineRule="exact"/>
        <w:ind w:firstLine="620"/>
        <w:rPr>
          <w:rFonts w:hint="eastAsia" w:ascii="仿宋" w:hAnsi="仿宋" w:eastAsia="仿宋" w:cs="仿宋"/>
          <w:kern w:val="2"/>
          <w:sz w:val="31"/>
          <w:szCs w:val="31"/>
        </w:rPr>
      </w:pPr>
      <w:r>
        <w:rPr>
          <w:rFonts w:hint="eastAsia" w:ascii="仿宋" w:hAnsi="仿宋" w:eastAsia="仿宋" w:cs="仿宋"/>
          <w:kern w:val="2"/>
          <w:sz w:val="31"/>
          <w:szCs w:val="31"/>
        </w:rPr>
        <w:t>该部分主要明确了在巩膜镜临床验配要求中所涉及的专业术语和定义。</w:t>
      </w:r>
    </w:p>
    <w:p w14:paraId="60624B3A">
      <w:pPr>
        <w:pStyle w:val="5"/>
        <w:tabs>
          <w:tab w:val="right" w:leader="dot" w:pos="9344"/>
        </w:tabs>
        <w:snapToGrid w:val="0"/>
        <w:ind w:firstLine="310" w:firstLineChars="100"/>
        <w:rPr>
          <w:rFonts w:ascii="仿宋" w:hAnsi="仿宋" w:eastAsia="仿宋" w:cs="仿宋"/>
          <w:sz w:val="31"/>
          <w:szCs w:val="31"/>
        </w:rPr>
      </w:pPr>
      <w:r>
        <w:rPr>
          <w:rFonts w:ascii="仿宋" w:hAnsi="仿宋" w:eastAsia="仿宋" w:cs="仿宋"/>
          <w:sz w:val="31"/>
          <w:szCs w:val="31"/>
        </w:rPr>
        <w:t>4.基本要求</w:t>
      </w:r>
    </w:p>
    <w:p w14:paraId="603CCE63">
      <w:pPr>
        <w:pStyle w:val="19"/>
        <w:spacing w:after="312" w:afterLines="100" w:line="560" w:lineRule="exact"/>
        <w:ind w:firstLine="548" w:firstLineChars="177"/>
        <w:rPr>
          <w:rFonts w:ascii="仿宋" w:hAnsi="仿宋" w:eastAsia="仿宋" w:cs="仿宋"/>
          <w:kern w:val="2"/>
          <w:sz w:val="31"/>
          <w:szCs w:val="31"/>
        </w:rPr>
      </w:pPr>
      <w:r>
        <w:rPr>
          <w:rFonts w:ascii="仿宋" w:hAnsi="仿宋" w:eastAsia="仿宋" w:cs="仿宋"/>
          <w:kern w:val="2"/>
          <w:sz w:val="31"/>
          <w:szCs w:val="31"/>
        </w:rPr>
        <w:t>该部分主要明确了在临床中开展巩膜镜验配</w:t>
      </w:r>
      <w:r>
        <w:rPr>
          <w:rFonts w:hint="eastAsia" w:ascii="仿宋" w:hAnsi="仿宋" w:eastAsia="仿宋" w:cs="仿宋"/>
          <w:kern w:val="2"/>
          <w:sz w:val="31"/>
          <w:szCs w:val="31"/>
        </w:rPr>
        <w:t>时，</w:t>
      </w:r>
      <w:r>
        <w:rPr>
          <w:rFonts w:ascii="仿宋" w:hAnsi="仿宋" w:eastAsia="仿宋" w:cs="仿宋"/>
          <w:kern w:val="2"/>
          <w:sz w:val="31"/>
          <w:szCs w:val="31"/>
        </w:rPr>
        <w:t>对相应医疗机构、验配人员及检查设备的基本要求，包括具备</w:t>
      </w:r>
      <w:r>
        <w:rPr>
          <w:rFonts w:hint="eastAsia" w:ascii="仿宋" w:hAnsi="仿宋" w:eastAsia="仿宋" w:cs="仿宋"/>
          <w:kern w:val="2"/>
          <w:sz w:val="31"/>
          <w:szCs w:val="31"/>
        </w:rPr>
        <w:t>医疗机构</w:t>
      </w:r>
      <w:r>
        <w:rPr>
          <w:rFonts w:ascii="仿宋" w:hAnsi="仿宋" w:eastAsia="仿宋" w:cs="仿宋"/>
          <w:kern w:val="2"/>
          <w:sz w:val="31"/>
          <w:szCs w:val="31"/>
        </w:rPr>
        <w:t>执业资质、设立独立验配区域、配备角膜地形图等必需</w:t>
      </w:r>
      <w:r>
        <w:rPr>
          <w:rFonts w:hint="eastAsia" w:ascii="仿宋" w:hAnsi="仿宋" w:eastAsia="仿宋" w:cs="仿宋"/>
          <w:kern w:val="2"/>
          <w:sz w:val="31"/>
          <w:szCs w:val="31"/>
        </w:rPr>
        <w:t>设备</w:t>
      </w:r>
      <w:r>
        <w:rPr>
          <w:rFonts w:ascii="仿宋" w:hAnsi="仿宋" w:eastAsia="仿宋" w:cs="仿宋"/>
          <w:kern w:val="2"/>
          <w:sz w:val="31"/>
          <w:szCs w:val="31"/>
        </w:rPr>
        <w:t>，以及验配人员需持有眼科或眼视光执业医师资格并具备中级以上职称</w:t>
      </w:r>
      <w:r>
        <w:rPr>
          <w:rFonts w:hint="eastAsia" w:ascii="仿宋" w:hAnsi="仿宋" w:eastAsia="仿宋" w:cs="仿宋"/>
          <w:kern w:val="2"/>
          <w:sz w:val="31"/>
          <w:szCs w:val="31"/>
        </w:rPr>
        <w:t>等内容。</w:t>
      </w:r>
    </w:p>
    <w:p w14:paraId="7B493A37">
      <w:pPr>
        <w:pStyle w:val="5"/>
        <w:tabs>
          <w:tab w:val="right" w:leader="dot" w:pos="9344"/>
        </w:tabs>
        <w:snapToGrid w:val="0"/>
        <w:ind w:firstLine="300" w:firstLineChars="100"/>
        <w:rPr>
          <w:rFonts w:ascii="仿宋" w:hAnsi="仿宋" w:eastAsia="仿宋" w:cs="仿宋"/>
          <w:color w:val="333333"/>
          <w:kern w:val="0"/>
          <w:sz w:val="30"/>
          <w:szCs w:val="30"/>
          <w:shd w:val="clear" w:color="auto" w:fill="FFFFFF"/>
          <w:lang w:bidi="ar"/>
        </w:rPr>
      </w:pPr>
    </w:p>
    <w:p w14:paraId="57C01C6B">
      <w:pPr>
        <w:pStyle w:val="5"/>
        <w:tabs>
          <w:tab w:val="right" w:leader="dot" w:pos="9344"/>
        </w:tabs>
        <w:snapToGrid w:val="0"/>
        <w:ind w:firstLine="310" w:firstLineChars="100"/>
        <w:rPr>
          <w:rFonts w:ascii="仿宋" w:hAnsi="仿宋" w:eastAsia="仿宋" w:cs="仿宋"/>
          <w:sz w:val="31"/>
          <w:szCs w:val="31"/>
        </w:rPr>
      </w:pPr>
      <w:r>
        <w:rPr>
          <w:rFonts w:ascii="仿宋" w:hAnsi="仿宋" w:eastAsia="仿宋" w:cs="仿宋"/>
          <w:sz w:val="31"/>
          <w:szCs w:val="31"/>
        </w:rPr>
        <w:t>5.适应症与禁忌症</w:t>
      </w:r>
    </w:p>
    <w:p w14:paraId="42DEE35C">
      <w:pPr>
        <w:ind w:firstLine="620" w:firstLineChars="200"/>
        <w:rPr>
          <w:rFonts w:ascii="仿宋" w:hAnsi="仿宋" w:eastAsia="仿宋" w:cs="仿宋"/>
          <w:kern w:val="2"/>
          <w:sz w:val="31"/>
          <w:szCs w:val="31"/>
        </w:rPr>
      </w:pPr>
      <w:r>
        <w:rPr>
          <w:rFonts w:ascii="仿宋" w:hAnsi="仿宋" w:eastAsia="仿宋" w:cs="仿宋"/>
          <w:kern w:val="2"/>
          <w:sz w:val="31"/>
          <w:szCs w:val="31"/>
        </w:rPr>
        <w:t>该部分主要明确了巩膜镜在临床使用中的适应症</w:t>
      </w:r>
      <w:r>
        <w:rPr>
          <w:rFonts w:hint="eastAsia" w:ascii="仿宋" w:hAnsi="仿宋" w:eastAsia="仿宋" w:cs="仿宋"/>
          <w:kern w:val="2"/>
          <w:sz w:val="31"/>
          <w:szCs w:val="31"/>
        </w:rPr>
        <w:t>与</w:t>
      </w:r>
      <w:r>
        <w:rPr>
          <w:rFonts w:ascii="仿宋" w:hAnsi="仿宋" w:eastAsia="仿宋" w:cs="仿宋"/>
          <w:kern w:val="2"/>
          <w:sz w:val="31"/>
          <w:szCs w:val="31"/>
        </w:rPr>
        <w:t>禁忌症，涵盖圆锥角膜、重度干眼等适用情况，以及活动性角膜炎、角膜内皮细胞异常等不宜配戴的情形</w:t>
      </w:r>
      <w:r>
        <w:rPr>
          <w:rFonts w:hint="eastAsia" w:ascii="仿宋" w:hAnsi="仿宋" w:eastAsia="仿宋" w:cs="仿宋"/>
          <w:kern w:val="2"/>
          <w:sz w:val="31"/>
          <w:szCs w:val="31"/>
        </w:rPr>
        <w:t>。</w:t>
      </w:r>
    </w:p>
    <w:p w14:paraId="2E21DE26">
      <w:pPr>
        <w:ind w:firstLine="620" w:firstLineChars="200"/>
        <w:rPr>
          <w:rFonts w:hint="eastAsia" w:ascii="仿宋" w:hAnsi="仿宋" w:eastAsia="仿宋" w:cs="仿宋"/>
          <w:kern w:val="2"/>
          <w:sz w:val="31"/>
          <w:szCs w:val="31"/>
        </w:rPr>
      </w:pPr>
    </w:p>
    <w:p w14:paraId="4C663B3E">
      <w:pPr>
        <w:pStyle w:val="5"/>
        <w:tabs>
          <w:tab w:val="right" w:leader="dot" w:pos="9344"/>
        </w:tabs>
        <w:snapToGrid w:val="0"/>
        <w:ind w:firstLine="300" w:firstLineChars="100"/>
        <w:rPr>
          <w:rFonts w:ascii="仿宋" w:hAnsi="仿宋" w:eastAsia="仿宋" w:cs="仿宋"/>
          <w:color w:val="333333"/>
          <w:kern w:val="0"/>
          <w:sz w:val="30"/>
          <w:szCs w:val="30"/>
          <w:shd w:val="clear" w:color="auto" w:fill="FFFFFF"/>
          <w:lang w:bidi="ar"/>
        </w:rPr>
      </w:pPr>
      <w:r>
        <w:rPr>
          <w:rFonts w:ascii="仿宋" w:hAnsi="仿宋" w:eastAsia="仿宋" w:cs="仿宋"/>
          <w:color w:val="333333"/>
          <w:kern w:val="0"/>
          <w:sz w:val="30"/>
          <w:szCs w:val="30"/>
          <w:shd w:val="clear" w:color="auto" w:fill="FFFFFF"/>
          <w:lang w:bidi="ar"/>
        </w:rPr>
        <w:t>6.验配</w:t>
      </w:r>
    </w:p>
    <w:p w14:paraId="5E7271A5">
      <w:pPr>
        <w:ind w:firstLine="620" w:firstLineChars="200"/>
        <w:rPr>
          <w:rFonts w:ascii="仿宋" w:hAnsi="仿宋" w:eastAsia="仿宋" w:cs="仿宋"/>
          <w:kern w:val="2"/>
          <w:sz w:val="31"/>
          <w:szCs w:val="31"/>
        </w:rPr>
      </w:pPr>
      <w:r>
        <w:rPr>
          <w:rFonts w:ascii="仿宋" w:hAnsi="仿宋" w:eastAsia="仿宋" w:cs="仿宋"/>
          <w:kern w:val="2"/>
          <w:sz w:val="31"/>
          <w:szCs w:val="31"/>
        </w:rPr>
        <w:t>该部分主要明确了巩膜镜临床验配过程中</w:t>
      </w:r>
      <w:r>
        <w:rPr>
          <w:rFonts w:hint="eastAsia" w:ascii="仿宋" w:hAnsi="仿宋" w:eastAsia="仿宋" w:cs="仿宋"/>
          <w:kern w:val="2"/>
          <w:sz w:val="31"/>
          <w:szCs w:val="31"/>
        </w:rPr>
        <w:t>需涉及的</w:t>
      </w:r>
      <w:r>
        <w:rPr>
          <w:rFonts w:ascii="仿宋" w:hAnsi="仿宋" w:eastAsia="仿宋" w:cs="仿宋"/>
          <w:kern w:val="2"/>
          <w:sz w:val="31"/>
          <w:szCs w:val="31"/>
        </w:rPr>
        <w:t>病史采集、配前与配戴者的沟通、配前所需检查、镜片参数选择和配适评估等内容，涵盖既往病史、干眼及屈光状态评估、角膜地形图与矢高测量、镜片直径与</w:t>
      </w:r>
      <w:r>
        <w:rPr>
          <w:rFonts w:hint="eastAsia" w:ascii="仿宋" w:hAnsi="仿宋" w:eastAsia="仿宋" w:cs="仿宋"/>
          <w:kern w:val="2"/>
          <w:sz w:val="31"/>
          <w:szCs w:val="31"/>
        </w:rPr>
        <w:t>矢高</w:t>
      </w:r>
      <w:r>
        <w:rPr>
          <w:rFonts w:ascii="仿宋" w:hAnsi="仿宋" w:eastAsia="仿宋" w:cs="仿宋"/>
          <w:kern w:val="2"/>
          <w:sz w:val="31"/>
          <w:szCs w:val="31"/>
        </w:rPr>
        <w:t>选择，以及戴镜</w:t>
      </w:r>
      <w:r>
        <w:rPr>
          <w:rFonts w:hint="eastAsia" w:ascii="仿宋" w:hAnsi="仿宋" w:eastAsia="仿宋" w:cs="仿宋"/>
          <w:kern w:val="2"/>
          <w:sz w:val="31"/>
          <w:szCs w:val="31"/>
        </w:rPr>
        <w:t>后的镜下</w:t>
      </w:r>
      <w:r>
        <w:rPr>
          <w:rFonts w:ascii="仿宋" w:hAnsi="仿宋" w:eastAsia="仿宋" w:cs="仿宋"/>
          <w:kern w:val="2"/>
          <w:sz w:val="31"/>
          <w:szCs w:val="31"/>
        </w:rPr>
        <w:t>水液层厚度、定位与活动度等配适评估要点。</w:t>
      </w:r>
    </w:p>
    <w:p w14:paraId="47038C7B">
      <w:pPr>
        <w:ind w:firstLine="480" w:firstLineChars="200"/>
        <w:rPr>
          <w:rFonts w:hint="eastAsia"/>
          <w:lang w:bidi="ar"/>
        </w:rPr>
      </w:pPr>
    </w:p>
    <w:p w14:paraId="21D688B5">
      <w:pPr>
        <w:pStyle w:val="5"/>
        <w:tabs>
          <w:tab w:val="right" w:leader="dot" w:pos="9344"/>
        </w:tabs>
        <w:snapToGrid w:val="0"/>
        <w:ind w:firstLine="300" w:firstLineChars="100"/>
        <w:rPr>
          <w:rFonts w:ascii="仿宋" w:hAnsi="仿宋" w:eastAsia="仿宋" w:cs="仿宋"/>
          <w:color w:val="333333"/>
          <w:kern w:val="0"/>
          <w:sz w:val="30"/>
          <w:szCs w:val="30"/>
          <w:shd w:val="clear" w:color="auto" w:fill="FFFFFF"/>
          <w:lang w:bidi="ar"/>
        </w:rPr>
      </w:pPr>
      <w:r>
        <w:rPr>
          <w:rFonts w:ascii="仿宋" w:hAnsi="仿宋" w:eastAsia="仿宋" w:cs="仿宋"/>
          <w:color w:val="333333"/>
          <w:kern w:val="0"/>
          <w:sz w:val="30"/>
          <w:szCs w:val="30"/>
          <w:shd w:val="clear" w:color="auto" w:fill="FFFFFF"/>
          <w:lang w:bidi="ar"/>
        </w:rPr>
        <w:t>7.取镜</w:t>
      </w:r>
    </w:p>
    <w:p w14:paraId="110FFD64">
      <w:pPr>
        <w:ind w:firstLine="620" w:firstLineChars="200"/>
        <w:rPr>
          <w:rFonts w:ascii="仿宋" w:hAnsi="仿宋" w:eastAsia="仿宋" w:cs="仿宋"/>
          <w:kern w:val="2"/>
          <w:sz w:val="31"/>
          <w:szCs w:val="31"/>
        </w:rPr>
      </w:pPr>
      <w:r>
        <w:rPr>
          <w:rFonts w:ascii="仿宋" w:hAnsi="仿宋" w:eastAsia="仿宋" w:cs="仿宋"/>
          <w:kern w:val="2"/>
          <w:sz w:val="31"/>
          <w:szCs w:val="31"/>
        </w:rPr>
        <w:t>该部分主要明确了取镜前准备、取镜检查及取镜宣教等内容，包括核验镜片参数、评估眼表健康、</w:t>
      </w:r>
      <w:r>
        <w:rPr>
          <w:rFonts w:hint="eastAsia" w:ascii="仿宋" w:hAnsi="仿宋" w:eastAsia="仿宋" w:cs="仿宋"/>
          <w:kern w:val="2"/>
          <w:sz w:val="31"/>
          <w:szCs w:val="31"/>
        </w:rPr>
        <w:t>检查镜片情况、评估配适、</w:t>
      </w:r>
      <w:r>
        <w:rPr>
          <w:rFonts w:ascii="仿宋" w:hAnsi="仿宋" w:eastAsia="仿宋" w:cs="仿宋"/>
          <w:kern w:val="2"/>
          <w:sz w:val="31"/>
          <w:szCs w:val="31"/>
        </w:rPr>
        <w:t>示范摘戴与护理流程等关键环节。</w:t>
      </w:r>
    </w:p>
    <w:p w14:paraId="728F9056">
      <w:pPr>
        <w:ind w:firstLine="480" w:firstLineChars="200"/>
        <w:rPr>
          <w:rFonts w:hint="eastAsia" w:ascii="仿宋" w:hAnsi="仿宋" w:eastAsia="仿宋" w:cs="仿宋"/>
          <w:kern w:val="2"/>
          <w:szCs w:val="31"/>
        </w:rPr>
      </w:pPr>
    </w:p>
    <w:p w14:paraId="2E9B139B">
      <w:pPr>
        <w:pStyle w:val="5"/>
        <w:tabs>
          <w:tab w:val="right" w:leader="dot" w:pos="9344"/>
        </w:tabs>
        <w:snapToGrid w:val="0"/>
        <w:ind w:firstLine="300" w:firstLineChars="100"/>
        <w:rPr>
          <w:rFonts w:ascii="仿宋" w:hAnsi="仿宋" w:eastAsia="仿宋" w:cs="仿宋"/>
          <w:color w:val="333333"/>
          <w:kern w:val="0"/>
          <w:sz w:val="30"/>
          <w:szCs w:val="30"/>
          <w:shd w:val="clear" w:color="auto" w:fill="FFFFFF"/>
          <w:lang w:bidi="ar"/>
        </w:rPr>
      </w:pPr>
      <w:r>
        <w:rPr>
          <w:rFonts w:ascii="仿宋" w:hAnsi="仿宋" w:eastAsia="仿宋" w:cs="仿宋"/>
          <w:color w:val="333333"/>
          <w:kern w:val="0"/>
          <w:sz w:val="30"/>
          <w:szCs w:val="30"/>
          <w:shd w:val="clear" w:color="auto" w:fill="FFFFFF"/>
          <w:lang w:bidi="ar"/>
        </w:rPr>
        <w:t>8.复诊</w:t>
      </w:r>
    </w:p>
    <w:p w14:paraId="74BF2754">
      <w:pPr>
        <w:ind w:firstLine="620" w:firstLineChars="200"/>
        <w:rPr>
          <w:rFonts w:ascii="仿宋" w:hAnsi="仿宋" w:eastAsia="仿宋" w:cs="仿宋"/>
          <w:kern w:val="2"/>
          <w:sz w:val="31"/>
          <w:szCs w:val="31"/>
        </w:rPr>
      </w:pPr>
      <w:r>
        <w:rPr>
          <w:rFonts w:ascii="仿宋" w:hAnsi="仿宋" w:eastAsia="仿宋" w:cs="仿宋"/>
          <w:kern w:val="2"/>
          <w:sz w:val="31"/>
          <w:szCs w:val="31"/>
        </w:rPr>
        <w:t>该部分主要明确了复诊时间、复诊内容、镜片更换周期及镜片参数调整等内容，涵盖定期复查的时间节点，复查视力、</w:t>
      </w:r>
      <w:r>
        <w:rPr>
          <w:rFonts w:hint="eastAsia" w:ascii="仿宋" w:hAnsi="仿宋" w:eastAsia="仿宋" w:cs="仿宋"/>
          <w:kern w:val="2"/>
          <w:sz w:val="31"/>
          <w:szCs w:val="31"/>
        </w:rPr>
        <w:t>评估</w:t>
      </w:r>
      <w:r>
        <w:rPr>
          <w:rFonts w:ascii="仿宋" w:hAnsi="仿宋" w:eastAsia="仿宋" w:cs="仿宋"/>
          <w:kern w:val="2"/>
          <w:sz w:val="31"/>
          <w:szCs w:val="31"/>
        </w:rPr>
        <w:t>配适、眼表健康、镜片完整性等</w:t>
      </w:r>
      <w:r>
        <w:rPr>
          <w:rFonts w:hint="eastAsia" w:ascii="仿宋" w:hAnsi="仿宋" w:eastAsia="仿宋" w:cs="仿宋"/>
          <w:kern w:val="2"/>
          <w:sz w:val="31"/>
          <w:szCs w:val="31"/>
        </w:rPr>
        <w:t>项目</w:t>
      </w:r>
      <w:r>
        <w:rPr>
          <w:rFonts w:ascii="仿宋" w:hAnsi="仿宋" w:eastAsia="仿宋" w:cs="仿宋"/>
          <w:kern w:val="2"/>
          <w:sz w:val="31"/>
          <w:szCs w:val="31"/>
        </w:rPr>
        <w:t>，</w:t>
      </w:r>
      <w:r>
        <w:rPr>
          <w:rFonts w:hint="eastAsia" w:ascii="仿宋" w:hAnsi="仿宋" w:eastAsia="仿宋" w:cs="仿宋"/>
          <w:kern w:val="2"/>
          <w:sz w:val="31"/>
          <w:szCs w:val="31"/>
        </w:rPr>
        <w:t>并给出</w:t>
      </w:r>
      <w:r>
        <w:rPr>
          <w:rFonts w:ascii="仿宋" w:hAnsi="仿宋" w:eastAsia="仿宋" w:cs="仿宋"/>
          <w:kern w:val="2"/>
          <w:sz w:val="31"/>
          <w:szCs w:val="31"/>
        </w:rPr>
        <w:t>配适不良或视力变化</w:t>
      </w:r>
      <w:r>
        <w:rPr>
          <w:rFonts w:hint="eastAsia" w:ascii="仿宋" w:hAnsi="仿宋" w:eastAsia="仿宋" w:cs="仿宋"/>
          <w:kern w:val="2"/>
          <w:sz w:val="31"/>
          <w:szCs w:val="31"/>
        </w:rPr>
        <w:t>时镜片</w:t>
      </w:r>
      <w:r>
        <w:rPr>
          <w:rFonts w:ascii="仿宋" w:hAnsi="仿宋" w:eastAsia="仿宋" w:cs="仿宋"/>
          <w:kern w:val="2"/>
          <w:sz w:val="31"/>
          <w:szCs w:val="31"/>
        </w:rPr>
        <w:t>直径、矢高、环曲等参数</w:t>
      </w:r>
      <w:r>
        <w:rPr>
          <w:rFonts w:hint="eastAsia" w:ascii="仿宋" w:hAnsi="仿宋" w:eastAsia="仿宋" w:cs="仿宋"/>
          <w:kern w:val="2"/>
          <w:sz w:val="31"/>
          <w:szCs w:val="31"/>
        </w:rPr>
        <w:t>的</w:t>
      </w:r>
      <w:r>
        <w:rPr>
          <w:rFonts w:ascii="仿宋" w:hAnsi="仿宋" w:eastAsia="仿宋" w:cs="仿宋"/>
          <w:kern w:val="2"/>
          <w:sz w:val="31"/>
          <w:szCs w:val="31"/>
        </w:rPr>
        <w:t>调整原则。</w:t>
      </w:r>
    </w:p>
    <w:p w14:paraId="0CCE5C58">
      <w:pPr>
        <w:rPr>
          <w:rFonts w:hint="eastAsia"/>
          <w:lang w:bidi="ar"/>
        </w:rPr>
      </w:pPr>
    </w:p>
    <w:p w14:paraId="0180B451">
      <w:pPr>
        <w:pStyle w:val="5"/>
        <w:tabs>
          <w:tab w:val="right" w:leader="dot" w:pos="9344"/>
        </w:tabs>
        <w:snapToGrid w:val="0"/>
        <w:ind w:firstLine="300" w:firstLineChars="100"/>
        <w:rPr>
          <w:rFonts w:ascii="仿宋" w:hAnsi="仿宋" w:eastAsia="仿宋" w:cs="仿宋"/>
          <w:color w:val="333333"/>
          <w:kern w:val="0"/>
          <w:sz w:val="30"/>
          <w:szCs w:val="30"/>
          <w:shd w:val="clear" w:color="auto" w:fill="FFFFFF"/>
          <w:lang w:bidi="ar"/>
        </w:rPr>
      </w:pPr>
      <w:r>
        <w:rPr>
          <w:rFonts w:ascii="仿宋" w:hAnsi="仿宋" w:eastAsia="仿宋" w:cs="仿宋"/>
          <w:color w:val="333333"/>
          <w:kern w:val="0"/>
          <w:sz w:val="30"/>
          <w:szCs w:val="30"/>
          <w:shd w:val="clear" w:color="auto" w:fill="FFFFFF"/>
          <w:lang w:bidi="ar"/>
        </w:rPr>
        <w:t>9.并发症及处理</w:t>
      </w:r>
    </w:p>
    <w:p w14:paraId="1EA14A5B">
      <w:pPr>
        <w:ind w:firstLine="620" w:firstLineChars="200"/>
        <w:rPr>
          <w:rFonts w:ascii="仿宋" w:hAnsi="仿宋" w:eastAsia="仿宋" w:cs="仿宋"/>
          <w:kern w:val="2"/>
          <w:sz w:val="31"/>
          <w:szCs w:val="31"/>
        </w:rPr>
      </w:pPr>
      <w:r>
        <w:rPr>
          <w:rFonts w:ascii="仿宋" w:hAnsi="仿宋" w:eastAsia="仿宋" w:cs="仿宋"/>
          <w:kern w:val="2"/>
          <w:sz w:val="31"/>
          <w:szCs w:val="31"/>
        </w:rPr>
        <w:t>该部分主要明确了角膜损伤、感染性角膜炎或结膜炎、无菌性结膜充血及角膜内皮细胞异常等并发症的处理流程和随访要求，包括立即停戴、局部用药、必要时微生物培养及角膜内皮细胞密度监测等具体措施。</w:t>
      </w:r>
    </w:p>
    <w:p w14:paraId="5BDB18BF">
      <w:pPr>
        <w:spacing w:line="360" w:lineRule="auto"/>
        <w:rPr>
          <w:rFonts w:hint="eastAsia" w:ascii="Times New Roman" w:hAnsi="Times New Roman"/>
        </w:rPr>
      </w:pPr>
    </w:p>
    <w:p w14:paraId="6E96522E">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标准中如有涉及专利，应有明确的知识产权说明</w:t>
      </w:r>
    </w:p>
    <w:p w14:paraId="55478465">
      <w:pPr>
        <w:spacing w:line="360" w:lineRule="auto"/>
        <w:ind w:firstLine="620" w:firstLineChars="200"/>
        <w:rPr>
          <w:rFonts w:ascii="仿宋" w:hAnsi="仿宋" w:eastAsia="仿宋" w:cs="仿宋"/>
          <w:kern w:val="2"/>
          <w:sz w:val="31"/>
          <w:szCs w:val="31"/>
        </w:rPr>
      </w:pPr>
      <w:r>
        <w:rPr>
          <w:rFonts w:hint="eastAsia" w:ascii="仿宋" w:hAnsi="仿宋" w:eastAsia="仿宋" w:cs="仿宋"/>
          <w:kern w:val="2"/>
          <w:sz w:val="31"/>
          <w:szCs w:val="31"/>
        </w:rPr>
        <w:t>本文件不涉及专利。</w:t>
      </w:r>
    </w:p>
    <w:p w14:paraId="4439A444">
      <w:pPr>
        <w:spacing w:line="360" w:lineRule="auto"/>
        <w:ind w:firstLine="480" w:firstLineChars="200"/>
        <w:rPr>
          <w:rFonts w:hint="eastAsia" w:ascii="Times New Roman" w:hAnsi="Times New Roman"/>
        </w:rPr>
      </w:pPr>
    </w:p>
    <w:p w14:paraId="63EB6675">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采用国际标准或国外先进标准情况，说明采标程度以及国内外同类标准水平的对比情况</w:t>
      </w:r>
    </w:p>
    <w:p w14:paraId="7F789A24">
      <w:pPr>
        <w:spacing w:line="360" w:lineRule="auto"/>
        <w:ind w:firstLine="620" w:firstLineChars="200"/>
        <w:rPr>
          <w:rFonts w:ascii="仿宋" w:hAnsi="仿宋" w:eastAsia="仿宋" w:cs="仿宋"/>
          <w:kern w:val="2"/>
          <w:sz w:val="31"/>
          <w:szCs w:val="31"/>
        </w:rPr>
      </w:pPr>
      <w:r>
        <w:rPr>
          <w:rFonts w:hint="eastAsia" w:ascii="仿宋" w:hAnsi="仿宋" w:eastAsia="仿宋" w:cs="仿宋"/>
          <w:kern w:val="2"/>
          <w:sz w:val="31"/>
          <w:szCs w:val="31"/>
        </w:rPr>
        <w:t>本文件未采用国际标准或国外先进标准。</w:t>
      </w:r>
    </w:p>
    <w:p w14:paraId="6D70A75A">
      <w:pPr>
        <w:spacing w:line="360" w:lineRule="auto"/>
        <w:ind w:firstLine="480" w:firstLineChars="200"/>
        <w:rPr>
          <w:rFonts w:hint="eastAsia" w:ascii="Times New Roman" w:hAnsi="Times New Roman"/>
        </w:rPr>
      </w:pPr>
    </w:p>
    <w:p w14:paraId="06AAA076">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重大分歧意见的处理过程、依据和结果</w:t>
      </w:r>
    </w:p>
    <w:p w14:paraId="1E4AA0ED">
      <w:pPr>
        <w:spacing w:line="360" w:lineRule="auto"/>
        <w:ind w:firstLine="620" w:firstLineChars="200"/>
        <w:rPr>
          <w:rFonts w:ascii="仿宋" w:hAnsi="仿宋" w:eastAsia="仿宋" w:cs="仿宋"/>
          <w:kern w:val="2"/>
          <w:sz w:val="31"/>
          <w:szCs w:val="31"/>
        </w:rPr>
      </w:pPr>
      <w:r>
        <w:rPr>
          <w:rFonts w:hint="eastAsia" w:ascii="仿宋" w:hAnsi="仿宋" w:eastAsia="仿宋" w:cs="仿宋"/>
          <w:kern w:val="2"/>
          <w:sz w:val="31"/>
          <w:szCs w:val="31"/>
        </w:rPr>
        <w:t>目前未出现重大意见分歧。</w:t>
      </w:r>
    </w:p>
    <w:p w14:paraId="61099A4C">
      <w:pPr>
        <w:spacing w:line="360" w:lineRule="auto"/>
        <w:ind w:firstLine="480" w:firstLineChars="200"/>
        <w:rPr>
          <w:rFonts w:hint="eastAsia" w:ascii="Times New Roman" w:hAnsi="Times New Roman"/>
        </w:rPr>
      </w:pPr>
    </w:p>
    <w:p w14:paraId="72FBB680">
      <w:pPr>
        <w:numPr>
          <w:ilvl w:val="0"/>
          <w:numId w:val="6"/>
        </w:numPr>
        <w:spacing w:line="360" w:lineRule="auto"/>
        <w:ind w:firstLine="643" w:firstLineChars="200"/>
        <w:rPr>
          <w:rFonts w:ascii="黑体" w:hAnsi="黑体" w:eastAsia="黑体" w:cs="黑体"/>
          <w:b/>
          <w:kern w:val="44"/>
          <w:sz w:val="32"/>
          <w:szCs w:val="32"/>
        </w:rPr>
      </w:pPr>
      <w:r>
        <w:rPr>
          <w:rFonts w:hint="eastAsia" w:ascii="黑体" w:hAnsi="黑体" w:eastAsia="黑体" w:cs="黑体"/>
          <w:b/>
          <w:kern w:val="44"/>
          <w:sz w:val="32"/>
          <w:szCs w:val="32"/>
        </w:rPr>
        <w:t>贯彻标准的措施建议</w:t>
      </w:r>
    </w:p>
    <w:p w14:paraId="35E07AF1">
      <w:pPr>
        <w:spacing w:line="360" w:lineRule="auto"/>
        <w:ind w:firstLine="620" w:firstLineChars="200"/>
        <w:jc w:val="left"/>
        <w:rPr>
          <w:rFonts w:ascii="仿宋" w:hAnsi="仿宋" w:eastAsia="仿宋" w:cs="仿宋"/>
          <w:kern w:val="2"/>
          <w:sz w:val="31"/>
          <w:szCs w:val="31"/>
        </w:rPr>
      </w:pPr>
      <w:r>
        <w:rPr>
          <w:rFonts w:ascii="仿宋" w:hAnsi="仿宋" w:eastAsia="仿宋" w:cs="仿宋"/>
          <w:kern w:val="2"/>
          <w:sz w:val="31"/>
          <w:szCs w:val="31"/>
        </w:rPr>
        <w:t>本文件规定了巩膜镜临床验配的适应证、禁忌证、验配及复诊，对医疗机构开展巩膜镜临床的验配活动提出了要求和规范，并为相关医疗机构应用及开展巩膜镜验配提供了可复制的蓝本，涵盖从初诊评估、参数选择、镜片定制到随访管理的全流程操作标准，确保验配安全、有效且同质化</w:t>
      </w:r>
      <w:r>
        <w:rPr>
          <w:rFonts w:hint="eastAsia" w:ascii="仿宋" w:hAnsi="仿宋" w:eastAsia="仿宋" w:cs="仿宋"/>
          <w:kern w:val="2"/>
          <w:sz w:val="31"/>
          <w:szCs w:val="31"/>
        </w:rPr>
        <w:t>，满足临床需求，提振验配者信心。</w:t>
      </w:r>
    </w:p>
    <w:p w14:paraId="2F31459B">
      <w:pPr>
        <w:pStyle w:val="2"/>
        <w:spacing w:before="440" w:after="320" w:line="560" w:lineRule="exact"/>
        <w:ind w:firstLine="643" w:firstLineChars="200"/>
        <w:rPr>
          <w:rFonts w:ascii="黑体" w:hAnsi="黑体" w:eastAsia="黑体" w:cs="黑体"/>
          <w:sz w:val="32"/>
          <w:szCs w:val="32"/>
        </w:rPr>
      </w:pPr>
      <w:r>
        <w:rPr>
          <w:rFonts w:hint="eastAsia" w:ascii="黑体" w:hAnsi="黑体" w:eastAsia="黑体" w:cs="黑体"/>
          <w:sz w:val="32"/>
          <w:szCs w:val="32"/>
        </w:rPr>
        <w:t>十、废止现行有关标准的建议</w:t>
      </w:r>
    </w:p>
    <w:p w14:paraId="0C3A79D8">
      <w:pPr>
        <w:spacing w:line="560" w:lineRule="exact"/>
        <w:ind w:firstLine="620" w:firstLineChars="200"/>
        <w:rPr>
          <w:rFonts w:ascii="仿宋" w:hAnsi="仿宋" w:eastAsia="仿宋" w:cs="仿宋"/>
          <w:kern w:val="2"/>
          <w:sz w:val="31"/>
          <w:szCs w:val="31"/>
        </w:rPr>
      </w:pPr>
      <w:r>
        <w:rPr>
          <w:rFonts w:hint="eastAsia" w:ascii="仿宋" w:hAnsi="仿宋" w:eastAsia="仿宋" w:cs="仿宋"/>
          <w:kern w:val="2"/>
          <w:sz w:val="31"/>
          <w:szCs w:val="31"/>
        </w:rPr>
        <w:t>无。</w:t>
      </w:r>
    </w:p>
    <w:p w14:paraId="10AA03E8">
      <w:pPr>
        <w:pStyle w:val="2"/>
        <w:spacing w:before="440" w:after="320" w:line="560" w:lineRule="exact"/>
        <w:ind w:firstLine="643" w:firstLineChars="200"/>
        <w:rPr>
          <w:rFonts w:ascii="黑体" w:hAnsi="黑体" w:eastAsia="黑体"/>
          <w:sz w:val="32"/>
          <w:szCs w:val="32"/>
        </w:rPr>
      </w:pPr>
      <w:r>
        <w:rPr>
          <w:rFonts w:hint="eastAsia" w:ascii="黑体" w:hAnsi="黑体" w:eastAsia="黑体" w:cs="黑体"/>
          <w:sz w:val="32"/>
          <w:szCs w:val="32"/>
        </w:rPr>
        <w:t>十一、涉及专利的有关说明</w:t>
      </w:r>
    </w:p>
    <w:p w14:paraId="79DCC985">
      <w:pPr>
        <w:spacing w:line="560" w:lineRule="exact"/>
        <w:ind w:firstLine="620" w:firstLineChars="200"/>
        <w:rPr>
          <w:rFonts w:ascii="仿宋" w:hAnsi="仿宋" w:eastAsia="仿宋" w:cs="仿宋"/>
          <w:kern w:val="2"/>
          <w:sz w:val="31"/>
          <w:szCs w:val="31"/>
        </w:rPr>
      </w:pPr>
      <w:r>
        <w:rPr>
          <w:rFonts w:hint="eastAsia" w:ascii="仿宋" w:hAnsi="仿宋" w:eastAsia="仿宋" w:cs="仿宋"/>
          <w:kern w:val="2"/>
          <w:sz w:val="31"/>
          <w:szCs w:val="31"/>
        </w:rPr>
        <w:t>无。</w:t>
      </w:r>
    </w:p>
    <w:p w14:paraId="2EF96BF6">
      <w:pPr>
        <w:pStyle w:val="2"/>
        <w:spacing w:before="440" w:after="320" w:line="560" w:lineRule="exact"/>
        <w:ind w:firstLine="643" w:firstLineChars="200"/>
        <w:rPr>
          <w:rFonts w:ascii="黑体" w:hAnsi="黑体" w:eastAsia="黑体" w:cs="黑体"/>
          <w:sz w:val="32"/>
          <w:szCs w:val="32"/>
        </w:rPr>
      </w:pPr>
      <w:r>
        <w:rPr>
          <w:rFonts w:hint="eastAsia" w:ascii="黑体" w:hAnsi="黑体" w:eastAsia="黑体" w:cs="黑体"/>
          <w:sz w:val="32"/>
          <w:szCs w:val="32"/>
        </w:rPr>
        <w:t>十二、其他说明</w:t>
      </w:r>
    </w:p>
    <w:p w14:paraId="3843702A">
      <w:pPr>
        <w:spacing w:line="560" w:lineRule="exact"/>
        <w:ind w:firstLine="620" w:firstLineChars="200"/>
        <w:rPr>
          <w:rFonts w:ascii="仿宋" w:hAnsi="仿宋" w:eastAsia="仿宋" w:cs="仿宋"/>
          <w:kern w:val="2"/>
          <w:sz w:val="31"/>
          <w:szCs w:val="31"/>
        </w:rPr>
      </w:pPr>
      <w:r>
        <w:rPr>
          <w:rFonts w:hint="eastAsia" w:ascii="仿宋" w:hAnsi="仿宋" w:eastAsia="仿宋" w:cs="仿宋"/>
          <w:kern w:val="2"/>
          <w:sz w:val="31"/>
          <w:szCs w:val="31"/>
        </w:rPr>
        <w:t>无。</w:t>
      </w:r>
    </w:p>
    <w:p w14:paraId="5F1A2F13">
      <w:pPr>
        <w:spacing w:line="360" w:lineRule="auto"/>
        <w:ind w:firstLine="620" w:firstLineChars="200"/>
        <w:jc w:val="left"/>
        <w:rPr>
          <w:rFonts w:hint="eastAsia" w:ascii="仿宋" w:hAnsi="仿宋" w:eastAsia="仿宋" w:cs="仿宋"/>
          <w:kern w:val="2"/>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E78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AC375">
                          <w:pPr>
                            <w:pStyle w:val="3"/>
                            <w:rPr>
                              <w:rFonts w:ascii="宋体" w:hAnsi="宋体" w:eastAsia="宋体"/>
                              <w:sz w:val="24"/>
                              <w:szCs w:val="40"/>
                            </w:rPr>
                          </w:pPr>
                          <w:r>
                            <w:rPr>
                              <w:rFonts w:hint="eastAsia" w:ascii="宋体" w:hAnsi="宋体" w:eastAsia="宋体"/>
                              <w:sz w:val="24"/>
                              <w:szCs w:val="40"/>
                            </w:rPr>
                            <w:t xml:space="preserve">— </w:t>
                          </w:r>
                          <w:r>
                            <w:rPr>
                              <w:rFonts w:hint="eastAsia" w:ascii="宋体" w:hAnsi="宋体" w:eastAsia="宋体"/>
                              <w:sz w:val="24"/>
                              <w:szCs w:val="40"/>
                            </w:rPr>
                            <w:fldChar w:fldCharType="begin"/>
                          </w:r>
                          <w:r>
                            <w:rPr>
                              <w:rFonts w:hint="eastAsia" w:ascii="宋体" w:hAnsi="宋体" w:eastAsia="宋体"/>
                              <w:sz w:val="24"/>
                              <w:szCs w:val="40"/>
                            </w:rPr>
                            <w:instrText xml:space="preserve"> PAGE  \* MERGEFORMAT </w:instrText>
                          </w:r>
                          <w:r>
                            <w:rPr>
                              <w:rFonts w:hint="eastAsia" w:ascii="宋体" w:hAnsi="宋体" w:eastAsia="宋体"/>
                              <w:sz w:val="24"/>
                              <w:szCs w:val="40"/>
                            </w:rPr>
                            <w:fldChar w:fldCharType="separate"/>
                          </w:r>
                          <w:r>
                            <w:rPr>
                              <w:rFonts w:hint="eastAsia" w:ascii="宋体" w:hAnsi="宋体" w:eastAsia="宋体"/>
                              <w:sz w:val="24"/>
                              <w:szCs w:val="40"/>
                            </w:rPr>
                            <w:t>1</w:t>
                          </w:r>
                          <w:r>
                            <w:rPr>
                              <w:rFonts w:hint="eastAsia" w:ascii="宋体" w:hAnsi="宋体" w:eastAsia="宋体"/>
                              <w:sz w:val="24"/>
                              <w:szCs w:val="40"/>
                            </w:rPr>
                            <w:fldChar w:fldCharType="end"/>
                          </w:r>
                          <w:r>
                            <w:rPr>
                              <w:rFonts w:hint="eastAsia" w:ascii="宋体" w:hAnsi="宋体" w:eastAsia="宋体"/>
                              <w:sz w:val="24"/>
                              <w:szCs w:val="4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5AC375">
                    <w:pPr>
                      <w:pStyle w:val="3"/>
                      <w:rPr>
                        <w:rFonts w:ascii="宋体" w:hAnsi="宋体" w:eastAsia="宋体"/>
                        <w:sz w:val="24"/>
                        <w:szCs w:val="40"/>
                      </w:rPr>
                    </w:pPr>
                    <w:r>
                      <w:rPr>
                        <w:rFonts w:hint="eastAsia" w:ascii="宋体" w:hAnsi="宋体" w:eastAsia="宋体"/>
                        <w:sz w:val="24"/>
                        <w:szCs w:val="40"/>
                      </w:rPr>
                      <w:t xml:space="preserve">— </w:t>
                    </w:r>
                    <w:r>
                      <w:rPr>
                        <w:rFonts w:hint="eastAsia" w:ascii="宋体" w:hAnsi="宋体" w:eastAsia="宋体"/>
                        <w:sz w:val="24"/>
                        <w:szCs w:val="40"/>
                      </w:rPr>
                      <w:fldChar w:fldCharType="begin"/>
                    </w:r>
                    <w:r>
                      <w:rPr>
                        <w:rFonts w:hint="eastAsia" w:ascii="宋体" w:hAnsi="宋体" w:eastAsia="宋体"/>
                        <w:sz w:val="24"/>
                        <w:szCs w:val="40"/>
                      </w:rPr>
                      <w:instrText xml:space="preserve"> PAGE  \* MERGEFORMAT </w:instrText>
                    </w:r>
                    <w:r>
                      <w:rPr>
                        <w:rFonts w:hint="eastAsia" w:ascii="宋体" w:hAnsi="宋体" w:eastAsia="宋体"/>
                        <w:sz w:val="24"/>
                        <w:szCs w:val="40"/>
                      </w:rPr>
                      <w:fldChar w:fldCharType="separate"/>
                    </w:r>
                    <w:r>
                      <w:rPr>
                        <w:rFonts w:hint="eastAsia" w:ascii="宋体" w:hAnsi="宋体" w:eastAsia="宋体"/>
                        <w:sz w:val="24"/>
                        <w:szCs w:val="40"/>
                      </w:rPr>
                      <w:t>1</w:t>
                    </w:r>
                    <w:r>
                      <w:rPr>
                        <w:rFonts w:hint="eastAsia" w:ascii="宋体" w:hAnsi="宋体" w:eastAsia="宋体"/>
                        <w:sz w:val="24"/>
                        <w:szCs w:val="40"/>
                      </w:rPr>
                      <w:fldChar w:fldCharType="end"/>
                    </w:r>
                    <w:r>
                      <w:rPr>
                        <w:rFonts w:hint="eastAsia" w:ascii="宋体" w:hAnsi="宋体" w:eastAsia="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9FE3B"/>
    <w:multiLevelType w:val="multilevel"/>
    <w:tmpl w:val="8A29FE3B"/>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2"/>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8C13177F"/>
    <w:multiLevelType w:val="singleLevel"/>
    <w:tmpl w:val="8C13177F"/>
    <w:lvl w:ilvl="0" w:tentative="0">
      <w:start w:val="1"/>
      <w:numFmt w:val="chineseCounting"/>
      <w:suff w:val="nothing"/>
      <w:lvlText w:val="（%1）"/>
      <w:lvlJc w:val="left"/>
      <w:pPr>
        <w:tabs>
          <w:tab w:val="left" w:pos="0"/>
        </w:tabs>
      </w:pPr>
      <w:rPr>
        <w:rFonts w:hint="eastAsia"/>
      </w:rPr>
    </w:lvl>
  </w:abstractNum>
  <w:abstractNum w:abstractNumId="2">
    <w:nsid w:val="B1DB16E2"/>
    <w:multiLevelType w:val="multilevel"/>
    <w:tmpl w:val="B1DB16E2"/>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15"/>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D60A7029"/>
    <w:multiLevelType w:val="multilevel"/>
    <w:tmpl w:val="D60A7029"/>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4"/>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4">
    <w:nsid w:val="DF3ECBCB"/>
    <w:multiLevelType w:val="multilevel"/>
    <w:tmpl w:val="DF3ECBCB"/>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17"/>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5">
    <w:nsid w:val="0B60F14F"/>
    <w:multiLevelType w:val="singleLevel"/>
    <w:tmpl w:val="0B60F14F"/>
    <w:lvl w:ilvl="0" w:tentative="0">
      <w:start w:val="1"/>
      <w:numFmt w:val="chineseCounting"/>
      <w:suff w:val="nothing"/>
      <w:lvlText w:val="（%1）"/>
      <w:lvlJc w:val="left"/>
      <w:pPr>
        <w:tabs>
          <w:tab w:val="left" w:pos="0"/>
        </w:tabs>
      </w:pPr>
      <w:rPr>
        <w:rFonts w:hint="eastAsia"/>
      </w:rPr>
    </w:lvl>
  </w:abstractNum>
  <w:abstractNum w:abstractNumId="6">
    <w:nsid w:val="2937F143"/>
    <w:multiLevelType w:val="singleLevel"/>
    <w:tmpl w:val="2937F143"/>
    <w:lvl w:ilvl="0" w:tentative="0">
      <w:start w:val="1"/>
      <w:numFmt w:val="chineseCounting"/>
      <w:suff w:val="nothing"/>
      <w:lvlText w:val="（%1）"/>
      <w:lvlJc w:val="left"/>
      <w:pPr>
        <w:tabs>
          <w:tab w:val="left" w:pos="0"/>
        </w:tabs>
      </w:pPr>
      <w:rPr>
        <w:rFonts w:hint="eastAsia"/>
      </w:rPr>
    </w:lvl>
  </w:abstractNum>
  <w:abstractNum w:abstractNumId="7">
    <w:nsid w:val="40517EDD"/>
    <w:multiLevelType w:val="multilevel"/>
    <w:tmpl w:val="40517EDD"/>
    <w:lvl w:ilvl="0" w:tentative="0">
      <w:start w:val="1"/>
      <w:numFmt w:val="lowerLetter"/>
      <w:pStyle w:val="16"/>
      <w:lvlText w:val="%1)"/>
      <w:lvlJc w:val="left"/>
      <w:pPr>
        <w:tabs>
          <w:tab w:val="left" w:pos="851"/>
        </w:tabs>
        <w:ind w:left="851" w:hanging="426"/>
      </w:pPr>
      <w:rPr>
        <w:rFonts w:hint="eastAsia" w:ascii="宋体" w:hAnsi="Times New Roman"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cs="宋体"/>
        <w:sz w:val="21"/>
      </w:rPr>
    </w:lvl>
    <w:lvl w:ilvl="2" w:tentative="0">
      <w:start w:val="1"/>
      <w:numFmt w:val="decimal"/>
      <w:lvlText w:val="(%3)"/>
      <w:lvlJc w:val="left"/>
      <w:pPr>
        <w:ind w:left="1702" w:hanging="425"/>
      </w:pPr>
      <w:rPr>
        <w:rFonts w:hint="eastAsia" w:ascii="宋体" w:hAnsi="Times New Roman" w:eastAsia="宋体" w:cs="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8">
    <w:nsid w:val="4E3E58D4"/>
    <w:multiLevelType w:val="singleLevel"/>
    <w:tmpl w:val="4E3E58D4"/>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7"/>
  </w:num>
  <w:num w:numId="5">
    <w:abstractNumId w:val="4"/>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E0"/>
    <w:rsid w:val="00050019"/>
    <w:rsid w:val="000570A5"/>
    <w:rsid w:val="0008508E"/>
    <w:rsid w:val="000A1A6B"/>
    <w:rsid w:val="000D5F11"/>
    <w:rsid w:val="00105204"/>
    <w:rsid w:val="00107E31"/>
    <w:rsid w:val="00130233"/>
    <w:rsid w:val="00160D17"/>
    <w:rsid w:val="00163BB5"/>
    <w:rsid w:val="001B6488"/>
    <w:rsid w:val="00241D00"/>
    <w:rsid w:val="002A287A"/>
    <w:rsid w:val="002F2470"/>
    <w:rsid w:val="003055D3"/>
    <w:rsid w:val="00306FF2"/>
    <w:rsid w:val="00310535"/>
    <w:rsid w:val="00314D1D"/>
    <w:rsid w:val="00370FC8"/>
    <w:rsid w:val="003905CD"/>
    <w:rsid w:val="003F1DC8"/>
    <w:rsid w:val="003F724F"/>
    <w:rsid w:val="00416006"/>
    <w:rsid w:val="004510F6"/>
    <w:rsid w:val="00472B1B"/>
    <w:rsid w:val="004C3915"/>
    <w:rsid w:val="004D40BF"/>
    <w:rsid w:val="004F673D"/>
    <w:rsid w:val="0056529C"/>
    <w:rsid w:val="00567761"/>
    <w:rsid w:val="005E4FAA"/>
    <w:rsid w:val="006360D3"/>
    <w:rsid w:val="00640583"/>
    <w:rsid w:val="00645F43"/>
    <w:rsid w:val="006477B9"/>
    <w:rsid w:val="00663CD7"/>
    <w:rsid w:val="006716F7"/>
    <w:rsid w:val="006912EA"/>
    <w:rsid w:val="006A1DBC"/>
    <w:rsid w:val="006C1B7B"/>
    <w:rsid w:val="006E5470"/>
    <w:rsid w:val="006E7F05"/>
    <w:rsid w:val="00702DEE"/>
    <w:rsid w:val="007A3ABA"/>
    <w:rsid w:val="007A4C8F"/>
    <w:rsid w:val="007E0618"/>
    <w:rsid w:val="007F0938"/>
    <w:rsid w:val="007F7573"/>
    <w:rsid w:val="008076EC"/>
    <w:rsid w:val="008442D7"/>
    <w:rsid w:val="00854AE8"/>
    <w:rsid w:val="008B2095"/>
    <w:rsid w:val="008E5D0A"/>
    <w:rsid w:val="008F0EF0"/>
    <w:rsid w:val="0092104A"/>
    <w:rsid w:val="009530DA"/>
    <w:rsid w:val="0095628F"/>
    <w:rsid w:val="00994F12"/>
    <w:rsid w:val="009B01CC"/>
    <w:rsid w:val="00A042C1"/>
    <w:rsid w:val="00A70F24"/>
    <w:rsid w:val="00A74356"/>
    <w:rsid w:val="00AC4F4F"/>
    <w:rsid w:val="00B11C6F"/>
    <w:rsid w:val="00B50C95"/>
    <w:rsid w:val="00BC4A7F"/>
    <w:rsid w:val="00C051AC"/>
    <w:rsid w:val="00C07D32"/>
    <w:rsid w:val="00C14187"/>
    <w:rsid w:val="00C70E13"/>
    <w:rsid w:val="00C726BB"/>
    <w:rsid w:val="00C8564D"/>
    <w:rsid w:val="00CB6040"/>
    <w:rsid w:val="00CB764B"/>
    <w:rsid w:val="00D01C88"/>
    <w:rsid w:val="00D1511E"/>
    <w:rsid w:val="00D37C3B"/>
    <w:rsid w:val="00D4389D"/>
    <w:rsid w:val="00D606E0"/>
    <w:rsid w:val="00DA0348"/>
    <w:rsid w:val="00DC3CAB"/>
    <w:rsid w:val="00DE5F0C"/>
    <w:rsid w:val="00DE72AA"/>
    <w:rsid w:val="00EA6837"/>
    <w:rsid w:val="00F5037E"/>
    <w:rsid w:val="00F61322"/>
    <w:rsid w:val="00F95ED7"/>
    <w:rsid w:val="00FD23C5"/>
    <w:rsid w:val="00FD31FE"/>
    <w:rsid w:val="00FD5121"/>
    <w:rsid w:val="00FF62F0"/>
    <w:rsid w:val="016A27F4"/>
    <w:rsid w:val="01A60A78"/>
    <w:rsid w:val="01BB62B1"/>
    <w:rsid w:val="024D010D"/>
    <w:rsid w:val="0257525A"/>
    <w:rsid w:val="0258166A"/>
    <w:rsid w:val="027F5ADE"/>
    <w:rsid w:val="02A202AA"/>
    <w:rsid w:val="03323B73"/>
    <w:rsid w:val="03CF2BBC"/>
    <w:rsid w:val="042A1302"/>
    <w:rsid w:val="045114B8"/>
    <w:rsid w:val="048A23C7"/>
    <w:rsid w:val="04AD5AB0"/>
    <w:rsid w:val="05196943"/>
    <w:rsid w:val="05385AB7"/>
    <w:rsid w:val="054F75D9"/>
    <w:rsid w:val="058B73A5"/>
    <w:rsid w:val="05D26782"/>
    <w:rsid w:val="063C6124"/>
    <w:rsid w:val="06425881"/>
    <w:rsid w:val="06931A45"/>
    <w:rsid w:val="069F0063"/>
    <w:rsid w:val="06B13181"/>
    <w:rsid w:val="07007465"/>
    <w:rsid w:val="072E0CBE"/>
    <w:rsid w:val="074E6AF9"/>
    <w:rsid w:val="077C3FDB"/>
    <w:rsid w:val="077E455F"/>
    <w:rsid w:val="07893A66"/>
    <w:rsid w:val="07BE2FDD"/>
    <w:rsid w:val="081C2152"/>
    <w:rsid w:val="08D51473"/>
    <w:rsid w:val="08F7786B"/>
    <w:rsid w:val="09493A5F"/>
    <w:rsid w:val="099E10FF"/>
    <w:rsid w:val="09D2215B"/>
    <w:rsid w:val="0AC81FC5"/>
    <w:rsid w:val="0AE66E7A"/>
    <w:rsid w:val="0B1D07A9"/>
    <w:rsid w:val="0B204F4E"/>
    <w:rsid w:val="0B235A63"/>
    <w:rsid w:val="0B6C1A9C"/>
    <w:rsid w:val="0BE13C7F"/>
    <w:rsid w:val="0C4B089F"/>
    <w:rsid w:val="0C7937E2"/>
    <w:rsid w:val="0D3771AE"/>
    <w:rsid w:val="0D9C77A8"/>
    <w:rsid w:val="0DA00233"/>
    <w:rsid w:val="0DC20E9F"/>
    <w:rsid w:val="0DE6233C"/>
    <w:rsid w:val="0E5548C4"/>
    <w:rsid w:val="0E9028D1"/>
    <w:rsid w:val="0E9E5932"/>
    <w:rsid w:val="0EDD0267"/>
    <w:rsid w:val="0F3D628D"/>
    <w:rsid w:val="0F480364"/>
    <w:rsid w:val="0F5C3707"/>
    <w:rsid w:val="0F685A36"/>
    <w:rsid w:val="0F6A7076"/>
    <w:rsid w:val="0FB94ADC"/>
    <w:rsid w:val="10175976"/>
    <w:rsid w:val="101C09AC"/>
    <w:rsid w:val="104247D6"/>
    <w:rsid w:val="10964CAF"/>
    <w:rsid w:val="10C767EA"/>
    <w:rsid w:val="111C09D1"/>
    <w:rsid w:val="11366C51"/>
    <w:rsid w:val="115534E1"/>
    <w:rsid w:val="1160466B"/>
    <w:rsid w:val="1169335B"/>
    <w:rsid w:val="11BF6832"/>
    <w:rsid w:val="11FE28A7"/>
    <w:rsid w:val="121033D2"/>
    <w:rsid w:val="12155405"/>
    <w:rsid w:val="1226259F"/>
    <w:rsid w:val="123E144A"/>
    <w:rsid w:val="123E45E3"/>
    <w:rsid w:val="12780C9F"/>
    <w:rsid w:val="1296071A"/>
    <w:rsid w:val="1316451B"/>
    <w:rsid w:val="135B16C6"/>
    <w:rsid w:val="136261D9"/>
    <w:rsid w:val="13EC11D5"/>
    <w:rsid w:val="14014DF1"/>
    <w:rsid w:val="143A4AE1"/>
    <w:rsid w:val="144C23A4"/>
    <w:rsid w:val="148F3111"/>
    <w:rsid w:val="14A17F80"/>
    <w:rsid w:val="14F0470C"/>
    <w:rsid w:val="15552B14"/>
    <w:rsid w:val="155F68D1"/>
    <w:rsid w:val="15655250"/>
    <w:rsid w:val="15D50EBB"/>
    <w:rsid w:val="15D52365"/>
    <w:rsid w:val="15F61491"/>
    <w:rsid w:val="162F32A5"/>
    <w:rsid w:val="16566871"/>
    <w:rsid w:val="1662620B"/>
    <w:rsid w:val="16926F71"/>
    <w:rsid w:val="16B7267F"/>
    <w:rsid w:val="16C214C9"/>
    <w:rsid w:val="1719507D"/>
    <w:rsid w:val="179B5137"/>
    <w:rsid w:val="17D565BD"/>
    <w:rsid w:val="17FF57A3"/>
    <w:rsid w:val="18767DDD"/>
    <w:rsid w:val="18832AAF"/>
    <w:rsid w:val="18A60859"/>
    <w:rsid w:val="18C913A1"/>
    <w:rsid w:val="19086753"/>
    <w:rsid w:val="19306DDE"/>
    <w:rsid w:val="19894DA5"/>
    <w:rsid w:val="19E13BBF"/>
    <w:rsid w:val="19E257C1"/>
    <w:rsid w:val="19E911C7"/>
    <w:rsid w:val="1A322F81"/>
    <w:rsid w:val="1AEB6206"/>
    <w:rsid w:val="1B3E1F33"/>
    <w:rsid w:val="1BB60C4A"/>
    <w:rsid w:val="1C3F1B0F"/>
    <w:rsid w:val="1C5146EA"/>
    <w:rsid w:val="1C517848"/>
    <w:rsid w:val="1C557708"/>
    <w:rsid w:val="1C600C95"/>
    <w:rsid w:val="1CBB0554"/>
    <w:rsid w:val="1D362C8D"/>
    <w:rsid w:val="1D787254"/>
    <w:rsid w:val="1DD92557"/>
    <w:rsid w:val="1DDC0B73"/>
    <w:rsid w:val="1DE97A97"/>
    <w:rsid w:val="1DEB4FC1"/>
    <w:rsid w:val="1DF403FB"/>
    <w:rsid w:val="1E647654"/>
    <w:rsid w:val="1EBA3E6A"/>
    <w:rsid w:val="1EE02DF9"/>
    <w:rsid w:val="1F652060"/>
    <w:rsid w:val="20031113"/>
    <w:rsid w:val="20671CFE"/>
    <w:rsid w:val="20C932CD"/>
    <w:rsid w:val="217F7938"/>
    <w:rsid w:val="21875D2E"/>
    <w:rsid w:val="22105175"/>
    <w:rsid w:val="22174B3C"/>
    <w:rsid w:val="222936D6"/>
    <w:rsid w:val="22903E5F"/>
    <w:rsid w:val="22CA7C32"/>
    <w:rsid w:val="230540BF"/>
    <w:rsid w:val="231036EF"/>
    <w:rsid w:val="232B00FB"/>
    <w:rsid w:val="233A4C45"/>
    <w:rsid w:val="238B4411"/>
    <w:rsid w:val="23C3491E"/>
    <w:rsid w:val="243F1F6E"/>
    <w:rsid w:val="2449456C"/>
    <w:rsid w:val="2498449D"/>
    <w:rsid w:val="24A90DD3"/>
    <w:rsid w:val="24C37448"/>
    <w:rsid w:val="25B07C9A"/>
    <w:rsid w:val="25E05C11"/>
    <w:rsid w:val="25E838C5"/>
    <w:rsid w:val="26167A61"/>
    <w:rsid w:val="261F2185"/>
    <w:rsid w:val="26787E36"/>
    <w:rsid w:val="26FC0B48"/>
    <w:rsid w:val="27150D05"/>
    <w:rsid w:val="276F1AE0"/>
    <w:rsid w:val="27AB4AEA"/>
    <w:rsid w:val="27C41E4A"/>
    <w:rsid w:val="27DE4A99"/>
    <w:rsid w:val="28886D41"/>
    <w:rsid w:val="28D156A0"/>
    <w:rsid w:val="291D0F50"/>
    <w:rsid w:val="29375AA1"/>
    <w:rsid w:val="297859B9"/>
    <w:rsid w:val="298E15B4"/>
    <w:rsid w:val="29953FDE"/>
    <w:rsid w:val="2A0A23B4"/>
    <w:rsid w:val="2A312258"/>
    <w:rsid w:val="2A684861"/>
    <w:rsid w:val="2A872C8E"/>
    <w:rsid w:val="2ABD2573"/>
    <w:rsid w:val="2AE859B6"/>
    <w:rsid w:val="2AFE2F4B"/>
    <w:rsid w:val="2B1A4D1A"/>
    <w:rsid w:val="2B224546"/>
    <w:rsid w:val="2B45393C"/>
    <w:rsid w:val="2B91265B"/>
    <w:rsid w:val="2B924020"/>
    <w:rsid w:val="2B943200"/>
    <w:rsid w:val="2BA17000"/>
    <w:rsid w:val="2BEE2FA4"/>
    <w:rsid w:val="2C5050B4"/>
    <w:rsid w:val="2C8E5FD1"/>
    <w:rsid w:val="2CB01F58"/>
    <w:rsid w:val="2CEA1AE3"/>
    <w:rsid w:val="2D4A65EA"/>
    <w:rsid w:val="2D6A2456"/>
    <w:rsid w:val="2D926148"/>
    <w:rsid w:val="2DF03100"/>
    <w:rsid w:val="2E4C4B1C"/>
    <w:rsid w:val="2F0D72D1"/>
    <w:rsid w:val="2F3246B2"/>
    <w:rsid w:val="2F6739A6"/>
    <w:rsid w:val="2FBB27AF"/>
    <w:rsid w:val="300438BC"/>
    <w:rsid w:val="30233A87"/>
    <w:rsid w:val="302913D6"/>
    <w:rsid w:val="30306998"/>
    <w:rsid w:val="305B404F"/>
    <w:rsid w:val="30A464FD"/>
    <w:rsid w:val="31615F69"/>
    <w:rsid w:val="31640364"/>
    <w:rsid w:val="31971CC7"/>
    <w:rsid w:val="31AD7D24"/>
    <w:rsid w:val="31C454C7"/>
    <w:rsid w:val="31FA6248"/>
    <w:rsid w:val="32397719"/>
    <w:rsid w:val="325A11A3"/>
    <w:rsid w:val="33037443"/>
    <w:rsid w:val="33412F6E"/>
    <w:rsid w:val="33667532"/>
    <w:rsid w:val="34F03B80"/>
    <w:rsid w:val="351E0A4E"/>
    <w:rsid w:val="357B75AC"/>
    <w:rsid w:val="35B56FED"/>
    <w:rsid w:val="35D73F34"/>
    <w:rsid w:val="36314876"/>
    <w:rsid w:val="366E273B"/>
    <w:rsid w:val="3688421A"/>
    <w:rsid w:val="36AC259A"/>
    <w:rsid w:val="36AC730B"/>
    <w:rsid w:val="36B138E8"/>
    <w:rsid w:val="36C3646F"/>
    <w:rsid w:val="37664C4A"/>
    <w:rsid w:val="38231FB8"/>
    <w:rsid w:val="38671520"/>
    <w:rsid w:val="38B203AD"/>
    <w:rsid w:val="38B27352"/>
    <w:rsid w:val="38F4723E"/>
    <w:rsid w:val="39306DC9"/>
    <w:rsid w:val="393169C7"/>
    <w:rsid w:val="39413989"/>
    <w:rsid w:val="394A64EB"/>
    <w:rsid w:val="3969793E"/>
    <w:rsid w:val="39B53EF5"/>
    <w:rsid w:val="3A247EC9"/>
    <w:rsid w:val="3A3813FD"/>
    <w:rsid w:val="3ACA2BEF"/>
    <w:rsid w:val="3B1353BD"/>
    <w:rsid w:val="3B395A0F"/>
    <w:rsid w:val="3B4E39A4"/>
    <w:rsid w:val="3B700848"/>
    <w:rsid w:val="3B995D75"/>
    <w:rsid w:val="3C664722"/>
    <w:rsid w:val="3CAE01C8"/>
    <w:rsid w:val="3CD93A0E"/>
    <w:rsid w:val="3D302E92"/>
    <w:rsid w:val="3D3732DA"/>
    <w:rsid w:val="3D50569E"/>
    <w:rsid w:val="3D506714"/>
    <w:rsid w:val="3D867362"/>
    <w:rsid w:val="3DB53EFE"/>
    <w:rsid w:val="3DC16E04"/>
    <w:rsid w:val="3E3027A3"/>
    <w:rsid w:val="3E476379"/>
    <w:rsid w:val="3EAE5FFA"/>
    <w:rsid w:val="3EE56449"/>
    <w:rsid w:val="3F3528A0"/>
    <w:rsid w:val="3FDB122F"/>
    <w:rsid w:val="3FDF7716"/>
    <w:rsid w:val="403E1238"/>
    <w:rsid w:val="40C03D6F"/>
    <w:rsid w:val="40CC3427"/>
    <w:rsid w:val="415A1799"/>
    <w:rsid w:val="41B31424"/>
    <w:rsid w:val="41CB5673"/>
    <w:rsid w:val="42F0104C"/>
    <w:rsid w:val="42F5135E"/>
    <w:rsid w:val="4312056E"/>
    <w:rsid w:val="449C07C5"/>
    <w:rsid w:val="449F5A63"/>
    <w:rsid w:val="44CC2E97"/>
    <w:rsid w:val="44D97CC8"/>
    <w:rsid w:val="451512F0"/>
    <w:rsid w:val="45153701"/>
    <w:rsid w:val="45B63B1B"/>
    <w:rsid w:val="46BE6262"/>
    <w:rsid w:val="46C269B9"/>
    <w:rsid w:val="471C3646"/>
    <w:rsid w:val="47936222"/>
    <w:rsid w:val="4832768E"/>
    <w:rsid w:val="487604DA"/>
    <w:rsid w:val="489B02B7"/>
    <w:rsid w:val="489F5DF4"/>
    <w:rsid w:val="48C64872"/>
    <w:rsid w:val="48EB086D"/>
    <w:rsid w:val="49053117"/>
    <w:rsid w:val="49B74E8A"/>
    <w:rsid w:val="49CB653B"/>
    <w:rsid w:val="49CF5D6F"/>
    <w:rsid w:val="4A643E81"/>
    <w:rsid w:val="4A712A34"/>
    <w:rsid w:val="4AA15503"/>
    <w:rsid w:val="4ABB064B"/>
    <w:rsid w:val="4B5E7B83"/>
    <w:rsid w:val="4B79519B"/>
    <w:rsid w:val="4B902A73"/>
    <w:rsid w:val="4BC53EF4"/>
    <w:rsid w:val="4BC92DCC"/>
    <w:rsid w:val="4C1F32AF"/>
    <w:rsid w:val="4C257CF4"/>
    <w:rsid w:val="4C426507"/>
    <w:rsid w:val="4C546D0C"/>
    <w:rsid w:val="4CAE004A"/>
    <w:rsid w:val="4CC4693E"/>
    <w:rsid w:val="4CFF472E"/>
    <w:rsid w:val="4D270128"/>
    <w:rsid w:val="4D2D7390"/>
    <w:rsid w:val="4D3326A5"/>
    <w:rsid w:val="4D782922"/>
    <w:rsid w:val="4E17728C"/>
    <w:rsid w:val="4E4C307D"/>
    <w:rsid w:val="4E665781"/>
    <w:rsid w:val="4ED763E2"/>
    <w:rsid w:val="4EFB54A4"/>
    <w:rsid w:val="4F1555C8"/>
    <w:rsid w:val="4F730C6D"/>
    <w:rsid w:val="4F7766FA"/>
    <w:rsid w:val="4FC91915"/>
    <w:rsid w:val="5018515A"/>
    <w:rsid w:val="507073C9"/>
    <w:rsid w:val="50800A3E"/>
    <w:rsid w:val="509979D4"/>
    <w:rsid w:val="509B0EFA"/>
    <w:rsid w:val="50B8471E"/>
    <w:rsid w:val="50D802A3"/>
    <w:rsid w:val="50D914A9"/>
    <w:rsid w:val="50EC7C83"/>
    <w:rsid w:val="50F3731C"/>
    <w:rsid w:val="51DB430A"/>
    <w:rsid w:val="5210364A"/>
    <w:rsid w:val="52406650"/>
    <w:rsid w:val="52BA5992"/>
    <w:rsid w:val="53915D25"/>
    <w:rsid w:val="5399654C"/>
    <w:rsid w:val="53A94836"/>
    <w:rsid w:val="53F01F36"/>
    <w:rsid w:val="544B601C"/>
    <w:rsid w:val="54A65C38"/>
    <w:rsid w:val="54C6584F"/>
    <w:rsid w:val="54F05765"/>
    <w:rsid w:val="55481B96"/>
    <w:rsid w:val="55B3299F"/>
    <w:rsid w:val="55E230C7"/>
    <w:rsid w:val="566465F6"/>
    <w:rsid w:val="568B7668"/>
    <w:rsid w:val="569668EC"/>
    <w:rsid w:val="56A449FF"/>
    <w:rsid w:val="56A51387"/>
    <w:rsid w:val="56BD4240"/>
    <w:rsid w:val="5714209C"/>
    <w:rsid w:val="58B111F0"/>
    <w:rsid w:val="58BF2788"/>
    <w:rsid w:val="58F973B7"/>
    <w:rsid w:val="59633EBB"/>
    <w:rsid w:val="5973067B"/>
    <w:rsid w:val="59E57FDE"/>
    <w:rsid w:val="5A073AE5"/>
    <w:rsid w:val="5A4C660A"/>
    <w:rsid w:val="5B264765"/>
    <w:rsid w:val="5B3704E1"/>
    <w:rsid w:val="5BDA2FE9"/>
    <w:rsid w:val="5D363351"/>
    <w:rsid w:val="5D930B46"/>
    <w:rsid w:val="5DD81DCE"/>
    <w:rsid w:val="5E147639"/>
    <w:rsid w:val="5EC961E7"/>
    <w:rsid w:val="5F204FF4"/>
    <w:rsid w:val="5F431723"/>
    <w:rsid w:val="5F536057"/>
    <w:rsid w:val="5FED4C17"/>
    <w:rsid w:val="600B3109"/>
    <w:rsid w:val="60A4714C"/>
    <w:rsid w:val="60E7004C"/>
    <w:rsid w:val="60EF3130"/>
    <w:rsid w:val="615329AB"/>
    <w:rsid w:val="61616B19"/>
    <w:rsid w:val="616B7A6A"/>
    <w:rsid w:val="61B075AE"/>
    <w:rsid w:val="61CB5B31"/>
    <w:rsid w:val="621E4606"/>
    <w:rsid w:val="622B0B82"/>
    <w:rsid w:val="62876D0F"/>
    <w:rsid w:val="63111C64"/>
    <w:rsid w:val="63652B25"/>
    <w:rsid w:val="63804E86"/>
    <w:rsid w:val="63814013"/>
    <w:rsid w:val="64422F17"/>
    <w:rsid w:val="64AE4B9A"/>
    <w:rsid w:val="652E3E7A"/>
    <w:rsid w:val="65341EB7"/>
    <w:rsid w:val="653958AA"/>
    <w:rsid w:val="65621F55"/>
    <w:rsid w:val="656561B8"/>
    <w:rsid w:val="65BF662F"/>
    <w:rsid w:val="65D83E24"/>
    <w:rsid w:val="65FC6B17"/>
    <w:rsid w:val="660C2634"/>
    <w:rsid w:val="66270EAE"/>
    <w:rsid w:val="66A4247B"/>
    <w:rsid w:val="671C7962"/>
    <w:rsid w:val="671F7B23"/>
    <w:rsid w:val="677F62E2"/>
    <w:rsid w:val="67854E28"/>
    <w:rsid w:val="67B915BC"/>
    <w:rsid w:val="67C46AA4"/>
    <w:rsid w:val="67D743B3"/>
    <w:rsid w:val="67EF2EB5"/>
    <w:rsid w:val="684271A0"/>
    <w:rsid w:val="68BD0BC2"/>
    <w:rsid w:val="68DE3516"/>
    <w:rsid w:val="69AE3C67"/>
    <w:rsid w:val="6A9A4E8B"/>
    <w:rsid w:val="6AFD732B"/>
    <w:rsid w:val="6B03687A"/>
    <w:rsid w:val="6B384ABF"/>
    <w:rsid w:val="6B5A19D2"/>
    <w:rsid w:val="6C4C2E8A"/>
    <w:rsid w:val="6C5A2F94"/>
    <w:rsid w:val="6CC609F4"/>
    <w:rsid w:val="6CC6230D"/>
    <w:rsid w:val="6D254112"/>
    <w:rsid w:val="6D374DCA"/>
    <w:rsid w:val="6EC4720C"/>
    <w:rsid w:val="6EDD153D"/>
    <w:rsid w:val="6F0066CB"/>
    <w:rsid w:val="6F332C70"/>
    <w:rsid w:val="6FA667F9"/>
    <w:rsid w:val="6FF121C9"/>
    <w:rsid w:val="70372149"/>
    <w:rsid w:val="703D5B2C"/>
    <w:rsid w:val="704816C2"/>
    <w:rsid w:val="708655BD"/>
    <w:rsid w:val="712B2F02"/>
    <w:rsid w:val="714B08A9"/>
    <w:rsid w:val="720D2502"/>
    <w:rsid w:val="729D0BD9"/>
    <w:rsid w:val="72AF2992"/>
    <w:rsid w:val="72BF0B4B"/>
    <w:rsid w:val="72E9633E"/>
    <w:rsid w:val="730E2901"/>
    <w:rsid w:val="73722B5F"/>
    <w:rsid w:val="738370D3"/>
    <w:rsid w:val="738A0D9B"/>
    <w:rsid w:val="73DE1DE3"/>
    <w:rsid w:val="74AA5F49"/>
    <w:rsid w:val="74CB5D66"/>
    <w:rsid w:val="75807090"/>
    <w:rsid w:val="759718AC"/>
    <w:rsid w:val="75BD6F86"/>
    <w:rsid w:val="75C66D04"/>
    <w:rsid w:val="75DB31D5"/>
    <w:rsid w:val="76213638"/>
    <w:rsid w:val="763F3983"/>
    <w:rsid w:val="767F44AB"/>
    <w:rsid w:val="76DE5956"/>
    <w:rsid w:val="76EC1918"/>
    <w:rsid w:val="772B112B"/>
    <w:rsid w:val="775F3CB3"/>
    <w:rsid w:val="77ED3990"/>
    <w:rsid w:val="782439A8"/>
    <w:rsid w:val="78372958"/>
    <w:rsid w:val="78ED33B6"/>
    <w:rsid w:val="792B7ABE"/>
    <w:rsid w:val="79300354"/>
    <w:rsid w:val="797A54DC"/>
    <w:rsid w:val="797E2D5A"/>
    <w:rsid w:val="79A05E01"/>
    <w:rsid w:val="79D66FAE"/>
    <w:rsid w:val="7A156A52"/>
    <w:rsid w:val="7A2C0FF2"/>
    <w:rsid w:val="7A2D42AD"/>
    <w:rsid w:val="7A6D3E05"/>
    <w:rsid w:val="7A906A17"/>
    <w:rsid w:val="7A965232"/>
    <w:rsid w:val="7B65338A"/>
    <w:rsid w:val="7B904AD8"/>
    <w:rsid w:val="7C5D59BA"/>
    <w:rsid w:val="7C9130F3"/>
    <w:rsid w:val="7C992E65"/>
    <w:rsid w:val="7C9935D3"/>
    <w:rsid w:val="7CBB05C3"/>
    <w:rsid w:val="7CEF4E4C"/>
    <w:rsid w:val="7D2A4AB8"/>
    <w:rsid w:val="7D554A3F"/>
    <w:rsid w:val="7D786E4E"/>
    <w:rsid w:val="7DD206BA"/>
    <w:rsid w:val="7DDB73D9"/>
    <w:rsid w:val="7E827C03"/>
    <w:rsid w:val="7EAA2C88"/>
    <w:rsid w:val="7F0C628B"/>
    <w:rsid w:val="7F231E11"/>
    <w:rsid w:val="7F3673FA"/>
    <w:rsid w:val="7F391F7E"/>
    <w:rsid w:val="7F4B56E4"/>
    <w:rsid w:val="7F72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4"/>
      <w:sz w:val="24"/>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cstheme="minorBidi"/>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nhideWhenUsed/>
    <w:qFormat/>
    <w:uiPriority w:val="39"/>
    <w:rPr>
      <w:rFonts w:ascii="宋体" w:cstheme="minorBidi"/>
      <w:kern w:val="2"/>
      <w:sz w:val="21"/>
    </w:rPr>
  </w:style>
  <w:style w:type="paragraph" w:styleId="6">
    <w:name w:val="Normal (Web)"/>
    <w:basedOn w:val="1"/>
    <w:qFormat/>
    <w:uiPriority w:val="0"/>
  </w:style>
  <w:style w:type="table" w:styleId="8">
    <w:name w:val="Table Grid"/>
    <w:basedOn w:val="7"/>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0">
    <w:name w:val="标准文件_段"/>
    <w:basedOn w:val="1"/>
    <w:link w:val="11"/>
    <w:qFormat/>
    <w:uiPriority w:val="0"/>
    <w:pPr>
      <w:widowControl/>
      <w:autoSpaceDE w:val="0"/>
      <w:autoSpaceDN w:val="0"/>
      <w:ind w:firstLine="200" w:firstLineChars="200"/>
    </w:pPr>
    <w:rPr>
      <w:rFonts w:ascii="Times New Roman" w:hAnsi="Times New Roman" w:eastAsia="宋体" w:cs="Times New Roman"/>
      <w:kern w:val="0"/>
      <w:sz w:val="21"/>
      <w:szCs w:val="20"/>
    </w:rPr>
  </w:style>
  <w:style w:type="character" w:customStyle="1" w:styleId="11">
    <w:name w:val="标准文件_段 Char"/>
    <w:basedOn w:val="9"/>
    <w:link w:val="10"/>
    <w:qFormat/>
    <w:uiPriority w:val="0"/>
    <w:rPr>
      <w:rFonts w:hint="default" w:ascii="Times New Roman" w:hAnsi="Times New Roman" w:cs="Times New Roman"/>
      <w:sz w:val="21"/>
    </w:rPr>
  </w:style>
  <w:style w:type="paragraph" w:customStyle="1" w:styleId="12">
    <w:name w:val="标准文件_一级无标题"/>
    <w:qFormat/>
    <w:uiPriority w:val="0"/>
    <w:pPr>
      <w:numPr>
        <w:ilvl w:val="2"/>
        <w:numId w:val="1"/>
      </w:numPr>
      <w:jc w:val="both"/>
    </w:pPr>
    <w:rPr>
      <w:rFonts w:hint="eastAsia" w:ascii="宋体" w:hAnsi="Times New Roman" w:eastAsia="宋体" w:cs="Times New Roman"/>
      <w:sz w:val="21"/>
      <w:lang w:val="en-US" w:eastAsia="zh-CN" w:bidi="ar-SA"/>
    </w:rPr>
  </w:style>
  <w:style w:type="paragraph" w:customStyle="1" w:styleId="13">
    <w:name w:val="标准文件_表格"/>
    <w:basedOn w:val="1"/>
    <w:qFormat/>
    <w:uiPriority w:val="0"/>
    <w:pPr>
      <w:widowControl/>
      <w:autoSpaceDE w:val="0"/>
      <w:autoSpaceDN w:val="0"/>
      <w:jc w:val="center"/>
    </w:pPr>
    <w:rPr>
      <w:rFonts w:ascii="Times New Roman" w:hAnsi="Times New Roman" w:eastAsia="宋体" w:cs="Times New Roman"/>
      <w:kern w:val="0"/>
      <w:sz w:val="18"/>
      <w:szCs w:val="20"/>
    </w:rPr>
  </w:style>
  <w:style w:type="paragraph" w:customStyle="1" w:styleId="14">
    <w:name w:val="标准文件_一级条标题"/>
    <w:qFormat/>
    <w:uiPriority w:val="0"/>
    <w:pPr>
      <w:numPr>
        <w:ilvl w:val="2"/>
        <w:numId w:val="2"/>
      </w:numPr>
      <w:spacing w:before="50" w:beforeLines="50" w:after="50" w:afterLines="50"/>
      <w:jc w:val="both"/>
      <w:outlineLvl w:val="1"/>
    </w:pPr>
    <w:rPr>
      <w:rFonts w:hint="eastAsia" w:ascii="黑体" w:hAnsi="Times New Roman" w:eastAsia="黑体" w:cs="Times New Roman"/>
      <w:sz w:val="21"/>
      <w:lang w:val="en-US" w:eastAsia="zh-CN" w:bidi="ar-SA"/>
    </w:rPr>
  </w:style>
  <w:style w:type="paragraph" w:customStyle="1" w:styleId="15">
    <w:name w:val="标准文件_二级条标题"/>
    <w:basedOn w:val="1"/>
    <w:qFormat/>
    <w:uiPriority w:val="0"/>
    <w:pPr>
      <w:numPr>
        <w:ilvl w:val="3"/>
        <w:numId w:val="3"/>
      </w:numPr>
      <w:spacing w:before="50" w:beforeLines="50" w:after="50" w:afterLines="50"/>
      <w:outlineLvl w:val="2"/>
    </w:pPr>
    <w:rPr>
      <w:rFonts w:hint="eastAsia" w:ascii="黑体" w:hAnsi="Times New Roman" w:eastAsia="黑体" w:cs="Times New Roman"/>
      <w:kern w:val="0"/>
      <w:sz w:val="21"/>
      <w:szCs w:val="20"/>
    </w:rPr>
  </w:style>
  <w:style w:type="paragraph" w:customStyle="1" w:styleId="16">
    <w:name w:val="标准文件_字母编号列项（一级）"/>
    <w:basedOn w:val="1"/>
    <w:qFormat/>
    <w:uiPriority w:val="0"/>
    <w:pPr>
      <w:widowControl/>
      <w:numPr>
        <w:ilvl w:val="0"/>
        <w:numId w:val="4"/>
      </w:numPr>
    </w:pPr>
    <w:rPr>
      <w:rFonts w:hint="eastAsia" w:ascii="宋体" w:hAnsi="Times New Roman" w:eastAsia="宋体" w:cs="Times New Roman"/>
      <w:kern w:val="0"/>
      <w:sz w:val="21"/>
      <w:szCs w:val="20"/>
    </w:rPr>
  </w:style>
  <w:style w:type="paragraph" w:customStyle="1" w:styleId="17">
    <w:name w:val="标准文件_二级无标题"/>
    <w:qFormat/>
    <w:uiPriority w:val="0"/>
    <w:pPr>
      <w:widowControl w:val="0"/>
      <w:numPr>
        <w:ilvl w:val="3"/>
        <w:numId w:val="5"/>
      </w:numPr>
      <w:jc w:val="both"/>
    </w:pPr>
    <w:rPr>
      <w:rFonts w:hint="eastAsia" w:ascii="宋体" w:hAnsi="Times New Roman" w:eastAsia="宋体" w:cs="Times New Roman"/>
      <w:sz w:val="21"/>
      <w:lang w:val="en-US" w:eastAsia="zh-CN" w:bidi="ar-SA"/>
    </w:rPr>
  </w:style>
  <w:style w:type="paragraph" w:styleId="18">
    <w:name w:val="List Paragraph"/>
    <w:basedOn w:val="1"/>
    <w:qFormat/>
    <w:uiPriority w:val="99"/>
    <w:pPr>
      <w:ind w:firstLine="420" w:firstLineChars="200"/>
    </w:p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标题 1 字符"/>
    <w:basedOn w:val="9"/>
    <w:link w:val="2"/>
    <w:qFormat/>
    <w:uiPriority w:val="0"/>
    <w:rPr>
      <w:rFonts w:asciiTheme="minorHAnsi" w:hAnsiTheme="minorHAnsi" w:eastAsiaTheme="minorEastAsia" w:cstheme="minorBidi"/>
      <w:b/>
      <w:kern w:val="44"/>
      <w:sz w:val="4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2867</Words>
  <Characters>2974</Characters>
  <Lines>32</Lines>
  <Paragraphs>9</Paragraphs>
  <TotalTime>3207</TotalTime>
  <ScaleCrop>false</ScaleCrop>
  <LinksUpToDate>false</LinksUpToDate>
  <CharactersWithSpaces>3013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2022-05-05T07:51:00Z</dcterms:created>
  <dc:creator>Think</dc:creator>
  <cp:lastModifiedBy>王贵宝</cp:lastModifiedBy>
  <dcterms:modified xsi:type="dcterms:W3CDTF">2025-09-24T06:27:57Z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F061AD5B5C914366901C82FE89F64AD1_13</vt:lpwstr>
  </property>
  <property fmtid="{D5CDD505-2E9C-101B-9397-08002B2CF9AE}" pid="4" name="KSOTemplateDocerSaveRecord">
    <vt:lpwstr>eyJoZGlkIjoiNzcyZmQ3MmQ2MjgwOWQ0OGEzYmRiZDk1MjhhMjQzZTAiLCJ1c2VySWQiOiIxNDQyMzExNjc3In0=</vt:lpwstr>
  </property>
</Properties>
</file>